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068" w:rsidRDefault="00A359EC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</w:t>
      </w:r>
      <w:bookmarkStart w:id="0" w:name="_GoBack"/>
      <w:bookmarkEnd w:id="0"/>
      <w:r>
        <w:rPr>
          <w:color w:val="3399FF"/>
          <w:lang w:val="kk-KZ"/>
        </w:rPr>
        <w:t xml:space="preserve">       Астана қаласы                                                                                                             город Астана                                                                   </w:t>
      </w:r>
      <w:r>
        <w:rPr>
          <w:color w:val="3399FF"/>
          <w:lang w:val="kk-KZ"/>
        </w:rPr>
        <w:t xml:space="preserve">                                            </w:t>
      </w:r>
    </w:p>
    <w:p w:rsidR="00F93068" w:rsidRDefault="00F93068">
      <w:pPr>
        <w:rPr>
          <w:color w:val="3399FF"/>
          <w:lang w:val="kk-KZ"/>
        </w:rPr>
      </w:pPr>
    </w:p>
    <w:p w:rsidR="00F93068" w:rsidRDefault="00F93068">
      <w:pPr>
        <w:rPr>
          <w:color w:val="3399FF"/>
          <w:lang w:val="kk-KZ"/>
        </w:rPr>
      </w:pPr>
    </w:p>
    <w:p w:rsidR="00F93068" w:rsidRDefault="00F93068">
      <w:pPr>
        <w:rPr>
          <w:color w:val="3399FF"/>
          <w:lang w:val="kk-KZ"/>
        </w:rPr>
      </w:pPr>
    </w:p>
    <w:p w:rsidR="00F93068" w:rsidRDefault="00F93068">
      <w:pPr>
        <w:rPr>
          <w:color w:val="3399FF"/>
          <w:lang w:val="kk-KZ"/>
        </w:rPr>
      </w:pPr>
    </w:p>
    <w:p w:rsidR="00F93068" w:rsidRDefault="00A359EC">
      <w:pPr>
        <w:jc w:val="center"/>
        <w:rPr>
          <w:b/>
          <w:sz w:val="28"/>
          <w:szCs w:val="28"/>
          <w:lang w:val="kk-KZ"/>
        </w:rPr>
      </w:pPr>
      <w:bookmarkStart w:id="1" w:name="_Hlk210979094"/>
      <w:r>
        <w:rPr>
          <w:b/>
          <w:sz w:val="28"/>
          <w:szCs w:val="28"/>
          <w:lang w:val="kk-KZ"/>
        </w:rPr>
        <w:t xml:space="preserve">«Шығыстардың экономикалық сыныптамасы ерекшеліктерінің, оның ішінде жасалған азаматтық-құқықтық мәмілелерді тіркеу міндетті болып табылатын шығыстар түрлерінің тізбесін бекіту туралы» Қазақстан Республикасы </w:t>
      </w:r>
      <w:r>
        <w:rPr>
          <w:b/>
          <w:sz w:val="28"/>
          <w:szCs w:val="28"/>
          <w:lang w:val="kk-KZ"/>
        </w:rPr>
        <w:t xml:space="preserve">Қаржы министрінің 2025 жылғы 20 мамырдағы № 242 бұйрығына </w:t>
      </w:r>
      <w:bookmarkEnd w:id="1"/>
      <w:r>
        <w:rPr>
          <w:b/>
          <w:sz w:val="28"/>
          <w:szCs w:val="28"/>
          <w:lang w:val="kk-KZ"/>
        </w:rPr>
        <w:t>өзгерістер енгізу туралы</w:t>
      </w:r>
    </w:p>
    <w:p w:rsidR="00F93068" w:rsidRDefault="00F93068">
      <w:pPr>
        <w:jc w:val="center"/>
        <w:rPr>
          <w:b/>
          <w:sz w:val="28"/>
          <w:szCs w:val="28"/>
          <w:lang w:val="kk-KZ"/>
        </w:rPr>
      </w:pPr>
    </w:p>
    <w:p w:rsidR="00F93068" w:rsidRDefault="00F93068">
      <w:pPr>
        <w:jc w:val="center"/>
        <w:rPr>
          <w:sz w:val="28"/>
          <w:szCs w:val="28"/>
          <w:lang w:val="kk-KZ"/>
        </w:rPr>
      </w:pPr>
    </w:p>
    <w:p w:rsidR="00F93068" w:rsidRDefault="00A359EC">
      <w:pPr>
        <w:ind w:firstLine="709"/>
        <w:jc w:val="both"/>
        <w:outlineLvl w:val="0"/>
        <w:rPr>
          <w:b/>
          <w:bCs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БҰЙЫРАМЫН</w:t>
      </w:r>
      <w:r>
        <w:rPr>
          <w:b/>
          <w:bCs/>
          <w:sz w:val="28"/>
          <w:szCs w:val="28"/>
          <w:lang w:val="kk-KZ"/>
        </w:rPr>
        <w:t>:</w:t>
      </w:r>
    </w:p>
    <w:p w:rsidR="00F93068" w:rsidRDefault="00A359EC">
      <w:pPr>
        <w:pStyle w:val="afc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«Шығыстардың экономикалық сыныптамасы ерекшеліктерінің, оның ішінде жасалған азаматтық-құқықтық мәмілелерді тіркеу міндетті болып табылатын шығыстар түрлерінің </w:t>
      </w:r>
      <w:r>
        <w:rPr>
          <w:sz w:val="28"/>
          <w:szCs w:val="28"/>
          <w:lang w:val="kk-KZ"/>
        </w:rPr>
        <w:t>тізбесін бекіту туралы» Қазақстан Республикасы Қаржы министрінің 2025 жылғы 20 мамырдағы № 242 бұйрығына мынадай өзгерістер енгізілсін:</w:t>
      </w:r>
    </w:p>
    <w:p w:rsidR="00F93068" w:rsidRDefault="00A359EC">
      <w:pPr>
        <w:pStyle w:val="afc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осы бұйрықпен бекітілген Шығыстардың экономикалық сыныптамасы ерекшеліктерінің, оның ішінде жасалған азаматтық-құқықтық </w:t>
      </w:r>
      <w:r>
        <w:rPr>
          <w:color w:val="000000"/>
          <w:sz w:val="28"/>
          <w:lang w:val="kk-KZ"/>
        </w:rPr>
        <w:t>мәмілелерді тіркеу міндетті болып табылатын шығыстар түрлерінің тізбесі</w:t>
      </w:r>
      <w:r>
        <w:rPr>
          <w:sz w:val="28"/>
          <w:szCs w:val="28"/>
          <w:lang w:val="kk-KZ"/>
        </w:rPr>
        <w:t>нде:</w:t>
      </w:r>
    </w:p>
    <w:p w:rsidR="00F93068" w:rsidRDefault="00A359EC">
      <w:pPr>
        <w:pStyle w:val="afc"/>
        <w:spacing w:before="0" w:beforeAutospacing="0" w:after="0" w:afterAutospacing="0"/>
        <w:ind w:left="1069" w:hanging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«Ағымдағы шығындар» санатында: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«Тауарлар мен қызметтерге шығындар» сыныбында: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120 «Жұмыс берушiлердiң жарналары» ішкі сыныбында: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123 «Мiндеттi сақтандыру жарналары» деген ерекш</w:t>
      </w:r>
      <w:r>
        <w:rPr>
          <w:sz w:val="28"/>
          <w:szCs w:val="28"/>
          <w:lang w:val="kk-KZ"/>
        </w:rPr>
        <w:t>елігі бойынша: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«Азаматтық-құқықтық мәмiленi мiндеттi тiркеудi талап ететiн шығыстардың түрлерi» бағаны 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«Қазақстан Республикасының қолданыстағы заңдармен белгіленген көлік құралдары иелерінің міндетті азаматтық-құқықтық жауапк</w:t>
      </w:r>
      <w:r>
        <w:rPr>
          <w:sz w:val="28"/>
          <w:szCs w:val="28"/>
          <w:lang w:val="kk-KZ"/>
        </w:rPr>
        <w:t>ершілігін міндетті сақтандыру, тасымалдаушының жолаушылар алдындағы азаматтық-құқықтық жауапкершілігін міндетті сақтандыру, мемлекеттік мекемелер қызметкерлерінің мемлекеттік міндетті жеке сақтандыру»;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140 «Қорлар сатып алу» ішкі сыныбында: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141 «Азық-түлік өнiмдерiн сатып алу» ерекшелiгi бойынша: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«Азаматтық-құқықтық мәмiленi мiндеттi тiркеудi талап ететiн шығыстардың түрлерi» бағанында екінші абзацы 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«тамақ құнының шегiнде балаларға және ата-анасының қарауынсыз қ</w:t>
      </w:r>
      <w:r>
        <w:rPr>
          <w:sz w:val="28"/>
          <w:szCs w:val="28"/>
          <w:lang w:val="kk-KZ"/>
        </w:rPr>
        <w:t>алған балаларға демалыстарында, демалыс және мерекелiк күндерi туысқандарының немесе жекелеген Қазақстан Республикасы азаматтарының отбасыларында болған уақытында, сондай-ақ ауырған кезеңiнде өтемақы төлеу кезiнде;»;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150 «Қызметтер мен жұмыстарды сатып алу</w:t>
      </w:r>
      <w:r>
        <w:rPr>
          <w:sz w:val="28"/>
          <w:szCs w:val="28"/>
          <w:lang w:val="kk-KZ"/>
        </w:rPr>
        <w:t>» ішкі сыныбында: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152 «Байланыс қызметтеріне ақы төлеу» ерекшелiгi бойынша: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«Азаматтық-құқықтық мәмiленi мiндеттi тiркеудi талап ететiн шығыстардың түрлерi» бағаны 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«Телефондар үшін абоненттік төлем;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қалааралық сөйлесу;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ұялы</w:t>
      </w:r>
      <w:r>
        <w:rPr>
          <w:sz w:val="28"/>
          <w:szCs w:val="28"/>
          <w:lang w:val="kk-KZ"/>
        </w:rPr>
        <w:t xml:space="preserve"> байланыс;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пошта шығыстары;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үкiметтiк байланыс;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факс;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электрондық пошта;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арнайы байланыс;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спутниктiк байланыс;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телетайп;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радио;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және байланыстың басқа да түрлері үшiн.»;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159 «Өзге де қызметтер мен жұмыстарға ақы төлеу» ерекшелiгi бойынша: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«Азаматтық-құқықтық мәмiленi мiндеттi тiркеудi талап ететiн шығыстардың түрлерi» бағаны 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«Тауарларды (жұмыстар мен көрсетілетін қызметтерді) жеткізуге арналған азаматтық-құқықтық мәмілелерден басқа: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банк қызметтеріне ақы төлеу</w:t>
      </w:r>
      <w:r>
        <w:rPr>
          <w:sz w:val="28"/>
          <w:szCs w:val="28"/>
          <w:lang w:val="kk-KZ"/>
        </w:rPr>
        <w:t xml:space="preserve"> кезінде;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соманы айырбастау және кейіннен Қазақстан Республикасы Сауда және интеграция министрлігі әкімшісі болып табылатын «Ішкі жəне сыртқы сауда саясаты, халықаралық экономикалық интеграция, тұтынушылардың құқықтарын қорғау, техникалық реттеу, стандартт</w:t>
      </w:r>
      <w:r>
        <w:rPr>
          <w:sz w:val="28"/>
          <w:szCs w:val="28"/>
          <w:lang w:val="kk-KZ"/>
        </w:rPr>
        <w:t>ау жəне өлшем бірлігін қамтамасыз ету, шикізаттық емес экспортты дамыту жəне ілгерілету саласында мемлекеттік саясатты қалыптастыру және іске асыру» бюджеттік бағдарламасы бойынша Қазақстан Республикасының Ресей Федерациясындағы Сауда өкілдігінің шоттарына</w:t>
      </w:r>
      <w:r>
        <w:rPr>
          <w:sz w:val="28"/>
          <w:szCs w:val="28"/>
          <w:lang w:val="kk-KZ"/>
        </w:rPr>
        <w:t>, Экономикалық ынтымақтастық және даму ұйымының (бұдан әрі – ЭЫДҰ) шоттарына аудару үшін Қазақстан Республикасының Ұлттық Банкіндегі шоттарға аудару кезінде, Қазақстан Республикасы Оқу-ағарту министрлігі әкімшісі болып табылатын «Мектепке дейінгі тәрбие ме</w:t>
      </w:r>
      <w:r>
        <w:rPr>
          <w:sz w:val="28"/>
          <w:szCs w:val="28"/>
          <w:lang w:val="kk-KZ"/>
        </w:rPr>
        <w:t>н білім беруге қолжетімділікті қамтамасыз ету», «Сапалы мектеп біліміне қолжетімділікті қамтамасыз ету» бюджеттік бағдарламаларының «Мектепке дейінгі тәрбие мен білім беруге қолжетімділікті қамтамасыз ету», «Орта білім беру саласындағы әдіснамалық қамтамас</w:t>
      </w:r>
      <w:r>
        <w:rPr>
          <w:sz w:val="28"/>
          <w:szCs w:val="28"/>
          <w:lang w:val="kk-KZ"/>
        </w:rPr>
        <w:t xml:space="preserve">ыз ету» кіші бағдарламалары бойынша, Қазақстан Республикасы Ғылым және жоғары білім министрлігі әкімшісі болып табылатын «Жоғары және жоғары оқу орнынан кейінгі білімі </w:t>
      </w:r>
      <w:r>
        <w:rPr>
          <w:sz w:val="28"/>
          <w:szCs w:val="28"/>
          <w:lang w:val="kk-KZ"/>
        </w:rPr>
        <w:lastRenderedPageBreak/>
        <w:t>бар кадрлармен қамтамасыз ету» бюджеттік бағдарламасының «Жоғары және жоғары оқу орнынан</w:t>
      </w:r>
      <w:r>
        <w:rPr>
          <w:sz w:val="28"/>
          <w:szCs w:val="28"/>
          <w:lang w:val="kk-KZ"/>
        </w:rPr>
        <w:t xml:space="preserve"> кейінгі білім саласындағы әдіснамалық қамтамасыз ету» кіші бағдарламасы бойынша, Қазақстан Республикасы Ұлттық экономика министрлігі әкімшісі болып табылатын «Қазақстанның Экономикалық ынтымақтастық және даму ұйымымен ынтымақтастығы шеңберінде Қазақстанны</w:t>
      </w:r>
      <w:r>
        <w:rPr>
          <w:sz w:val="28"/>
          <w:szCs w:val="28"/>
          <w:lang w:val="kk-KZ"/>
        </w:rPr>
        <w:t>ң Экономикалық ынтымақтастық және даму ұйымының бастамалары мен құралдарына қатысуы», «Қазақстан мен Экономикалық ынтымақтастық және даму ұйымы арасында ынтымақтастықты нығайту жөніндегі Елдік бағдарламаны іске асыруды қамтамасыз ету», «Қазақстан Республик</w:t>
      </w:r>
      <w:r>
        <w:rPr>
          <w:sz w:val="28"/>
          <w:szCs w:val="28"/>
          <w:lang w:val="kk-KZ"/>
        </w:rPr>
        <w:t>асы мен Экономикалық ынтымақтастық және даму ұйымының арасындағы ынтымақтастық шеңберінде Қазақстан Республикасының әлеуметтік-экономикалық жағдайына зерттеулер жүргізу» бюджеттік бағдарламалары бойынша, Қазақстан Республикасы Ұлттық экономика министрлігі,</w:t>
      </w:r>
      <w:r>
        <w:rPr>
          <w:sz w:val="28"/>
          <w:szCs w:val="28"/>
          <w:lang w:val="kk-KZ"/>
        </w:rPr>
        <w:t xml:space="preserve"> Қазақстан Республикасы Еңбек және халықты әлеуметтік қорғау министрлігі, Қазақстан Республикасы Көлік министрлігі, Қазақстан Республикасы Өнеркәсіп және құрылыс министрлігі Қазақстан Республикасы Ауыл шаруашылығы министрлігі, Қазақстан Республикасы Сыртқы</w:t>
      </w:r>
      <w:r>
        <w:rPr>
          <w:sz w:val="28"/>
          <w:szCs w:val="28"/>
          <w:lang w:val="kk-KZ"/>
        </w:rPr>
        <w:t xml:space="preserve"> істер министрлігі, Қазақстан Республикасы Қаржы министрлігі, Қазақстан Республикасы энергетика министрлігі, Қазақстан Республикасы Экология жəне табиғи ресурстар министрлігі, Қазақстан Республикасы Сауда және интеграция министрлігі, Қазақстан Республикасы</w:t>
      </w:r>
      <w:r>
        <w:rPr>
          <w:sz w:val="28"/>
          <w:szCs w:val="28"/>
          <w:lang w:val="kk-KZ"/>
        </w:rPr>
        <w:t xml:space="preserve"> Сыбайлас жемқорлыққа қарсы іс-қимыл агенттігі (Сыбайлас жемқорлыққа қарсы қызмет), Қазақстан Республикасы Стратегиялық жоспарлау және реформалар агенттігі, Қазақстан Республикасы Бәсекелестікті қорғау және дамыту агенттігі әкімшілері болып табылатын «Қаза</w:t>
      </w:r>
      <w:r>
        <w:rPr>
          <w:sz w:val="28"/>
          <w:szCs w:val="28"/>
          <w:lang w:val="kk-KZ"/>
        </w:rPr>
        <w:t>қстан Республикасы мен Экономикалық ынтымақтастық және даму ұйымының арасындағы ынтымақтастық шеңберінде Қазақстан Республикасының әлеуметтік-экономикалық жағдайына зерттеулер жүргізуді қамтамасыз ету» бюджеттік бағдарламасы бойынша, Қазақстан Республикасы</w:t>
      </w:r>
      <w:r>
        <w:rPr>
          <w:sz w:val="28"/>
          <w:szCs w:val="28"/>
          <w:lang w:val="kk-KZ"/>
        </w:rPr>
        <w:t>ның Денсаулық сақтау министрлігі, Қазақстан Республикасының Энергетика министрлігі әкімшілері болып табылатын «Қазақстан мен Экономикалық ынтымақтастық және даму ұйымы арасында ынтымақтастықты нығайту жөніндегі Елдік бағдарламаны іске асыруды қамтамасыз ет</w:t>
      </w:r>
      <w:r>
        <w:rPr>
          <w:sz w:val="28"/>
          <w:szCs w:val="28"/>
          <w:lang w:val="kk-KZ"/>
        </w:rPr>
        <w:t>у» бюджеттік бағдарламасы бойынша, Адам құқықтары жөніндегі ұлттық орталық әкімшісі болып табылатын «Қазақстандағы ұлттық құқық қорғау тетіктерінің тиімділігін күшейту» бюджеттік бағдарламасының «Республикалық бюджеттен грантты бірлесіп қаржыландыру есебін</w:t>
      </w:r>
      <w:r>
        <w:rPr>
          <w:sz w:val="28"/>
          <w:szCs w:val="28"/>
          <w:lang w:val="kk-KZ"/>
        </w:rPr>
        <w:t>ен» және «Грант есебінен» кіші бағдарламалары бойынша Біріккен Ұлттар Ұйымының Даму бағдарламасы мен Адам құқықтары жөніндегі ұлттық орталығы арасында жасалған Бірлесіп қаржыландыру туралы келісім бойынша соманы аудару кезінде, әкімшісі Қазақстан Республик</w:t>
      </w:r>
      <w:r>
        <w:rPr>
          <w:sz w:val="28"/>
          <w:szCs w:val="28"/>
          <w:lang w:val="kk-KZ"/>
        </w:rPr>
        <w:t>асы Экология жəне табиғи ресурстар министрлігі болып табылатын «Тұран жолбарысын реинтродукциялау үшін жағдайлар жасау және Ұлытау таулы алқабының табиғи және тарихи-мәдени объектілерін сақтауға жәрдем көрсету» бюджеттік бағдарламасы «Республикалық бюджетт</w:t>
      </w:r>
      <w:r>
        <w:rPr>
          <w:sz w:val="28"/>
          <w:szCs w:val="28"/>
          <w:lang w:val="kk-KZ"/>
        </w:rPr>
        <w:t xml:space="preserve">ен грантты бірлесіп қаржыландыру есебінен» және «Грант есебінен» кіші бағдарламалары </w:t>
      </w:r>
      <w:r>
        <w:rPr>
          <w:sz w:val="28"/>
          <w:szCs w:val="28"/>
          <w:lang w:val="kk-KZ"/>
        </w:rPr>
        <w:lastRenderedPageBreak/>
        <w:t>бойынша Қазақстан Республикасында Біріккен Ұлттар Ұйымының Даму Бағдарламасы мен Қазақстан Республикасы Экология және табиғи ресурстар министрлігінің Орман шаруашылығы жән</w:t>
      </w:r>
      <w:r>
        <w:rPr>
          <w:sz w:val="28"/>
          <w:szCs w:val="28"/>
          <w:lang w:val="kk-KZ"/>
        </w:rPr>
        <w:t>е жануарлар дүниесі комитеті арасында жасалған қаржыландыру туралы келісім бойынша соманы аудару кезінде, Қазақстан Республикасының Еңбек және халықты әлеуметтік қорғау министрлігі әкімшісі болып табылатын «Халықаралық ұйымдармен бірлесіп жүзеге асырылатын</w:t>
      </w:r>
      <w:r>
        <w:rPr>
          <w:sz w:val="28"/>
          <w:szCs w:val="28"/>
          <w:lang w:val="kk-KZ"/>
        </w:rPr>
        <w:t xml:space="preserve"> жобалардың іске асырылуын қамтамасыз ету» бюджеттік бағдарламасының «Республикалық бюджеттен грантты бірлесіп қаржыландыру есебінен» кіші бағдарламасы бойынша соманы аудару кезінде, Қазақстан Республикасының Мемлекеттік қызмет істері агенттігі әкімшісі бо</w:t>
      </w:r>
      <w:r>
        <w:rPr>
          <w:sz w:val="28"/>
          <w:szCs w:val="28"/>
          <w:lang w:val="kk-KZ"/>
        </w:rPr>
        <w:t>лып табылатын «Мемлекеттік қызмет саласындағы өңірлік хабты институционалдық қолдау» бюджеттік бағдарламасының «Республикалық бюджеттен грантты бірлесіп қаржыландыру есебінен» және «Грант есебінен» кіші бағдарламалары бойынша соманы аудару кезінде, Қазақст</w:t>
      </w:r>
      <w:r>
        <w:rPr>
          <w:sz w:val="28"/>
          <w:szCs w:val="28"/>
          <w:lang w:val="kk-KZ"/>
        </w:rPr>
        <w:t>ан Республикасының Стратегиялық жоспарлау және реформалар агенттігі әкімшісі болып табылатын «Халықаралық міндеттемелерді орындау және орнықты даму мақсаттарына қол жеткізу мақсатында Қазақстан Республикасындағы балалар мен әйелдердің жағдайын мониторингте</w:t>
      </w:r>
      <w:r>
        <w:rPr>
          <w:sz w:val="28"/>
          <w:szCs w:val="28"/>
          <w:lang w:val="kk-KZ"/>
        </w:rPr>
        <w:t>у үшін мультииндикаторлық кластерлік зерттеп-қарауды жүргізу» бюджеттік бағдарламасының «Республикалық бюджеттен грантты бірлесіп қаржыландыру есебінен» және «Грант есебінен» кіші бағдарламалары бойынша соманы аудару кезінде, Қазақстан Республикасы Стратег</w:t>
      </w:r>
      <w:r>
        <w:rPr>
          <w:sz w:val="28"/>
          <w:szCs w:val="28"/>
          <w:lang w:val="kk-KZ"/>
        </w:rPr>
        <w:t>иялық жоспарлау және реформалар агенттігі әкімшісі болып табылатын «Статистика жүйесін жетілдіру» бюджеттік бағдарламасының «Республикалық бюджеттен грантты бірлесіп қаржыландыру есебінен» және «Грант есебінен» кіші бағдарламалары бойынша соманы аудару кез</w:t>
      </w:r>
      <w:r>
        <w:rPr>
          <w:sz w:val="28"/>
          <w:szCs w:val="28"/>
          <w:lang w:val="kk-KZ"/>
        </w:rPr>
        <w:t>інде, Қазақстан Республикасы Сыртқы істер министрлігі әкімшісі болып табылатын «Ақпараттық-имидждік саясаттың іске асырылуын қамтамасыз ету», «Сыртқы саяси қызметті үйлестіру жөніндегі көрсетілетін қызметтер», «Халықаралық ұйымдарда, Тәуелсіз Мемлекеттер Д</w:t>
      </w:r>
      <w:r>
        <w:rPr>
          <w:sz w:val="28"/>
          <w:szCs w:val="28"/>
          <w:lang w:val="kk-KZ"/>
        </w:rPr>
        <w:t xml:space="preserve">остастығының жарғылық және басқа органдарында Қазақстан Республикасының мүдделерін білдіру», «Шетелдік іссапарлар», «Қазақстан Республикасы Үкіметінің шұғыл шығындарға арналған резервінің есебінен ағымды іс-шаралар өткізу», «Шетелде Қазақстан Республикасы </w:t>
      </w:r>
      <w:r>
        <w:rPr>
          <w:sz w:val="28"/>
          <w:szCs w:val="28"/>
          <w:lang w:val="kk-KZ"/>
        </w:rPr>
        <w:t>азаматтарының құқықтары мен мүдделерін қорғау жөніндегі іс-шараларды өткізу» бюджеттік бағдарламалары бойынша Қазақстан Республикасының шетелдегі мекемелерінің шоттарына соманы аудару кезінде, «Қазақстан Республикасының Халықаралық Валюта Қорына, Халықарал</w:t>
      </w:r>
      <w:r>
        <w:rPr>
          <w:sz w:val="28"/>
          <w:szCs w:val="28"/>
          <w:lang w:val="kk-KZ"/>
        </w:rPr>
        <w:t>ық Қайта Құру және Даму Банкіне, Халықаралық Қаржы Корпорациясына, Халықаралық Даму Қауымдастығына, Инвестициялар Кепілдігінің Көпжақты Агенттігіне, Инвестициялық Дауларды Реттеу жөніндегі Халықаралық Орталыққа, Еуропа Қайта Құру және Даму Банкіне, Азия Да</w:t>
      </w:r>
      <w:r>
        <w:rPr>
          <w:sz w:val="28"/>
          <w:szCs w:val="28"/>
          <w:lang w:val="kk-KZ"/>
        </w:rPr>
        <w:t xml:space="preserve">му Банкіне, Ислам Даму Банкі, Азия Инфрақұрылымдық Инвестициялар Банкіне мүшелігі туралы» Қазақстан Республикасының Заңына сәйкес Инвестициялық дауларды реттеу жөніндегі Халықаралық орталықтың шығыстарына ақы төлеу кезінде, әкімшісі Қазақстан Республикасы </w:t>
      </w:r>
      <w:r>
        <w:rPr>
          <w:sz w:val="28"/>
          <w:szCs w:val="28"/>
          <w:lang w:val="kk-KZ"/>
        </w:rPr>
        <w:t xml:space="preserve">Қаржы министрлігі болып табылатын «Бюджеттік жоспарлауды, </w:t>
      </w:r>
      <w:r>
        <w:rPr>
          <w:sz w:val="28"/>
          <w:szCs w:val="28"/>
          <w:lang w:val="kk-KZ"/>
        </w:rPr>
        <w:lastRenderedPageBreak/>
        <w:t>мемлекеттік бюджетті атқаруды және оның атқарылуын бақылауды қамтамасыз ету жөніндегі көрсетілетін қызметтер» бюджеттік бағдарламасының салық мақсаттарында ақпарат алмасуды жүзеге асыруға цифрлық пл</w:t>
      </w:r>
      <w:r>
        <w:rPr>
          <w:sz w:val="28"/>
          <w:szCs w:val="28"/>
          <w:lang w:val="kk-KZ"/>
        </w:rPr>
        <w:t>атформаны пайдаланғаны үшін шығыстарды төлеу кезінде.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Халықаралық төрелік органдар мен шетелдік соттардың шешімдері бойынша шығарылған төрелік шығыстар мен сот шығыстарына ақы төлеу кезінде азаматтық-құқықтық мәмілені тіркеу талап етілмейді.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Үкіметтік сырт</w:t>
      </w:r>
      <w:r>
        <w:rPr>
          <w:sz w:val="28"/>
          <w:szCs w:val="28"/>
          <w:lang w:val="kk-KZ"/>
        </w:rPr>
        <w:t xml:space="preserve">қы қарыздардың қаражатын аударуды жүзеге асыратын банкке қызмет көрсеткені үшін комиссия ақысын төлеу кезінде, бюджеттік инвестициялық және институционалдық жобаларды сыртқы қарыздардың қаражаты есебінен іске асыруға бағытталған бюджеттік бағдарламалардың </w:t>
      </w:r>
      <w:r>
        <w:rPr>
          <w:sz w:val="28"/>
          <w:szCs w:val="28"/>
          <w:lang w:val="kk-KZ"/>
        </w:rPr>
        <w:t>«Республикалық бюджеттен сыртқы қарыздарды бірлесіп қаржыландыру есебінен», «Қазақстан Республикасының Ұлттық қорынан берілетін нысаналы трансферт қаражатынан сыртқы қарыздарды бірлесіп қаржыландыру есебінен» кіші бағдарламалары бойынша жергілікті дара кон</w:t>
      </w:r>
      <w:r>
        <w:rPr>
          <w:sz w:val="28"/>
          <w:szCs w:val="28"/>
          <w:lang w:val="kk-KZ"/>
        </w:rPr>
        <w:t>сультант-жеке тұлғалардың қызметтеріне ақы (оның ішінде жеке табыс салығын) төлеу кезінде азаматтық-құқықтық мәмілені тіркеу талап етілмейді.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Алыс және таяу шетелде қызметтік іссапарда болған кезде Қазақстан Республикасы Қарулы Күштерінің Әуе қорғаныс күшт</w:t>
      </w:r>
      <w:r>
        <w:rPr>
          <w:sz w:val="28"/>
          <w:szCs w:val="28"/>
          <w:lang w:val="kk-KZ"/>
        </w:rPr>
        <w:t>ері әскери-көлік авиациясының әуе кемелеріне, құқық қорғау органдарына қызмет көрсету жөніндегі әуежай қызметтеріне корпоративтік төлем карточкасын пайдалана отырып, ақы төлеумен байланысты мемлекеттік мекемелердің шығыстарына ақы төлеу кезінде азаматтық-қ</w:t>
      </w:r>
      <w:r>
        <w:rPr>
          <w:sz w:val="28"/>
          <w:szCs w:val="28"/>
          <w:lang w:val="kk-KZ"/>
        </w:rPr>
        <w:t>ұқықтық мәмілені тіркеу талап етілмейді.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Мемлекеттік шығармашылық және спорттық тапсырыстар арқылы іске асырылатын шығармашылық және спорттық тапсырыстарды жан басына шаққандағы нормативтік қаржыландыру шығыстарын төлеу кезінде азаматтық-құқықтық мәмілені </w:t>
      </w:r>
      <w:r>
        <w:rPr>
          <w:sz w:val="28"/>
          <w:szCs w:val="28"/>
          <w:lang w:val="kk-KZ"/>
        </w:rPr>
        <w:t>тіркеу талап етілмейді.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Айлық есептік көрсеткіштің жүз еселенген мөлшерінен аспайтын сомаға жасалған мемлекеттік мекемелердің азаматтық-құқықтық мәмілелері мемлекеттік қазынашылық органдарында тіркелуге жатпайды.»;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150 «Қызметтер мен жұмыстарды сатып алу» ішкі сыныбында: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158 «Ақпараттандыру саласындағы жұмыстар мен қызметтерге ақы төлеу» ерекшелігінің атауы 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«158 Цифрландыру саласындағы  жұмыстар мен қызметтерге ақы төлеу»;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«Күрделi шығы</w:t>
      </w:r>
      <w:r>
        <w:rPr>
          <w:sz w:val="28"/>
          <w:szCs w:val="28"/>
          <w:lang w:val="kk-KZ"/>
        </w:rPr>
        <w:t>ндар» деген санатында: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04 «Негiзгi капиталды сатып алу» деген сыныбында: 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430 «Дамуға бағытталған күрделі шығындар» деген кіші сыныбында: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жол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pPr w:leftFromText="180" w:rightFromText="180" w:vertAnchor="text" w:tblpY="1"/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843"/>
        <w:gridCol w:w="4536"/>
        <w:gridCol w:w="2552"/>
      </w:tblGrid>
      <w:tr w:rsidR="00F93068" w:rsidRPr="009F6E9D">
        <w:trPr>
          <w:trHeight w:val="30"/>
        </w:trPr>
        <w:tc>
          <w:tcPr>
            <w:tcW w:w="7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434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Ақпараттық жүйелерді құру, енгізу және дамыту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Ақпараттық жүйелерді құру, енгізу және дамыту жөніндегі қызме</w:t>
            </w:r>
            <w:r>
              <w:rPr>
                <w:bCs/>
                <w:sz w:val="28"/>
                <w:szCs w:val="28"/>
                <w:lang w:val="kk-KZ"/>
              </w:rPr>
              <w:t xml:space="preserve">ттерге ақы төлеуге арналған шығындар, сондай-ақ инвестициялық жобаның техникалық-экономикалық </w:t>
            </w:r>
            <w:r>
              <w:rPr>
                <w:bCs/>
                <w:sz w:val="28"/>
                <w:szCs w:val="28"/>
                <w:lang w:val="kk-KZ"/>
              </w:rPr>
              <w:lastRenderedPageBreak/>
              <w:t>негіздемесінде көзделген негізгі құралдар мен материалдық емес активтерді сатып алу бойынша шығындар.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F93068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F93068" w:rsidRDefault="00F93068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F93068" w:rsidRDefault="00A359EC">
      <w:pPr>
        <w:pStyle w:val="afc"/>
        <w:spacing w:before="0" w:beforeAutospacing="0" w:after="0" w:afterAutospacing="0"/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»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мынадай редакцияда жазылсын: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1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4536"/>
        <w:gridCol w:w="2552"/>
      </w:tblGrid>
      <w:tr w:rsidR="00F93068" w:rsidRPr="009F6E9D">
        <w:trPr>
          <w:trHeight w:val="30"/>
        </w:trPr>
        <w:tc>
          <w:tcPr>
            <w:tcW w:w="5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434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Цифрлық жүйелерді құру, енгізу және дамыту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A359EC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Цифрлық жүйелерді құру, енгізу және дамыту жөніндегі қызметтерге ақы төлеуге арналған шығындар, сондай-ақ инвестициялық жобаның техникалық-экономикалық негіздемесінде көзделген негізгі құралдар мен материалдық еме</w:t>
            </w:r>
            <w:r>
              <w:rPr>
                <w:bCs/>
                <w:sz w:val="28"/>
                <w:szCs w:val="28"/>
                <w:lang w:val="kk-KZ"/>
              </w:rPr>
              <w:t>с активтерді сатып алу бойынша шығындар.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93068" w:rsidRDefault="00F93068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  <w:p w:rsidR="00F93068" w:rsidRDefault="00F93068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F93068" w:rsidRDefault="00A359EC">
      <w:pPr>
        <w:pStyle w:val="afc"/>
        <w:spacing w:before="0" w:beforeAutospacing="0" w:after="0" w:afterAutospacing="0"/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».</w:t>
      </w:r>
    </w:p>
    <w:p w:rsidR="00F93068" w:rsidRDefault="00A359EC">
      <w:pPr>
        <w:pStyle w:val="afc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bookmarkStart w:id="2" w:name="z46"/>
      <w:bookmarkEnd w:id="2"/>
      <w:r>
        <w:rPr>
          <w:sz w:val="28"/>
          <w:szCs w:val="28"/>
          <w:lang w:val="kk-KZ"/>
        </w:rPr>
        <w:t xml:space="preserve">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тәртіппен:</w:t>
      </w:r>
    </w:p>
    <w:p w:rsidR="00F93068" w:rsidRDefault="00A359EC">
      <w:pPr>
        <w:pStyle w:val="afa"/>
        <w:numPr>
          <w:ilvl w:val="0"/>
          <w:numId w:val="10"/>
        </w:numPr>
        <w:tabs>
          <w:tab w:val="left" w:pos="851"/>
          <w:tab w:val="left" w:pos="993"/>
          <w:tab w:val="left" w:pos="1134"/>
          <w:tab w:val="left" w:pos="9355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«Қазақстан Республикасының Заңнама жән</w:t>
      </w:r>
      <w:r>
        <w:rPr>
          <w:rFonts w:ascii="Times New Roman" w:hAnsi="Times New Roman"/>
          <w:sz w:val="28"/>
          <w:szCs w:val="28"/>
          <w:lang w:val="kk-KZ"/>
        </w:rPr>
        <w:t>е құқықтық ақпарат институты» шаруашылық жүргізу құқығындағы республикалық мемлекеттік кәсіпорнына жіберуді;</w:t>
      </w:r>
    </w:p>
    <w:p w:rsidR="00F93068" w:rsidRDefault="00A359EC">
      <w:pPr>
        <w:tabs>
          <w:tab w:val="left" w:pos="1134"/>
        </w:tabs>
        <w:ind w:firstLine="709"/>
        <w:jc w:val="both"/>
        <w:rPr>
          <w:lang w:val="kk-KZ"/>
        </w:rPr>
      </w:pPr>
      <w:bookmarkStart w:id="3" w:name="z6"/>
      <w:r>
        <w:rPr>
          <w:rFonts w:eastAsia="Calibri"/>
          <w:sz w:val="28"/>
          <w:szCs w:val="28"/>
          <w:lang w:val="kk-KZ" w:eastAsia="en-US"/>
        </w:rPr>
        <w:t>2)</w:t>
      </w:r>
      <w:r>
        <w:rPr>
          <w:rFonts w:eastAsia="Calibri"/>
          <w:sz w:val="28"/>
          <w:szCs w:val="28"/>
          <w:lang w:val="kk-KZ" w:eastAsia="en-US"/>
        </w:rPr>
        <w:tab/>
        <w:t>осы бұйрық ресми жарияланғаннан кейін оны Қазақстан Республикасы Қаржы министрлігінің интернет-ресурсында орналастыруды қамтамасыз етсін.</w:t>
      </w:r>
    </w:p>
    <w:p w:rsidR="00F93068" w:rsidRDefault="00A359EC">
      <w:pPr>
        <w:ind w:firstLine="709"/>
        <w:jc w:val="both"/>
        <w:rPr>
          <w:color w:val="000000"/>
          <w:sz w:val="28"/>
          <w:lang w:val="kk-KZ"/>
        </w:rPr>
      </w:pPr>
      <w:bookmarkStart w:id="4" w:name="z7"/>
      <w:bookmarkEnd w:id="3"/>
      <w:r>
        <w:rPr>
          <w:color w:val="000000"/>
          <w:sz w:val="28"/>
          <w:lang w:val="kk-KZ"/>
        </w:rPr>
        <w:t xml:space="preserve">3. </w:t>
      </w:r>
      <w:bookmarkEnd w:id="4"/>
      <w:r>
        <w:rPr>
          <w:color w:val="000000"/>
          <w:sz w:val="28"/>
          <w:lang w:val="kk-KZ"/>
        </w:rPr>
        <w:t>Осы бұйрық 2026 жылғы 12 шілдеден бастап қолданысқа енгізілетін осы бұйрықтың 1-тармағының отыз екінші, қырқыншы және елуінші абзацтарын қоспағанда, 2026 жылғы 1 шілдеден бастап қолданысқа енгізіледі және ресми жариялануға тиіс.</w:t>
      </w:r>
    </w:p>
    <w:p w:rsidR="00F93068" w:rsidRDefault="00F93068">
      <w:pPr>
        <w:ind w:firstLine="709"/>
        <w:jc w:val="both"/>
        <w:rPr>
          <w:color w:val="000000"/>
          <w:sz w:val="28"/>
          <w:lang w:val="kk-KZ"/>
        </w:rPr>
      </w:pPr>
    </w:p>
    <w:p w:rsidR="00F93068" w:rsidRDefault="00F93068">
      <w:pPr>
        <w:ind w:firstLine="709"/>
        <w:jc w:val="both"/>
        <w:rPr>
          <w:color w:val="000000"/>
          <w:sz w:val="28"/>
          <w:lang w:val="kk-KZ"/>
        </w:rPr>
      </w:pPr>
    </w:p>
    <w:tbl>
      <w:tblPr>
        <w:tblStyle w:val="af5"/>
        <w:tblW w:w="942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2126"/>
        <w:gridCol w:w="3152"/>
      </w:tblGrid>
      <w:tr w:rsidR="00F93068">
        <w:tc>
          <w:tcPr>
            <w:tcW w:w="4145" w:type="dxa"/>
          </w:tcPr>
          <w:p w:rsidR="00F93068" w:rsidRDefault="00A359E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Қазақстан Республикасының Қаржы министрі</w:t>
            </w:r>
          </w:p>
        </w:tc>
        <w:tc>
          <w:tcPr>
            <w:tcW w:w="2126" w:type="dxa"/>
          </w:tcPr>
          <w:p w:rsidR="00F93068" w:rsidRDefault="00F9306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:rsidR="00F93068" w:rsidRDefault="00F93068">
            <w:pPr>
              <w:rPr>
                <w:b/>
                <w:sz w:val="28"/>
                <w:szCs w:val="28"/>
                <w:lang w:val="kk-KZ"/>
              </w:rPr>
            </w:pPr>
          </w:p>
          <w:p w:rsidR="00F93068" w:rsidRDefault="00A359E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М. Такиев</w:t>
            </w:r>
          </w:p>
        </w:tc>
      </w:tr>
    </w:tbl>
    <w:p w:rsidR="00F93068" w:rsidRDefault="00F93068">
      <w:pPr>
        <w:ind w:firstLine="709"/>
        <w:jc w:val="both"/>
        <w:rPr>
          <w:sz w:val="28"/>
          <w:szCs w:val="28"/>
          <w:lang w:val="kk-KZ"/>
        </w:rPr>
      </w:pPr>
    </w:p>
    <w:p w:rsidR="00F93068" w:rsidRDefault="00F93068">
      <w:pPr>
        <w:rPr>
          <w:sz w:val="28"/>
          <w:szCs w:val="28"/>
          <w:lang w:val="kk-KZ"/>
        </w:rPr>
      </w:pPr>
    </w:p>
    <w:p w:rsidR="00F93068" w:rsidRDefault="00F93068">
      <w:pPr>
        <w:rPr>
          <w:sz w:val="28"/>
          <w:szCs w:val="28"/>
          <w:lang w:val="kk-KZ"/>
        </w:rPr>
      </w:pPr>
    </w:p>
    <w:p w:rsidR="00F93068" w:rsidRDefault="00F93068">
      <w:pPr>
        <w:tabs>
          <w:tab w:val="left" w:pos="945"/>
        </w:tabs>
        <w:rPr>
          <w:lang w:val="kk-KZ"/>
        </w:rPr>
      </w:pPr>
    </w:p>
    <w:p w:rsidR="00F93068" w:rsidRDefault="00F93068">
      <w:pPr>
        <w:tabs>
          <w:tab w:val="left" w:pos="5387"/>
        </w:tabs>
        <w:ind w:right="-2"/>
        <w:rPr>
          <w:b/>
          <w:sz w:val="28"/>
          <w:szCs w:val="28"/>
          <w:lang w:val="kk-KZ"/>
        </w:rPr>
      </w:pPr>
    </w:p>
    <w:sectPr w:rsidR="00F93068">
      <w:headerReference w:type="even" r:id="rId9"/>
      <w:headerReference w:type="default" r:id="rId10"/>
      <w:headerReference w:type="first" r:id="rId11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9EC" w:rsidRDefault="00A359EC">
      <w:r>
        <w:separator/>
      </w:r>
    </w:p>
  </w:endnote>
  <w:endnote w:type="continuationSeparator" w:id="0">
    <w:p w:rsidR="00A359EC" w:rsidRDefault="00A3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Malgun Gothic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9EC" w:rsidRDefault="00A359EC">
      <w:r>
        <w:separator/>
      </w:r>
    </w:p>
  </w:footnote>
  <w:footnote w:type="continuationSeparator" w:id="0">
    <w:p w:rsidR="00A359EC" w:rsidRDefault="00A35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068" w:rsidRDefault="00A359EC">
    <w:pPr>
      <w:pStyle w:val="af6"/>
      <w:framePr w:wrap="around" w:vAnchor="text" w:hAnchor="margin" w:xAlign="center" w:y="1"/>
      <w:rPr>
        <w:rStyle w:val="afe"/>
      </w:rPr>
    </w:pPr>
    <w:r>
      <w:fldChar w:fldCharType="begin"/>
    </w:r>
    <w:r>
      <w:instrText>PAGE \* MERGEFORMAT</w:instrText>
    </w:r>
    <w:r>
      <w:fldChar w:fldCharType="separate"/>
    </w:r>
    <w:r>
      <w:rPr>
        <w:rStyle w:val="afe"/>
      </w:rPr>
      <w:t>1</w:t>
    </w:r>
    <w:r>
      <w:rPr>
        <w:rStyle w:val="afe"/>
      </w:rPr>
      <w:fldChar w:fldCharType="end"/>
    </w:r>
  </w:p>
  <w:p w:rsidR="00F93068" w:rsidRDefault="00F93068">
    <w:pPr>
      <w:pStyle w:val="af6"/>
    </w:pPr>
  </w:p>
  <w:p w:rsidR="003D52A9" w:rsidRDefault="00A359E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068" w:rsidRDefault="00A359EC">
    <w:pPr>
      <w:pStyle w:val="af6"/>
      <w:framePr w:wrap="around" w:vAnchor="text" w:hAnchor="margin" w:xAlign="center" w:y="1"/>
      <w:rPr>
        <w:rStyle w:val="afe"/>
        <w:sz w:val="28"/>
        <w:szCs w:val="28"/>
      </w:rPr>
    </w:pPr>
    <w:r>
      <w:rPr>
        <w:rStyle w:val="afe"/>
        <w:sz w:val="28"/>
        <w:szCs w:val="28"/>
      </w:rPr>
      <w:fldChar w:fldCharType="begin"/>
    </w:r>
    <w:r>
      <w:rPr>
        <w:rStyle w:val="afe"/>
        <w:sz w:val="28"/>
        <w:szCs w:val="28"/>
      </w:rPr>
      <w:instrText xml:space="preserve">PAGE  </w:instrText>
    </w:r>
    <w:r>
      <w:rPr>
        <w:rStyle w:val="afe"/>
        <w:sz w:val="28"/>
        <w:szCs w:val="28"/>
      </w:rPr>
      <w:fldChar w:fldCharType="separate"/>
    </w:r>
    <w:r w:rsidR="009F6E9D">
      <w:rPr>
        <w:rStyle w:val="afe"/>
        <w:noProof/>
        <w:sz w:val="28"/>
        <w:szCs w:val="28"/>
      </w:rPr>
      <w:t>5</w:t>
    </w:r>
    <w:r>
      <w:rPr>
        <w:rStyle w:val="afe"/>
        <w:sz w:val="28"/>
        <w:szCs w:val="28"/>
      </w:rPr>
      <w:fldChar w:fldCharType="end"/>
    </w:r>
  </w:p>
  <w:p w:rsidR="00F93068" w:rsidRDefault="00F93068">
    <w:pPr>
      <w:pStyle w:val="af6"/>
      <w:rPr>
        <w:sz w:val="28"/>
        <w:szCs w:val="28"/>
      </w:rPr>
    </w:pPr>
  </w:p>
  <w:p w:rsidR="003D52A9" w:rsidRDefault="00A359E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F93068">
      <w:trPr>
        <w:trHeight w:val="1348"/>
      </w:trPr>
      <w:tc>
        <w:tcPr>
          <w:tcW w:w="4362" w:type="dxa"/>
          <w:shd w:val="clear" w:color="auto" w:fill="auto"/>
        </w:tcPr>
        <w:p w:rsidR="00F93068" w:rsidRDefault="00A359EC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</w:p>
        <w:p w:rsidR="00F93068" w:rsidRDefault="00A359EC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РЕСПУБЛИКАСЫНЫҢ</w:t>
          </w:r>
        </w:p>
        <w:p w:rsidR="00F93068" w:rsidRDefault="00A359E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ҚАРЖЫ МИНИСТРЛІГІ</w:t>
          </w:r>
        </w:p>
      </w:tc>
      <w:tc>
        <w:tcPr>
          <w:tcW w:w="2126" w:type="dxa"/>
          <w:shd w:val="clear" w:color="auto" w:fill="auto"/>
        </w:tcPr>
        <w:p w:rsidR="00F93068" w:rsidRDefault="00A359EC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972819" cy="972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F93068" w:rsidRDefault="00A359E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F93068" w:rsidRDefault="00A359E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ФИНАНСОВ</w:t>
          </w:r>
        </w:p>
        <w:p w:rsidR="00F93068" w:rsidRDefault="00A359E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F93068">
      <w:trPr>
        <w:trHeight w:val="591"/>
      </w:trPr>
      <w:tc>
        <w:tcPr>
          <w:tcW w:w="4362" w:type="dxa"/>
          <w:shd w:val="clear" w:color="auto" w:fill="auto"/>
        </w:tcPr>
        <w:p w:rsidR="00F93068" w:rsidRDefault="00F9306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F93068" w:rsidRDefault="00A359E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F93068" w:rsidRDefault="00F9306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F93068" w:rsidRDefault="00A359E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63EFE14" id="Line 2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:rsidR="00F93068" w:rsidRDefault="00A359E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F93068" w:rsidRDefault="00F93068">
    <w:pPr>
      <w:pStyle w:val="af6"/>
      <w:rPr>
        <w:color w:val="3A7298"/>
        <w:sz w:val="22"/>
        <w:szCs w:val="22"/>
        <w:lang w:val="kk-KZ"/>
      </w:rPr>
    </w:pPr>
  </w:p>
  <w:p w:rsidR="00F93068" w:rsidRDefault="00A359EC">
    <w:pPr>
      <w:pStyle w:val="af6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9F6E9D">
      <w:rPr>
        <w:color w:val="3A7298"/>
        <w:sz w:val="22"/>
        <w:szCs w:val="22"/>
        <w:lang w:val="kk-KZ"/>
      </w:rPr>
      <w:t>26</w:t>
    </w:r>
    <w:r>
      <w:rPr>
        <w:b/>
        <w:color w:val="3399FF"/>
        <w:sz w:val="22"/>
        <w:szCs w:val="22"/>
      </w:rPr>
      <w:t xml:space="preserve">   </w:t>
    </w:r>
    <w:r w:rsidR="009F6E9D">
      <w:rPr>
        <w:b/>
        <w:color w:val="3399FF"/>
        <w:sz w:val="22"/>
        <w:szCs w:val="22"/>
        <w:lang w:val="kk-KZ"/>
      </w:rPr>
      <w:t>жылғы  4 маусымдағы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9F6E9D">
      <w:rPr>
        <w:b/>
        <w:color w:val="3399FF"/>
        <w:sz w:val="22"/>
        <w:szCs w:val="22"/>
        <w:lang w:val="kk-KZ"/>
      </w:rPr>
      <w:t xml:space="preserve">                   </w:t>
    </w:r>
    <w:r w:rsidR="009F6E9D">
      <w:rPr>
        <w:b/>
        <w:bCs/>
        <w:color w:val="3399FF"/>
        <w:sz w:val="22"/>
        <w:szCs w:val="22"/>
      </w:rPr>
      <w:t>№  365</w:t>
    </w:r>
  </w:p>
  <w:p w:rsidR="00F93068" w:rsidRDefault="00F93068">
    <w:pPr>
      <w:rPr>
        <w:color w:val="3A7234"/>
        <w:sz w:val="14"/>
        <w:szCs w:val="14"/>
        <w:lang w:val="kk-KZ"/>
      </w:rPr>
    </w:pPr>
  </w:p>
  <w:p w:rsidR="00F93068" w:rsidRDefault="00F93068">
    <w:pPr>
      <w:rPr>
        <w:color w:val="3A7234"/>
        <w:sz w:val="14"/>
        <w:szCs w:val="14"/>
        <w:lang w:val="kk-KZ"/>
      </w:rPr>
    </w:pPr>
  </w:p>
  <w:p w:rsidR="003D52A9" w:rsidRDefault="00A359E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17342"/>
    <w:multiLevelType w:val="hybridMultilevel"/>
    <w:tmpl w:val="122C61F2"/>
    <w:lvl w:ilvl="0" w:tplc="1EF64B6E">
      <w:start w:val="1"/>
      <w:numFmt w:val="decimal"/>
      <w:lvlText w:val="%1)"/>
      <w:lvlJc w:val="left"/>
      <w:pPr>
        <w:ind w:left="1429" w:hanging="360"/>
      </w:pPr>
    </w:lvl>
    <w:lvl w:ilvl="1" w:tplc="3FCC0556">
      <w:start w:val="1"/>
      <w:numFmt w:val="lowerLetter"/>
      <w:lvlText w:val="%2."/>
      <w:lvlJc w:val="left"/>
      <w:pPr>
        <w:ind w:left="2149" w:hanging="360"/>
      </w:pPr>
    </w:lvl>
    <w:lvl w:ilvl="2" w:tplc="0778D982">
      <w:start w:val="1"/>
      <w:numFmt w:val="lowerRoman"/>
      <w:lvlText w:val="%3."/>
      <w:lvlJc w:val="right"/>
      <w:pPr>
        <w:ind w:left="2869" w:hanging="180"/>
      </w:pPr>
    </w:lvl>
    <w:lvl w:ilvl="3" w:tplc="FF760EC2">
      <w:start w:val="1"/>
      <w:numFmt w:val="decimal"/>
      <w:lvlText w:val="%4."/>
      <w:lvlJc w:val="left"/>
      <w:pPr>
        <w:ind w:left="3589" w:hanging="360"/>
      </w:pPr>
    </w:lvl>
    <w:lvl w:ilvl="4" w:tplc="6B2ABEEE">
      <w:start w:val="1"/>
      <w:numFmt w:val="lowerLetter"/>
      <w:lvlText w:val="%5."/>
      <w:lvlJc w:val="left"/>
      <w:pPr>
        <w:ind w:left="4309" w:hanging="360"/>
      </w:pPr>
    </w:lvl>
    <w:lvl w:ilvl="5" w:tplc="2C24BD7C">
      <w:start w:val="1"/>
      <w:numFmt w:val="lowerRoman"/>
      <w:lvlText w:val="%6."/>
      <w:lvlJc w:val="right"/>
      <w:pPr>
        <w:ind w:left="5029" w:hanging="180"/>
      </w:pPr>
    </w:lvl>
    <w:lvl w:ilvl="6" w:tplc="B082F3CA">
      <w:start w:val="1"/>
      <w:numFmt w:val="decimal"/>
      <w:lvlText w:val="%7."/>
      <w:lvlJc w:val="left"/>
      <w:pPr>
        <w:ind w:left="5749" w:hanging="360"/>
      </w:pPr>
    </w:lvl>
    <w:lvl w:ilvl="7" w:tplc="1FEC10C8">
      <w:start w:val="1"/>
      <w:numFmt w:val="lowerLetter"/>
      <w:lvlText w:val="%8."/>
      <w:lvlJc w:val="left"/>
      <w:pPr>
        <w:ind w:left="6469" w:hanging="360"/>
      </w:pPr>
    </w:lvl>
    <w:lvl w:ilvl="8" w:tplc="310E4464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27B23B8"/>
    <w:multiLevelType w:val="hybridMultilevel"/>
    <w:tmpl w:val="E4FAD902"/>
    <w:lvl w:ilvl="0" w:tplc="C95EA96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9A8BE2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796A74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2C2E1E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2E88FA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BC4DFA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C54D77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626735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2A5C840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1E6304FD"/>
    <w:multiLevelType w:val="hybridMultilevel"/>
    <w:tmpl w:val="3C46C882"/>
    <w:lvl w:ilvl="0" w:tplc="D0224B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6223B4">
      <w:start w:val="1"/>
      <w:numFmt w:val="lowerLetter"/>
      <w:lvlText w:val="%2."/>
      <w:lvlJc w:val="left"/>
      <w:pPr>
        <w:ind w:left="1789" w:hanging="360"/>
      </w:pPr>
    </w:lvl>
    <w:lvl w:ilvl="2" w:tplc="057483CA">
      <w:start w:val="1"/>
      <w:numFmt w:val="lowerRoman"/>
      <w:lvlText w:val="%3."/>
      <w:lvlJc w:val="right"/>
      <w:pPr>
        <w:ind w:left="2509" w:hanging="180"/>
      </w:pPr>
    </w:lvl>
    <w:lvl w:ilvl="3" w:tplc="60D2E808">
      <w:start w:val="1"/>
      <w:numFmt w:val="decimal"/>
      <w:lvlText w:val="%4."/>
      <w:lvlJc w:val="left"/>
      <w:pPr>
        <w:ind w:left="3229" w:hanging="360"/>
      </w:pPr>
    </w:lvl>
    <w:lvl w:ilvl="4" w:tplc="FE301B58">
      <w:start w:val="1"/>
      <w:numFmt w:val="lowerLetter"/>
      <w:lvlText w:val="%5."/>
      <w:lvlJc w:val="left"/>
      <w:pPr>
        <w:ind w:left="3949" w:hanging="360"/>
      </w:pPr>
    </w:lvl>
    <w:lvl w:ilvl="5" w:tplc="7150718C">
      <w:start w:val="1"/>
      <w:numFmt w:val="lowerRoman"/>
      <w:lvlText w:val="%6."/>
      <w:lvlJc w:val="right"/>
      <w:pPr>
        <w:ind w:left="4669" w:hanging="180"/>
      </w:pPr>
    </w:lvl>
    <w:lvl w:ilvl="6" w:tplc="9280C0A8">
      <w:start w:val="1"/>
      <w:numFmt w:val="decimal"/>
      <w:lvlText w:val="%7."/>
      <w:lvlJc w:val="left"/>
      <w:pPr>
        <w:ind w:left="5389" w:hanging="360"/>
      </w:pPr>
    </w:lvl>
    <w:lvl w:ilvl="7" w:tplc="84AEA9D4">
      <w:start w:val="1"/>
      <w:numFmt w:val="lowerLetter"/>
      <w:lvlText w:val="%8."/>
      <w:lvlJc w:val="left"/>
      <w:pPr>
        <w:ind w:left="6109" w:hanging="360"/>
      </w:pPr>
    </w:lvl>
    <w:lvl w:ilvl="8" w:tplc="DE3E9F7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1D2A4C"/>
    <w:multiLevelType w:val="hybridMultilevel"/>
    <w:tmpl w:val="BE48602C"/>
    <w:lvl w:ilvl="0" w:tplc="F306D30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FB814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30C80F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CF69D6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BCEDD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1C006A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6C02E6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0966F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EB05B1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EA16177"/>
    <w:multiLevelType w:val="hybridMultilevel"/>
    <w:tmpl w:val="BA3897F0"/>
    <w:lvl w:ilvl="0" w:tplc="66E25CEA">
      <w:start w:val="1"/>
      <w:numFmt w:val="decimal"/>
      <w:lvlText w:val="%1)"/>
      <w:lvlJc w:val="left"/>
      <w:pPr>
        <w:ind w:left="1429" w:hanging="360"/>
      </w:pPr>
    </w:lvl>
    <w:lvl w:ilvl="1" w:tplc="F1B08AA0">
      <w:start w:val="1"/>
      <w:numFmt w:val="lowerLetter"/>
      <w:lvlText w:val="%2."/>
      <w:lvlJc w:val="left"/>
      <w:pPr>
        <w:ind w:left="2149" w:hanging="360"/>
      </w:pPr>
    </w:lvl>
    <w:lvl w:ilvl="2" w:tplc="86C83980">
      <w:start w:val="1"/>
      <w:numFmt w:val="lowerRoman"/>
      <w:lvlText w:val="%3."/>
      <w:lvlJc w:val="right"/>
      <w:pPr>
        <w:ind w:left="2869" w:hanging="180"/>
      </w:pPr>
    </w:lvl>
    <w:lvl w:ilvl="3" w:tplc="66C86024">
      <w:start w:val="1"/>
      <w:numFmt w:val="decimal"/>
      <w:lvlText w:val="%4."/>
      <w:lvlJc w:val="left"/>
      <w:pPr>
        <w:ind w:left="3589" w:hanging="360"/>
      </w:pPr>
    </w:lvl>
    <w:lvl w:ilvl="4" w:tplc="B194FC24">
      <w:start w:val="1"/>
      <w:numFmt w:val="lowerLetter"/>
      <w:lvlText w:val="%5."/>
      <w:lvlJc w:val="left"/>
      <w:pPr>
        <w:ind w:left="4309" w:hanging="360"/>
      </w:pPr>
    </w:lvl>
    <w:lvl w:ilvl="5" w:tplc="9F2AA9EA">
      <w:start w:val="1"/>
      <w:numFmt w:val="lowerRoman"/>
      <w:lvlText w:val="%6."/>
      <w:lvlJc w:val="right"/>
      <w:pPr>
        <w:ind w:left="5029" w:hanging="180"/>
      </w:pPr>
    </w:lvl>
    <w:lvl w:ilvl="6" w:tplc="F83E1A0C">
      <w:start w:val="1"/>
      <w:numFmt w:val="decimal"/>
      <w:lvlText w:val="%7."/>
      <w:lvlJc w:val="left"/>
      <w:pPr>
        <w:ind w:left="5749" w:hanging="360"/>
      </w:pPr>
    </w:lvl>
    <w:lvl w:ilvl="7" w:tplc="9AFAD16A">
      <w:start w:val="1"/>
      <w:numFmt w:val="lowerLetter"/>
      <w:lvlText w:val="%8."/>
      <w:lvlJc w:val="left"/>
      <w:pPr>
        <w:ind w:left="6469" w:hanging="360"/>
      </w:pPr>
    </w:lvl>
    <w:lvl w:ilvl="8" w:tplc="7E0E48A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56E6240"/>
    <w:multiLevelType w:val="hybridMultilevel"/>
    <w:tmpl w:val="D56E735C"/>
    <w:lvl w:ilvl="0" w:tplc="0782486C">
      <w:start w:val="1"/>
      <w:numFmt w:val="decimal"/>
      <w:lvlText w:val="%1)"/>
      <w:lvlJc w:val="left"/>
      <w:pPr>
        <w:ind w:left="1429" w:hanging="360"/>
      </w:pPr>
    </w:lvl>
    <w:lvl w:ilvl="1" w:tplc="EE20C21E">
      <w:start w:val="1"/>
      <w:numFmt w:val="lowerLetter"/>
      <w:lvlText w:val="%2."/>
      <w:lvlJc w:val="left"/>
      <w:pPr>
        <w:ind w:left="2149" w:hanging="360"/>
      </w:pPr>
    </w:lvl>
    <w:lvl w:ilvl="2" w:tplc="821CEA7C">
      <w:start w:val="1"/>
      <w:numFmt w:val="lowerRoman"/>
      <w:lvlText w:val="%3."/>
      <w:lvlJc w:val="right"/>
      <w:pPr>
        <w:ind w:left="2869" w:hanging="180"/>
      </w:pPr>
    </w:lvl>
    <w:lvl w:ilvl="3" w:tplc="5B16C480">
      <w:start w:val="1"/>
      <w:numFmt w:val="decimal"/>
      <w:lvlText w:val="%4."/>
      <w:lvlJc w:val="left"/>
      <w:pPr>
        <w:ind w:left="3589" w:hanging="360"/>
      </w:pPr>
    </w:lvl>
    <w:lvl w:ilvl="4" w:tplc="FE26A338">
      <w:start w:val="1"/>
      <w:numFmt w:val="lowerLetter"/>
      <w:lvlText w:val="%5."/>
      <w:lvlJc w:val="left"/>
      <w:pPr>
        <w:ind w:left="4309" w:hanging="360"/>
      </w:pPr>
    </w:lvl>
    <w:lvl w:ilvl="5" w:tplc="39E8E66C">
      <w:start w:val="1"/>
      <w:numFmt w:val="lowerRoman"/>
      <w:lvlText w:val="%6."/>
      <w:lvlJc w:val="right"/>
      <w:pPr>
        <w:ind w:left="5029" w:hanging="180"/>
      </w:pPr>
    </w:lvl>
    <w:lvl w:ilvl="6" w:tplc="6D68CCD0">
      <w:start w:val="1"/>
      <w:numFmt w:val="decimal"/>
      <w:lvlText w:val="%7."/>
      <w:lvlJc w:val="left"/>
      <w:pPr>
        <w:ind w:left="5749" w:hanging="360"/>
      </w:pPr>
    </w:lvl>
    <w:lvl w:ilvl="7" w:tplc="BEBE008C">
      <w:start w:val="1"/>
      <w:numFmt w:val="lowerLetter"/>
      <w:lvlText w:val="%8."/>
      <w:lvlJc w:val="left"/>
      <w:pPr>
        <w:ind w:left="6469" w:hanging="360"/>
      </w:pPr>
    </w:lvl>
    <w:lvl w:ilvl="8" w:tplc="6A82849A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206D69"/>
    <w:multiLevelType w:val="hybridMultilevel"/>
    <w:tmpl w:val="3FCCF402"/>
    <w:lvl w:ilvl="0" w:tplc="ACC4732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1462EC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E8B6345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02ABC8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F8F8E3F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2DD4756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DEC60C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1BB098A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F36353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7">
    <w:nsid w:val="68875689"/>
    <w:multiLevelType w:val="hybridMultilevel"/>
    <w:tmpl w:val="1BD4FE1A"/>
    <w:lvl w:ilvl="0" w:tplc="BBF2E0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B6C07FC4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 w:tplc="FBBC037A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 w:tplc="C3E837B4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6EB0C06E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 w:tplc="B2F873EA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 w:tplc="5DEE01AE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 w:tplc="BA5E241A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 w:tplc="4586AB7E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nsid w:val="696067B3"/>
    <w:multiLevelType w:val="hybridMultilevel"/>
    <w:tmpl w:val="F28CADEC"/>
    <w:lvl w:ilvl="0" w:tplc="D8801F3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DE34ED6C">
      <w:start w:val="1"/>
      <w:numFmt w:val="lowerLetter"/>
      <w:lvlText w:val="%2."/>
      <w:lvlJc w:val="left"/>
      <w:pPr>
        <w:ind w:left="1789" w:hanging="360"/>
      </w:pPr>
    </w:lvl>
    <w:lvl w:ilvl="2" w:tplc="CCB02EF0">
      <w:start w:val="1"/>
      <w:numFmt w:val="lowerRoman"/>
      <w:lvlText w:val="%3."/>
      <w:lvlJc w:val="right"/>
      <w:pPr>
        <w:ind w:left="2509" w:hanging="180"/>
      </w:pPr>
    </w:lvl>
    <w:lvl w:ilvl="3" w:tplc="FA066A1E">
      <w:start w:val="1"/>
      <w:numFmt w:val="decimal"/>
      <w:lvlText w:val="%4."/>
      <w:lvlJc w:val="left"/>
      <w:pPr>
        <w:ind w:left="3229" w:hanging="360"/>
      </w:pPr>
    </w:lvl>
    <w:lvl w:ilvl="4" w:tplc="74CE969A">
      <w:start w:val="1"/>
      <w:numFmt w:val="lowerLetter"/>
      <w:lvlText w:val="%5."/>
      <w:lvlJc w:val="left"/>
      <w:pPr>
        <w:ind w:left="3949" w:hanging="360"/>
      </w:pPr>
    </w:lvl>
    <w:lvl w:ilvl="5" w:tplc="33F83BC0">
      <w:start w:val="1"/>
      <w:numFmt w:val="lowerRoman"/>
      <w:lvlText w:val="%6."/>
      <w:lvlJc w:val="right"/>
      <w:pPr>
        <w:ind w:left="4669" w:hanging="180"/>
      </w:pPr>
    </w:lvl>
    <w:lvl w:ilvl="6" w:tplc="A9189E7A">
      <w:start w:val="1"/>
      <w:numFmt w:val="decimal"/>
      <w:lvlText w:val="%7."/>
      <w:lvlJc w:val="left"/>
      <w:pPr>
        <w:ind w:left="5389" w:hanging="360"/>
      </w:pPr>
    </w:lvl>
    <w:lvl w:ilvl="7" w:tplc="2DFA5618">
      <w:start w:val="1"/>
      <w:numFmt w:val="lowerLetter"/>
      <w:lvlText w:val="%8."/>
      <w:lvlJc w:val="left"/>
      <w:pPr>
        <w:ind w:left="6109" w:hanging="360"/>
      </w:pPr>
    </w:lvl>
    <w:lvl w:ilvl="8" w:tplc="5E66DDD2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09D0039"/>
    <w:multiLevelType w:val="hybridMultilevel"/>
    <w:tmpl w:val="5D68D672"/>
    <w:lvl w:ilvl="0" w:tplc="5E905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20E5D90">
      <w:start w:val="1"/>
      <w:numFmt w:val="lowerLetter"/>
      <w:lvlText w:val="%2."/>
      <w:lvlJc w:val="left"/>
      <w:pPr>
        <w:ind w:left="1789" w:hanging="360"/>
      </w:pPr>
    </w:lvl>
    <w:lvl w:ilvl="2" w:tplc="F5B2574E">
      <w:start w:val="1"/>
      <w:numFmt w:val="lowerRoman"/>
      <w:lvlText w:val="%3."/>
      <w:lvlJc w:val="right"/>
      <w:pPr>
        <w:ind w:left="2509" w:hanging="180"/>
      </w:pPr>
    </w:lvl>
    <w:lvl w:ilvl="3" w:tplc="D72C445A">
      <w:start w:val="1"/>
      <w:numFmt w:val="decimal"/>
      <w:lvlText w:val="%4."/>
      <w:lvlJc w:val="left"/>
      <w:pPr>
        <w:ind w:left="3229" w:hanging="360"/>
      </w:pPr>
    </w:lvl>
    <w:lvl w:ilvl="4" w:tplc="C5B4FBFC">
      <w:start w:val="1"/>
      <w:numFmt w:val="lowerLetter"/>
      <w:lvlText w:val="%5."/>
      <w:lvlJc w:val="left"/>
      <w:pPr>
        <w:ind w:left="3949" w:hanging="360"/>
      </w:pPr>
    </w:lvl>
    <w:lvl w:ilvl="5" w:tplc="92C630C8">
      <w:start w:val="1"/>
      <w:numFmt w:val="lowerRoman"/>
      <w:lvlText w:val="%6."/>
      <w:lvlJc w:val="right"/>
      <w:pPr>
        <w:ind w:left="4669" w:hanging="180"/>
      </w:pPr>
    </w:lvl>
    <w:lvl w:ilvl="6" w:tplc="BD26D782">
      <w:start w:val="1"/>
      <w:numFmt w:val="decimal"/>
      <w:lvlText w:val="%7."/>
      <w:lvlJc w:val="left"/>
      <w:pPr>
        <w:ind w:left="5389" w:hanging="360"/>
      </w:pPr>
    </w:lvl>
    <w:lvl w:ilvl="7" w:tplc="2E5ABC44">
      <w:start w:val="1"/>
      <w:numFmt w:val="lowerLetter"/>
      <w:lvlText w:val="%8."/>
      <w:lvlJc w:val="left"/>
      <w:pPr>
        <w:ind w:left="6109" w:hanging="360"/>
      </w:pPr>
    </w:lvl>
    <w:lvl w:ilvl="8" w:tplc="EFFA028C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322EA4"/>
    <w:multiLevelType w:val="hybridMultilevel"/>
    <w:tmpl w:val="024C744C"/>
    <w:lvl w:ilvl="0" w:tplc="28302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90ADD5E">
      <w:start w:val="1"/>
      <w:numFmt w:val="lowerLetter"/>
      <w:lvlText w:val="%2."/>
      <w:lvlJc w:val="left"/>
      <w:pPr>
        <w:ind w:left="1785" w:hanging="360"/>
      </w:pPr>
    </w:lvl>
    <w:lvl w:ilvl="2" w:tplc="F080FECE">
      <w:start w:val="1"/>
      <w:numFmt w:val="lowerRoman"/>
      <w:lvlText w:val="%3."/>
      <w:lvlJc w:val="right"/>
      <w:pPr>
        <w:ind w:left="2505" w:hanging="180"/>
      </w:pPr>
    </w:lvl>
    <w:lvl w:ilvl="3" w:tplc="B8D65ECA">
      <w:start w:val="1"/>
      <w:numFmt w:val="decimal"/>
      <w:lvlText w:val="%4."/>
      <w:lvlJc w:val="left"/>
      <w:pPr>
        <w:ind w:left="3225" w:hanging="360"/>
      </w:pPr>
    </w:lvl>
    <w:lvl w:ilvl="4" w:tplc="C4BA9486">
      <w:start w:val="1"/>
      <w:numFmt w:val="lowerLetter"/>
      <w:lvlText w:val="%5."/>
      <w:lvlJc w:val="left"/>
      <w:pPr>
        <w:ind w:left="3945" w:hanging="360"/>
      </w:pPr>
    </w:lvl>
    <w:lvl w:ilvl="5" w:tplc="6254C460">
      <w:start w:val="1"/>
      <w:numFmt w:val="lowerRoman"/>
      <w:lvlText w:val="%6."/>
      <w:lvlJc w:val="right"/>
      <w:pPr>
        <w:ind w:left="4665" w:hanging="180"/>
      </w:pPr>
    </w:lvl>
    <w:lvl w:ilvl="6" w:tplc="468CFBA4">
      <w:start w:val="1"/>
      <w:numFmt w:val="decimal"/>
      <w:lvlText w:val="%7."/>
      <w:lvlJc w:val="left"/>
      <w:pPr>
        <w:ind w:left="5385" w:hanging="360"/>
      </w:pPr>
    </w:lvl>
    <w:lvl w:ilvl="7" w:tplc="8D7C79BE">
      <w:start w:val="1"/>
      <w:numFmt w:val="lowerLetter"/>
      <w:lvlText w:val="%8."/>
      <w:lvlJc w:val="left"/>
      <w:pPr>
        <w:ind w:left="6105" w:hanging="360"/>
      </w:pPr>
    </w:lvl>
    <w:lvl w:ilvl="8" w:tplc="089A3F2C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0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68"/>
    <w:rsid w:val="009F6E9D"/>
    <w:rsid w:val="00A359EC"/>
    <w:rsid w:val="00F9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0B662E-57F7-4063-B0B4-E4970557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0">
    <w:name w:val="Знак_0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Body Text Indent"/>
    <w:basedOn w:val="a"/>
    <w:pPr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4"/>
    </w:rPr>
  </w:style>
  <w:style w:type="paragraph" w:styleId="af1">
    <w:name w:val="Subtitle"/>
    <w:basedOn w:val="a"/>
    <w:link w:val="af2"/>
    <w:qFormat/>
    <w:pPr>
      <w:ind w:firstLine="709"/>
      <w:jc w:val="both"/>
    </w:pPr>
    <w:rPr>
      <w:sz w:val="28"/>
      <w:szCs w:val="24"/>
    </w:rPr>
  </w:style>
  <w:style w:type="paragraph" w:styleId="af3">
    <w:name w:val="No Spacing"/>
    <w:link w:val="af4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character" w:customStyle="1" w:styleId="af2">
    <w:name w:val="Подзаголовок Знак"/>
    <w:link w:val="af1"/>
    <w:rPr>
      <w:sz w:val="28"/>
      <w:szCs w:val="24"/>
      <w:lang w:val="ru-RU" w:eastAsia="ru-RU" w:bidi="ar-SA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qFormat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13">
    <w:name w:val="Знак Знак Знак1 Знак"/>
    <w:basedOn w:val="a"/>
    <w:pPr>
      <w:spacing w:after="160" w:line="240" w:lineRule="exact"/>
    </w:pPr>
    <w:rPr>
      <w:sz w:val="28"/>
      <w:lang w:val="en-US" w:eastAsia="en-US"/>
    </w:rPr>
  </w:style>
  <w:style w:type="paragraph" w:customStyle="1" w:styleId="14">
    <w:name w:val="Знак_1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0"/>
      <w:szCs w:val="20"/>
      <w:u w:val="none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8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List Paragraph"/>
    <w:basedOn w:val="a"/>
    <w:link w:val="afb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link w:val="afd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afe">
    <w:name w:val="page number"/>
    <w:basedOn w:val="a0"/>
  </w:style>
  <w:style w:type="character" w:styleId="aff">
    <w:name w:val="Strong"/>
    <w:qFormat/>
    <w:rPr>
      <w:b/>
      <w:bCs/>
    </w:rPr>
  </w:style>
  <w:style w:type="paragraph" w:styleId="aff0">
    <w:name w:val="footer"/>
    <w:basedOn w:val="a"/>
    <w:link w:val="aff1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</w:style>
  <w:style w:type="paragraph" w:customStyle="1" w:styleId="26">
    <w:name w:val="Знак_2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3">
    <w:name w:val="Знак_3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fb">
    <w:name w:val="Абзац списка Знак"/>
    <w:link w:val="afa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 Знак Знак Знак Знак Знак Знак"/>
    <w:basedOn w:val="a"/>
    <w:next w:val="2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customStyle="1" w:styleId="af4">
    <w:name w:val="Без интервала Знак"/>
    <w:link w:val="af3"/>
    <w:uiPriority w:val="1"/>
    <w:rPr>
      <w:sz w:val="24"/>
      <w:szCs w:val="24"/>
    </w:rPr>
  </w:style>
  <w:style w:type="character" w:customStyle="1" w:styleId="afd">
    <w:name w:val="Обычный (веб) Знак"/>
    <w:link w:val="afc"/>
    <w:uiPriority w:val="99"/>
    <w:rPr>
      <w:sz w:val="24"/>
      <w:szCs w:val="24"/>
    </w:rPr>
  </w:style>
  <w:style w:type="character" w:customStyle="1" w:styleId="af7">
    <w:name w:val="Верхний колонтитул Знак"/>
    <w:link w:val="af6"/>
    <w:uiPriority w:val="99"/>
    <w:rPr>
      <w:sz w:val="24"/>
      <w:szCs w:val="24"/>
      <w:lang w:eastAsia="ar-SA"/>
    </w:rPr>
  </w:style>
  <w:style w:type="paragraph" w:styleId="aff4">
    <w:name w:val="Balloon Text"/>
    <w:basedOn w:val="a"/>
    <w:link w:val="aff5"/>
    <w:semiHidden/>
    <w:unhideWhenUsed/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
</file>

<file path=customXml/itemProps1.xml><?xml version="1.0" encoding="utf-8"?>
<ds:datastoreItem xmlns:ds="http://schemas.openxmlformats.org/officeDocument/2006/customXml" ds:itemID="{3F58DBD1-B10A-4DEB-90AF-43C27EC23207}"/>
</file>

<file path=customXml/itemProps2.xml><?xml version="1.0" encoding="utf-8"?>
<ds:datastoreItem xmlns:ds="http://schemas.openxmlformats.org/officeDocument/2006/customXml" ds:itemID="{745DB89B-B0C8-41D7-99F9-9220A57BD3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2119</Words>
  <Characters>12081</Characters>
  <Application>Microsoft Office Word</Application>
  <DocSecurity>0</DocSecurity>
  <Lines>100</Lines>
  <Paragraphs>28</Paragraphs>
  <ScaleCrop>false</ScaleCrop>
  <Company>АО НИТ</Company>
  <LinksUpToDate>false</LinksUpToDate>
  <CharactersWithSpaces>14172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Тоғжан Мәлікова Қанағатқызы</cp:lastModifiedBy>
  <cp:revision>131</cp:revision>
  <dcterms:created xsi:type="dcterms:W3CDTF">2025-03-20T11:27:00Z</dcterms:created>
  <dcterms:modified xsi:type="dcterms:W3CDTF">2026-08-26T06:18:00Z</dcterms:modified>
</cp:coreProperties>
</file>