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78303C">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Қазақстан Республикасы Еңбек және халықты әлуметтік қорғау министирлігі халықты әлуметтік қорғау саласындағы  реттеу және бықылау комитетінің Атырау обылысы бойынша департаментінің басшысы және басшысының орынбасарының  жеке тұлғалар және заңды тұлғалардың өкілдерін 202</w:t>
      </w:r>
      <w:r>
        <w:rPr>
          <w:rFonts w:hint="default" w:ascii="Times New Roman" w:hAnsi="Times New Roman" w:cs="Times New Roman"/>
          <w:b/>
          <w:bCs/>
          <w:sz w:val="28"/>
          <w:szCs w:val="28"/>
          <w:lang w:val="kk-KZ"/>
        </w:rPr>
        <w:t>6</w:t>
      </w:r>
      <w:r>
        <w:rPr>
          <w:rFonts w:ascii="Times New Roman" w:hAnsi="Times New Roman" w:cs="Times New Roman"/>
          <w:b/>
          <w:bCs/>
          <w:sz w:val="28"/>
          <w:szCs w:val="28"/>
          <w:lang w:val="kk-KZ"/>
        </w:rPr>
        <w:t xml:space="preserve"> жылға қабылдау кестесі</w:t>
      </w:r>
    </w:p>
    <w:p w14:paraId="078CC294">
      <w:pPr>
        <w:jc w:val="center"/>
        <w:rPr>
          <w:rFonts w:ascii="Times New Roman" w:hAnsi="Times New Roman" w:cs="Times New Roman"/>
          <w:b/>
          <w:bCs/>
          <w:sz w:val="28"/>
          <w:szCs w:val="28"/>
          <w:lang w:val="kk-KZ"/>
        </w:rPr>
      </w:pPr>
    </w:p>
    <w:tbl>
      <w:tblPr>
        <w:tblStyle w:val="4"/>
        <w:tblW w:w="10632" w:type="dxa"/>
        <w:tblInd w:w="-9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8"/>
        <w:gridCol w:w="1850"/>
        <w:gridCol w:w="1782"/>
        <w:gridCol w:w="1805"/>
        <w:gridCol w:w="2417"/>
      </w:tblGrid>
      <w:tr w14:paraId="3E1B3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5" w:hRule="atLeast"/>
        </w:trPr>
        <w:tc>
          <w:tcPr>
            <w:tcW w:w="2867" w:type="dxa"/>
          </w:tcPr>
          <w:p w14:paraId="22EE356E">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Жеке тұлғалар мен  заңды тұлғалардың өкілдерін қабылдайтын тұлғаның  Т.А.Ә.</w:t>
            </w:r>
          </w:p>
        </w:tc>
        <w:tc>
          <w:tcPr>
            <w:tcW w:w="1869" w:type="dxa"/>
          </w:tcPr>
          <w:p w14:paraId="2784742F">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Жеке тұлғалар мен заңды тұлғалардың өкілдерін қабылдайтын тұлғаның лауазымы</w:t>
            </w:r>
          </w:p>
        </w:tc>
        <w:tc>
          <w:tcPr>
            <w:tcW w:w="1869" w:type="dxa"/>
          </w:tcPr>
          <w:p w14:paraId="1F6A03E5">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Жеке тұлғалар мен заңды тұлғалардың өкілдеін қабылдау күні мен уақыты</w:t>
            </w:r>
          </w:p>
        </w:tc>
        <w:tc>
          <w:tcPr>
            <w:tcW w:w="1869" w:type="dxa"/>
          </w:tcPr>
          <w:p w14:paraId="54E3F6F9">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Байланыс телефоны</w:t>
            </w:r>
          </w:p>
          <w:p w14:paraId="41243358">
            <w:pPr>
              <w:spacing w:after="0" w:line="240" w:lineRule="auto"/>
              <w:jc w:val="center"/>
              <w:rPr>
                <w:rFonts w:ascii="Times New Roman" w:hAnsi="Times New Roman" w:cs="Times New Roman"/>
                <w:b/>
                <w:bCs/>
                <w:sz w:val="24"/>
                <w:szCs w:val="24"/>
                <w:lang w:val="kk-KZ"/>
              </w:rPr>
            </w:pPr>
          </w:p>
        </w:tc>
        <w:tc>
          <w:tcPr>
            <w:tcW w:w="2158" w:type="dxa"/>
          </w:tcPr>
          <w:p w14:paraId="24D297EE">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Мекенжайы</w:t>
            </w:r>
          </w:p>
        </w:tc>
      </w:tr>
      <w:tr w14:paraId="43371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trPr>
        <w:tc>
          <w:tcPr>
            <w:tcW w:w="2867" w:type="dxa"/>
          </w:tcPr>
          <w:p w14:paraId="35A35E04">
            <w:pPr>
              <w:spacing w:after="0" w:line="240" w:lineRule="auto"/>
              <w:jc w:val="center"/>
              <w:rPr>
                <w:rFonts w:ascii="Times New Roman" w:hAnsi="Times New Roman" w:cs="Times New Roman"/>
                <w:i/>
                <w:iCs/>
                <w:sz w:val="28"/>
                <w:szCs w:val="28"/>
                <w:lang w:val="kk-KZ"/>
              </w:rPr>
            </w:pPr>
            <w:r>
              <w:rPr>
                <w:rFonts w:ascii="Times New Roman" w:hAnsi="Times New Roman" w:cs="Times New Roman"/>
                <w:i/>
                <w:iCs/>
                <w:sz w:val="28"/>
                <w:szCs w:val="28"/>
                <w:lang w:val="kk-KZ"/>
              </w:rPr>
              <w:t>Асаинов Бауыржан Аділханұлы</w:t>
            </w:r>
          </w:p>
        </w:tc>
        <w:tc>
          <w:tcPr>
            <w:tcW w:w="1869" w:type="dxa"/>
          </w:tcPr>
          <w:p w14:paraId="575A8AE8">
            <w:pPr>
              <w:spacing w:after="0" w:line="240" w:lineRule="auto"/>
              <w:jc w:val="center"/>
              <w:rPr>
                <w:rFonts w:ascii="Times New Roman" w:hAnsi="Times New Roman" w:cs="Times New Roman"/>
                <w:i/>
                <w:iCs/>
                <w:sz w:val="28"/>
                <w:szCs w:val="28"/>
                <w:lang w:val="kk-KZ"/>
              </w:rPr>
            </w:pPr>
            <w:r>
              <w:rPr>
                <w:rFonts w:ascii="Times New Roman" w:hAnsi="Times New Roman" w:cs="Times New Roman"/>
                <w:i/>
                <w:iCs/>
                <w:sz w:val="28"/>
                <w:szCs w:val="28"/>
                <w:lang w:val="kk-KZ"/>
              </w:rPr>
              <w:t>Департамент басшысы</w:t>
            </w:r>
          </w:p>
        </w:tc>
        <w:tc>
          <w:tcPr>
            <w:tcW w:w="1869" w:type="dxa"/>
          </w:tcPr>
          <w:p w14:paraId="478FBCC0">
            <w:pPr>
              <w:spacing w:after="0" w:line="240" w:lineRule="auto"/>
              <w:jc w:val="center"/>
              <w:rPr>
                <w:rFonts w:ascii="Times New Roman" w:hAnsi="Times New Roman" w:cs="Times New Roman"/>
                <w:i/>
                <w:iCs/>
                <w:sz w:val="28"/>
                <w:szCs w:val="28"/>
                <w:lang w:val="kk-KZ"/>
              </w:rPr>
            </w:pPr>
            <w:r>
              <w:rPr>
                <w:rFonts w:ascii="Times New Roman" w:hAnsi="Times New Roman" w:cs="Times New Roman"/>
                <w:i/>
                <w:iCs/>
                <w:sz w:val="28"/>
                <w:szCs w:val="28"/>
                <w:lang w:val="kk-KZ"/>
              </w:rPr>
              <w:t>Әр аптаның бейсенбі күні 15:00 -17:00</w:t>
            </w:r>
          </w:p>
        </w:tc>
        <w:tc>
          <w:tcPr>
            <w:tcW w:w="1869" w:type="dxa"/>
          </w:tcPr>
          <w:p w14:paraId="07186564">
            <w:pPr>
              <w:spacing w:after="0" w:line="240" w:lineRule="auto"/>
              <w:jc w:val="center"/>
              <w:rPr>
                <w:rFonts w:ascii="Times New Roman" w:hAnsi="Times New Roman" w:cs="Times New Roman"/>
                <w:i/>
                <w:iCs/>
                <w:sz w:val="28"/>
                <w:szCs w:val="28"/>
                <w:lang w:val="kk-KZ"/>
              </w:rPr>
            </w:pPr>
          </w:p>
          <w:p w14:paraId="7048DCC0">
            <w:pPr>
              <w:spacing w:after="0" w:line="240" w:lineRule="auto"/>
              <w:jc w:val="center"/>
              <w:rPr>
                <w:rFonts w:hint="default" w:ascii="Times New Roman" w:hAnsi="Times New Roman" w:cs="Times New Roman"/>
                <w:i/>
                <w:iCs/>
                <w:sz w:val="28"/>
                <w:szCs w:val="28"/>
                <w:lang w:val="kk-KZ"/>
              </w:rPr>
            </w:pPr>
            <w:r>
              <w:rPr>
                <w:rFonts w:ascii="Times New Roman" w:hAnsi="Times New Roman" w:cs="Times New Roman"/>
                <w:i/>
                <w:iCs/>
                <w:sz w:val="28"/>
                <w:szCs w:val="28"/>
                <w:lang w:val="kk-KZ"/>
              </w:rPr>
              <w:t xml:space="preserve">8/7122/              </w:t>
            </w:r>
            <w:r>
              <w:rPr>
                <w:rFonts w:hint="default" w:ascii="Times New Roman" w:hAnsi="Times New Roman" w:cs="Times New Roman"/>
                <w:i/>
                <w:iCs/>
                <w:sz w:val="28"/>
                <w:szCs w:val="28"/>
                <w:lang w:val="kk-KZ"/>
              </w:rPr>
              <w:t>35-57-34</w:t>
            </w:r>
          </w:p>
        </w:tc>
        <w:tc>
          <w:tcPr>
            <w:tcW w:w="2158" w:type="dxa"/>
          </w:tcPr>
          <w:p w14:paraId="3649AB22">
            <w:pPr>
              <w:spacing w:after="0" w:line="240" w:lineRule="auto"/>
              <w:jc w:val="center"/>
              <w:rPr>
                <w:rFonts w:ascii="Times New Roman" w:hAnsi="Times New Roman" w:cs="Times New Roman"/>
                <w:i/>
                <w:iCs/>
                <w:sz w:val="28"/>
                <w:szCs w:val="28"/>
                <w:lang w:val="kk-KZ"/>
              </w:rPr>
            </w:pPr>
            <w:r>
              <w:rPr>
                <w:rFonts w:ascii="Times New Roman" w:hAnsi="Times New Roman" w:cs="Times New Roman"/>
                <w:i/>
                <w:iCs/>
                <w:sz w:val="28"/>
                <w:szCs w:val="28"/>
                <w:lang w:val="kk-KZ"/>
              </w:rPr>
              <w:t>Атырау қаласы, Махамбет көшесі, №118Е, блок 2</w:t>
            </w:r>
          </w:p>
        </w:tc>
      </w:tr>
      <w:tr w14:paraId="6B539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1" w:hRule="atLeast"/>
        </w:trPr>
        <w:tc>
          <w:tcPr>
            <w:tcW w:w="2867" w:type="dxa"/>
          </w:tcPr>
          <w:p w14:paraId="3416C567">
            <w:pPr>
              <w:spacing w:after="0" w:line="240" w:lineRule="auto"/>
              <w:jc w:val="center"/>
              <w:rPr>
                <w:rFonts w:ascii="Times New Roman" w:hAnsi="Times New Roman" w:cs="Times New Roman"/>
                <w:i/>
                <w:iCs/>
                <w:sz w:val="28"/>
                <w:szCs w:val="28"/>
                <w:lang w:val="kk-KZ"/>
              </w:rPr>
            </w:pPr>
            <w:r>
              <w:rPr>
                <w:rFonts w:ascii="Times New Roman" w:hAnsi="Times New Roman" w:cs="Times New Roman"/>
                <w:i/>
                <w:iCs/>
                <w:sz w:val="28"/>
                <w:szCs w:val="28"/>
                <w:lang w:val="kk-KZ"/>
              </w:rPr>
              <w:t>Беккалиева Айгерім Сағындыққызы</w:t>
            </w:r>
          </w:p>
        </w:tc>
        <w:tc>
          <w:tcPr>
            <w:tcW w:w="1869" w:type="dxa"/>
          </w:tcPr>
          <w:p w14:paraId="689FD2E9">
            <w:pPr>
              <w:spacing w:after="0" w:line="240" w:lineRule="auto"/>
              <w:jc w:val="center"/>
              <w:rPr>
                <w:rFonts w:ascii="Times New Roman" w:hAnsi="Times New Roman" w:cs="Times New Roman"/>
                <w:i/>
                <w:iCs/>
                <w:sz w:val="28"/>
                <w:szCs w:val="28"/>
                <w:lang w:val="kk-KZ"/>
              </w:rPr>
            </w:pPr>
            <w:r>
              <w:rPr>
                <w:rFonts w:ascii="Times New Roman" w:hAnsi="Times New Roman" w:cs="Times New Roman"/>
                <w:i/>
                <w:iCs/>
                <w:sz w:val="28"/>
                <w:szCs w:val="28"/>
                <w:lang w:val="kk-KZ"/>
              </w:rPr>
              <w:t>Департамент басшысының орынбасары</w:t>
            </w:r>
          </w:p>
        </w:tc>
        <w:tc>
          <w:tcPr>
            <w:tcW w:w="1869" w:type="dxa"/>
          </w:tcPr>
          <w:p w14:paraId="2556D637">
            <w:pPr>
              <w:spacing w:after="0" w:line="240" w:lineRule="auto"/>
              <w:jc w:val="center"/>
              <w:rPr>
                <w:rFonts w:ascii="Times New Roman" w:hAnsi="Times New Roman" w:cs="Times New Roman"/>
                <w:i/>
                <w:iCs/>
                <w:sz w:val="28"/>
                <w:szCs w:val="28"/>
                <w:lang w:val="kk-KZ"/>
              </w:rPr>
            </w:pPr>
            <w:r>
              <w:rPr>
                <w:rFonts w:ascii="Times New Roman" w:hAnsi="Times New Roman" w:cs="Times New Roman"/>
                <w:i/>
                <w:iCs/>
                <w:sz w:val="28"/>
                <w:szCs w:val="28"/>
                <w:lang w:val="kk-KZ"/>
              </w:rPr>
              <w:t>Әр аптаның сәрсенбі күні</w:t>
            </w:r>
          </w:p>
          <w:p w14:paraId="2E5EC8B7">
            <w:pPr>
              <w:spacing w:after="0" w:line="240" w:lineRule="auto"/>
              <w:jc w:val="center"/>
              <w:rPr>
                <w:rFonts w:ascii="Times New Roman" w:hAnsi="Times New Roman" w:cs="Times New Roman"/>
                <w:i/>
                <w:iCs/>
                <w:sz w:val="28"/>
                <w:szCs w:val="28"/>
                <w:lang w:val="kk-KZ"/>
              </w:rPr>
            </w:pPr>
            <w:r>
              <w:rPr>
                <w:rFonts w:ascii="Times New Roman" w:hAnsi="Times New Roman" w:cs="Times New Roman"/>
                <w:i/>
                <w:iCs/>
                <w:sz w:val="28"/>
                <w:szCs w:val="28"/>
                <w:lang w:val="kk-KZ"/>
              </w:rPr>
              <w:t>15:00 -17:00</w:t>
            </w:r>
          </w:p>
          <w:p w14:paraId="566B3452">
            <w:pPr>
              <w:spacing w:after="0" w:line="240" w:lineRule="auto"/>
              <w:jc w:val="center"/>
              <w:rPr>
                <w:rFonts w:ascii="Times New Roman" w:hAnsi="Times New Roman" w:cs="Times New Roman"/>
                <w:i/>
                <w:iCs/>
                <w:sz w:val="28"/>
                <w:szCs w:val="28"/>
                <w:lang w:val="kk-KZ"/>
              </w:rPr>
            </w:pPr>
          </w:p>
        </w:tc>
        <w:tc>
          <w:tcPr>
            <w:tcW w:w="1869" w:type="dxa"/>
          </w:tcPr>
          <w:p w14:paraId="7F1D99D1">
            <w:pPr>
              <w:spacing w:after="0" w:line="240" w:lineRule="auto"/>
              <w:jc w:val="center"/>
              <w:rPr>
                <w:rFonts w:ascii="Times New Roman" w:hAnsi="Times New Roman" w:cs="Times New Roman"/>
                <w:i/>
                <w:iCs/>
                <w:sz w:val="28"/>
                <w:szCs w:val="28"/>
                <w:lang w:val="kk-KZ"/>
              </w:rPr>
            </w:pPr>
          </w:p>
          <w:p w14:paraId="69C31B68">
            <w:pPr>
              <w:spacing w:after="0" w:line="240" w:lineRule="auto"/>
              <w:jc w:val="center"/>
              <w:rPr>
                <w:rFonts w:hint="default" w:ascii="Times New Roman" w:hAnsi="Times New Roman" w:cs="Times New Roman"/>
                <w:i/>
                <w:iCs/>
                <w:sz w:val="28"/>
                <w:szCs w:val="28"/>
                <w:lang w:val="kk-KZ"/>
              </w:rPr>
            </w:pPr>
            <w:r>
              <w:rPr>
                <w:rFonts w:ascii="Times New Roman" w:hAnsi="Times New Roman" w:cs="Times New Roman"/>
                <w:i/>
                <w:iCs/>
                <w:sz w:val="28"/>
                <w:szCs w:val="28"/>
                <w:lang w:val="kk-KZ"/>
              </w:rPr>
              <w:t xml:space="preserve">8/7122/               </w:t>
            </w:r>
            <w:r>
              <w:rPr>
                <w:rFonts w:hint="default" w:ascii="Times New Roman" w:hAnsi="Times New Roman" w:cs="Times New Roman"/>
                <w:i/>
                <w:iCs/>
                <w:sz w:val="28"/>
                <w:szCs w:val="28"/>
                <w:lang w:val="kk-KZ"/>
              </w:rPr>
              <w:t>35-56-19</w:t>
            </w:r>
            <w:bookmarkStart w:id="0" w:name="_GoBack"/>
            <w:bookmarkEnd w:id="0"/>
          </w:p>
        </w:tc>
        <w:tc>
          <w:tcPr>
            <w:tcW w:w="2158" w:type="dxa"/>
          </w:tcPr>
          <w:p w14:paraId="7CFF5B04">
            <w:pPr>
              <w:spacing w:after="0" w:line="240" w:lineRule="auto"/>
              <w:jc w:val="center"/>
              <w:rPr>
                <w:rFonts w:ascii="Times New Roman" w:hAnsi="Times New Roman" w:cs="Times New Roman"/>
                <w:i/>
                <w:iCs/>
                <w:sz w:val="28"/>
                <w:szCs w:val="28"/>
                <w:lang w:val="kk-KZ"/>
              </w:rPr>
            </w:pPr>
            <w:r>
              <w:rPr>
                <w:rFonts w:ascii="Times New Roman" w:hAnsi="Times New Roman" w:cs="Times New Roman"/>
                <w:i/>
                <w:iCs/>
                <w:sz w:val="28"/>
                <w:szCs w:val="28"/>
                <w:lang w:val="kk-KZ"/>
              </w:rPr>
              <w:t>Атырау қаласы,Махамбет көшесі №118Е, блок 2</w:t>
            </w:r>
          </w:p>
        </w:tc>
      </w:tr>
    </w:tbl>
    <w:p w14:paraId="4A44A118">
      <w:pPr>
        <w:rPr>
          <w:rFonts w:ascii="Times New Roman" w:hAnsi="Times New Roman" w:cs="Times New Roman"/>
          <w:sz w:val="28"/>
          <w:szCs w:val="28"/>
          <w:lang w:val="kk-KZ"/>
        </w:rPr>
      </w:pPr>
    </w:p>
    <w:p w14:paraId="01D52ECE">
      <w:pPr>
        <w:rPr>
          <w:rFonts w:ascii="Times New Roman" w:hAnsi="Times New Roman" w:cs="Times New Roman"/>
          <w:b/>
          <w:bCs/>
          <w:sz w:val="28"/>
          <w:szCs w:val="28"/>
          <w:lang w:val="kk-KZ"/>
        </w:rPr>
      </w:pPr>
      <w:r>
        <w:rPr>
          <w:rFonts w:ascii="Times New Roman" w:hAnsi="Times New Roman" w:cs="Times New Roman"/>
          <w:b/>
          <w:bCs/>
          <w:sz w:val="28"/>
          <w:szCs w:val="28"/>
          <w:lang w:val="kk-KZ"/>
        </w:rPr>
        <w:t>Маңызды және шұғыл мәселелер туындаған жағдайда азаматтарды қабылдау кестеден тыс уақытта жүргізіледі.</w:t>
      </w: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362"/>
    <w:rsid w:val="000923AC"/>
    <w:rsid w:val="0009667F"/>
    <w:rsid w:val="000F3EC1"/>
    <w:rsid w:val="001A2B93"/>
    <w:rsid w:val="001D697F"/>
    <w:rsid w:val="00323B22"/>
    <w:rsid w:val="007C0B2A"/>
    <w:rsid w:val="008B78B1"/>
    <w:rsid w:val="009903D2"/>
    <w:rsid w:val="00A43BF2"/>
    <w:rsid w:val="00A835CA"/>
    <w:rsid w:val="00CC7B25"/>
    <w:rsid w:val="00DA21F4"/>
    <w:rsid w:val="00DF2362"/>
    <w:rsid w:val="00E507E6"/>
    <w:rsid w:val="00F11EBB"/>
    <w:rsid w:val="00F40BC1"/>
    <w:rsid w:val="0E843C89"/>
    <w:rsid w:val="4E0A210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table" w:styleId="4">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117</Words>
  <Characters>841</Characters>
  <Lines>7</Lines>
  <Paragraphs>1</Paragraphs>
  <TotalTime>63</TotalTime>
  <ScaleCrop>false</ScaleCrop>
  <LinksUpToDate>false</LinksUpToDate>
  <CharactersWithSpaces>971</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2025-01-16T10:21:00Z</dcterms:created>
  <dc:creator>dep dep</dc:creator>
  <cp:lastModifiedBy>Aigerim</cp:lastModifiedBy>
  <dcterms:modified xsi:type="dcterms:W3CDTF">2026-08-30T13:53:36Z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eyJoZGlkIjoiYTFkYWMwODFmMGMzNzQzZjRkNDUyOTNmZjQyNDI1Y2UifQ==</vt:lpwstr>
  </property>
  <property fmtid="{D5CDD505-2E9C-101B-9397-08002B2CF9AE}" pid="3" name="KSOProductBuildVer">
    <vt:lpwstr>1049-12.1.0.28032</vt:lpwstr>
  </property>
  <property fmtid="{D5CDD505-2E9C-101B-9397-08002B2CF9AE}" pid="4" name="ICV">
    <vt:lpwstr>867FCA5CFA87423EA50F193D3767A1AB_12</vt:lpwstr>
  </property>
</Properties>
</file>