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68171B" w14:textId="044B1724" w:rsidR="00EB0FFB" w:rsidRPr="00366F16" w:rsidRDefault="00EB0FFB" w:rsidP="00AD7BEE">
      <w:pPr>
        <w:pStyle w:val="a5"/>
        <w:jc w:val="center"/>
        <w:rPr>
          <w:rFonts w:ascii="Times New Roman" w:hAnsi="Times New Roman"/>
          <w:b/>
          <w:color w:val="000000"/>
          <w:sz w:val="24"/>
          <w:szCs w:val="24"/>
          <w:lang w:val="kk-KZ"/>
        </w:rPr>
      </w:pPr>
      <w:bookmarkStart w:id="0" w:name="_GoBack"/>
      <w:bookmarkEnd w:id="0"/>
    </w:p>
    <w:p w14:paraId="6D53416E" w14:textId="77777777" w:rsidR="008038EA" w:rsidRPr="00366F16" w:rsidRDefault="004F0F93" w:rsidP="008038EA">
      <w:pPr>
        <w:pStyle w:val="a5"/>
        <w:jc w:val="center"/>
        <w:rPr>
          <w:rFonts w:ascii="Times New Roman" w:hAnsi="Times New Roman"/>
          <w:b/>
          <w:color w:val="000000"/>
          <w:sz w:val="24"/>
          <w:szCs w:val="24"/>
          <w:lang w:val="kk-KZ"/>
        </w:rPr>
      </w:pPr>
      <w:r w:rsidRPr="00366F16">
        <w:rPr>
          <w:rFonts w:ascii="Times New Roman" w:hAnsi="Times New Roman"/>
          <w:b/>
          <w:color w:val="000000"/>
          <w:sz w:val="24"/>
          <w:szCs w:val="24"/>
          <w:lang w:val="kk-KZ"/>
        </w:rPr>
        <w:t xml:space="preserve">Зейнетақы жинақтары – өз бақылауыңызда: </w:t>
      </w:r>
    </w:p>
    <w:p w14:paraId="681672AA" w14:textId="2DBE01AE" w:rsidR="004F0F93" w:rsidRPr="00366F16" w:rsidRDefault="004F0F93" w:rsidP="008038EA">
      <w:pPr>
        <w:pStyle w:val="a5"/>
        <w:jc w:val="center"/>
        <w:rPr>
          <w:rFonts w:ascii="Times New Roman" w:hAnsi="Times New Roman"/>
          <w:b/>
          <w:color w:val="000000"/>
          <w:sz w:val="24"/>
          <w:szCs w:val="24"/>
          <w:lang w:val="kk-KZ"/>
        </w:rPr>
      </w:pPr>
      <w:r w:rsidRPr="00366F16">
        <w:rPr>
          <w:rFonts w:ascii="Times New Roman" w:hAnsi="Times New Roman"/>
          <w:b/>
          <w:color w:val="000000"/>
          <w:sz w:val="24"/>
          <w:szCs w:val="24"/>
          <w:lang w:val="kk-KZ"/>
        </w:rPr>
        <w:t>БЖЗҚ салымшыларының инвестициялық мүмкіндіктері кеңейтілуде</w:t>
      </w:r>
    </w:p>
    <w:p w14:paraId="4039DFEA" w14:textId="77777777" w:rsidR="004F0F93" w:rsidRPr="00366F16" w:rsidRDefault="004F0F93" w:rsidP="004F0F93">
      <w:pPr>
        <w:pStyle w:val="a5"/>
        <w:jc w:val="both"/>
        <w:rPr>
          <w:rFonts w:ascii="Times New Roman" w:hAnsi="Times New Roman"/>
          <w:color w:val="000000"/>
          <w:sz w:val="24"/>
          <w:szCs w:val="24"/>
          <w:lang w:val="kk-KZ"/>
        </w:rPr>
      </w:pPr>
    </w:p>
    <w:p w14:paraId="074FED07" w14:textId="0A01D5FC" w:rsidR="004F0F93" w:rsidRPr="00366F16" w:rsidRDefault="004F0F93" w:rsidP="00856D8E">
      <w:pPr>
        <w:pStyle w:val="a5"/>
        <w:ind w:firstLine="709"/>
        <w:jc w:val="both"/>
        <w:rPr>
          <w:rFonts w:ascii="Times New Roman" w:hAnsi="Times New Roman"/>
          <w:color w:val="000000"/>
          <w:sz w:val="24"/>
          <w:szCs w:val="24"/>
          <w:lang w:val="kk-KZ"/>
        </w:rPr>
      </w:pPr>
      <w:r w:rsidRPr="00366F16">
        <w:rPr>
          <w:rFonts w:ascii="Times New Roman" w:hAnsi="Times New Roman"/>
          <w:color w:val="000000"/>
          <w:sz w:val="24"/>
          <w:szCs w:val="24"/>
          <w:lang w:val="kk-KZ"/>
        </w:rPr>
        <w:t>2026 жылғы 7 қыркүйектен бастап Қазақстан Республикасы Әлеуметтік кодексіне</w:t>
      </w:r>
      <w:r w:rsidR="00856D8E" w:rsidRPr="00366F16">
        <w:rPr>
          <w:rStyle w:val="af6"/>
          <w:rFonts w:ascii="Times New Roman" w:eastAsia="Times New Roman" w:hAnsi="Times New Roman"/>
          <w:color w:val="000000" w:themeColor="text1"/>
          <w:sz w:val="24"/>
          <w:szCs w:val="24"/>
          <w:lang w:eastAsia="ru-RU"/>
        </w:rPr>
        <w:footnoteReference w:id="1"/>
      </w:r>
      <w:r w:rsidR="00856D8E" w:rsidRPr="00366F16">
        <w:rPr>
          <w:rFonts w:ascii="Times New Roman" w:hAnsi="Times New Roman"/>
          <w:color w:val="000000"/>
          <w:sz w:val="24"/>
          <w:szCs w:val="24"/>
          <w:lang w:val="kk-KZ"/>
        </w:rPr>
        <w:t xml:space="preserve"> </w:t>
      </w:r>
      <w:r w:rsidRPr="00366F16">
        <w:rPr>
          <w:rFonts w:ascii="Times New Roman" w:hAnsi="Times New Roman"/>
          <w:color w:val="000000"/>
          <w:sz w:val="24"/>
          <w:szCs w:val="24"/>
          <w:lang w:val="kk-KZ"/>
        </w:rPr>
        <w:t>енгізілген өзгерістер күшіне енеді. Бұл өзгерістер БЖЗҚ салымшыларының зейнетақы жинақтарын басқару стратегиялары мен инвестициялық портфельдерді өз бетінше таңдау құқықтарын едәуір кеңейтеді. Енді салымшылар өздерінің зейнетақы жинақтарының 100%-ына дейін инвестициялық портфельді басқарушылардың (ИПБ) сенімгерлік басқаруына бере алады.</w:t>
      </w:r>
    </w:p>
    <w:p w14:paraId="0B0FF476" w14:textId="433F7B0B" w:rsidR="004F0F93" w:rsidRPr="00366F16" w:rsidRDefault="004F0F93" w:rsidP="00856D8E">
      <w:pPr>
        <w:pStyle w:val="a5"/>
        <w:ind w:firstLine="709"/>
        <w:jc w:val="both"/>
        <w:rPr>
          <w:rFonts w:ascii="Times New Roman" w:hAnsi="Times New Roman"/>
          <w:color w:val="000000"/>
          <w:sz w:val="24"/>
          <w:szCs w:val="24"/>
          <w:lang w:val="kk-KZ"/>
        </w:rPr>
      </w:pPr>
      <w:r w:rsidRPr="00366F16">
        <w:rPr>
          <w:rFonts w:ascii="Times New Roman" w:hAnsi="Times New Roman"/>
          <w:color w:val="000000"/>
          <w:sz w:val="24"/>
          <w:szCs w:val="24"/>
          <w:lang w:val="kk-KZ"/>
        </w:rPr>
        <w:t>Жаңашылдықтардың мақсаты – ең қолайлы инвестициялық стратегиясы мен табыстылық тарихы бар ИПБ-ны таңдау арқылы жинақ</w:t>
      </w:r>
      <w:r w:rsidR="00856D8E" w:rsidRPr="00366F16">
        <w:rPr>
          <w:rFonts w:ascii="Times New Roman" w:hAnsi="Times New Roman"/>
          <w:color w:val="000000"/>
          <w:sz w:val="24"/>
          <w:szCs w:val="24"/>
          <w:lang w:val="kk-KZ"/>
        </w:rPr>
        <w:t>тарды басқарудың ұзақ мерзімді кірістілігін</w:t>
      </w:r>
      <w:r w:rsidRPr="00366F16">
        <w:rPr>
          <w:rFonts w:ascii="Times New Roman" w:hAnsi="Times New Roman"/>
          <w:color w:val="000000"/>
          <w:sz w:val="24"/>
          <w:szCs w:val="24"/>
          <w:lang w:val="kk-KZ"/>
        </w:rPr>
        <w:t xml:space="preserve"> арттыру.</w:t>
      </w:r>
    </w:p>
    <w:p w14:paraId="77FE8ACC" w14:textId="77777777" w:rsidR="004F0F93" w:rsidRPr="00366F16" w:rsidRDefault="004F0F93" w:rsidP="00856D8E">
      <w:pPr>
        <w:pStyle w:val="a5"/>
        <w:ind w:firstLine="709"/>
        <w:jc w:val="both"/>
        <w:rPr>
          <w:rFonts w:ascii="Times New Roman" w:hAnsi="Times New Roman"/>
          <w:color w:val="000000"/>
          <w:sz w:val="24"/>
          <w:szCs w:val="24"/>
          <w:lang w:val="kk-KZ"/>
        </w:rPr>
      </w:pPr>
      <w:r w:rsidRPr="00366F16">
        <w:rPr>
          <w:rFonts w:ascii="Times New Roman" w:hAnsi="Times New Roman"/>
          <w:color w:val="000000"/>
          <w:sz w:val="24"/>
          <w:szCs w:val="24"/>
          <w:lang w:val="kk-KZ"/>
        </w:rPr>
        <w:t>Міндетті зейнетақы жарналарының (МЗЖ) және ерікті зейнетақы жарналарының (ЕЗЖ) салымшылары, сондай-ақ пайдасына міндетті кәсіптік зейнетақы жарналары (МКЗЖ) мен ЕЗЖ аударылатын жеке тұлғалар сенімгерлік басқаруға берілетін зейнетақы жинақтарының көлемін өз бетінше айқындауға, бір немесе бірнеше ИПБ-ны, сондай-ақ өздерінің қаржылық мақсаттарына сәйкес бір немесе бірнеше инвестициялық портфельді таңдауға мүмкіндік алады.</w:t>
      </w:r>
    </w:p>
    <w:p w14:paraId="7B1FA2ED" w14:textId="77777777" w:rsidR="004F0F93" w:rsidRPr="00366F16" w:rsidRDefault="004F0F93" w:rsidP="00856D8E">
      <w:pPr>
        <w:pStyle w:val="a5"/>
        <w:ind w:firstLine="709"/>
        <w:jc w:val="both"/>
        <w:rPr>
          <w:rFonts w:ascii="Times New Roman" w:hAnsi="Times New Roman"/>
          <w:color w:val="000000"/>
          <w:sz w:val="24"/>
          <w:szCs w:val="24"/>
          <w:lang w:val="kk-KZ"/>
        </w:rPr>
      </w:pPr>
    </w:p>
    <w:p w14:paraId="07BA50D1" w14:textId="77777777" w:rsidR="004F0F93" w:rsidRPr="00366F16" w:rsidRDefault="004F0F93" w:rsidP="00856D8E">
      <w:pPr>
        <w:pStyle w:val="a5"/>
        <w:ind w:firstLine="709"/>
        <w:jc w:val="both"/>
        <w:rPr>
          <w:rFonts w:ascii="Times New Roman" w:hAnsi="Times New Roman"/>
          <w:b/>
          <w:color w:val="000000"/>
          <w:sz w:val="24"/>
          <w:szCs w:val="24"/>
          <w:lang w:val="kk-KZ"/>
        </w:rPr>
      </w:pPr>
      <w:r w:rsidRPr="00366F16">
        <w:rPr>
          <w:rFonts w:ascii="Times New Roman" w:hAnsi="Times New Roman"/>
          <w:b/>
          <w:color w:val="000000"/>
          <w:sz w:val="24"/>
          <w:szCs w:val="24"/>
          <w:lang w:val="kk-KZ"/>
        </w:rPr>
        <w:t>Таңдау мүмкіндігі арта түседі</w:t>
      </w:r>
    </w:p>
    <w:p w14:paraId="6DC12858" w14:textId="1C91614F" w:rsidR="004F0F93" w:rsidRPr="00366F16" w:rsidRDefault="004F0F93" w:rsidP="00856D8E">
      <w:pPr>
        <w:pStyle w:val="a5"/>
        <w:ind w:firstLine="709"/>
        <w:jc w:val="both"/>
        <w:rPr>
          <w:rFonts w:ascii="Times New Roman" w:hAnsi="Times New Roman"/>
          <w:color w:val="000000"/>
          <w:sz w:val="24"/>
          <w:szCs w:val="24"/>
          <w:lang w:val="kk-KZ"/>
        </w:rPr>
      </w:pPr>
      <w:r w:rsidRPr="00366F16">
        <w:rPr>
          <w:rFonts w:ascii="Times New Roman" w:hAnsi="Times New Roman"/>
          <w:color w:val="000000"/>
          <w:sz w:val="24"/>
          <w:szCs w:val="24"/>
          <w:lang w:val="kk-KZ"/>
        </w:rPr>
        <w:t>Заңнамаға сәйкес әрбір ИПБ салымшыларға тәуекел деңгейі, инвестициялар құрылымы және инвестициялау мерзімі бойынша ерекшеленетін инвестициялық портфельдердің үш түріне дейін (консервативті, теңгерімді және тәуекелі жоғары) ұсына алады.</w:t>
      </w:r>
      <w:r w:rsidR="004C3974" w:rsidRPr="00366F16">
        <w:rPr>
          <w:rFonts w:ascii="Times New Roman" w:hAnsi="Times New Roman"/>
          <w:color w:val="000000"/>
          <w:sz w:val="24"/>
          <w:szCs w:val="24"/>
          <w:lang w:val="kk-KZ"/>
        </w:rPr>
        <w:t xml:space="preserve"> Үш түрлі п</w:t>
      </w:r>
      <w:r w:rsidRPr="00366F16">
        <w:rPr>
          <w:rFonts w:ascii="Times New Roman" w:hAnsi="Times New Roman"/>
          <w:color w:val="000000"/>
          <w:sz w:val="24"/>
          <w:szCs w:val="24"/>
          <w:lang w:val="kk-KZ"/>
        </w:rPr>
        <w:t xml:space="preserve">ортфельдің болуы </w:t>
      </w:r>
      <w:r w:rsidR="004C3974" w:rsidRPr="00366F16">
        <w:rPr>
          <w:rFonts w:ascii="Times New Roman" w:hAnsi="Times New Roman"/>
          <w:color w:val="000000"/>
          <w:sz w:val="24"/>
          <w:szCs w:val="24"/>
          <w:lang w:val="kk-KZ"/>
        </w:rPr>
        <w:t xml:space="preserve">инвестицияларды </w:t>
      </w:r>
      <w:r w:rsidRPr="00366F16">
        <w:rPr>
          <w:rFonts w:ascii="Times New Roman" w:hAnsi="Times New Roman"/>
          <w:color w:val="000000"/>
          <w:sz w:val="24"/>
          <w:szCs w:val="24"/>
          <w:lang w:val="kk-KZ"/>
        </w:rPr>
        <w:t>салымшының жасына және жеке мүдделеріне қарай бейімдеуге мүмкіндік береді. Ал жинақтарды бірнеше ИПБ арасында бөлу құқығы олардың табыстылығының ауытқуына тәуелділікті азайтады.</w:t>
      </w:r>
      <w:r w:rsidR="004C3974" w:rsidRPr="00366F16">
        <w:rPr>
          <w:rFonts w:ascii="Times New Roman" w:hAnsi="Times New Roman"/>
          <w:color w:val="000000"/>
          <w:sz w:val="24"/>
          <w:szCs w:val="24"/>
          <w:lang w:val="kk-KZ"/>
        </w:rPr>
        <w:t xml:space="preserve"> </w:t>
      </w:r>
    </w:p>
    <w:p w14:paraId="7174F4F1" w14:textId="77777777" w:rsidR="004F0F93" w:rsidRPr="00366F16" w:rsidRDefault="004F0F93" w:rsidP="00856D8E">
      <w:pPr>
        <w:pStyle w:val="a5"/>
        <w:ind w:firstLine="709"/>
        <w:jc w:val="both"/>
        <w:rPr>
          <w:rFonts w:ascii="Times New Roman" w:hAnsi="Times New Roman"/>
          <w:color w:val="000000"/>
          <w:sz w:val="24"/>
          <w:szCs w:val="24"/>
          <w:lang w:val="kk-KZ"/>
        </w:rPr>
      </w:pPr>
      <w:r w:rsidRPr="00366F16">
        <w:rPr>
          <w:rFonts w:ascii="Times New Roman" w:hAnsi="Times New Roman"/>
          <w:color w:val="000000"/>
          <w:sz w:val="24"/>
          <w:szCs w:val="24"/>
          <w:lang w:val="kk-KZ"/>
        </w:rPr>
        <w:t>ИПБ-ның инвестициялық портфельдерін қалыптастыруға қойылатын талаптарды Қазақстан Республикасы Қаржы нарығын реттеу және дамыту агенттігі (ҚНРДА) айқындайды.</w:t>
      </w:r>
    </w:p>
    <w:p w14:paraId="2EE5B697" w14:textId="77777777" w:rsidR="004F0F93" w:rsidRPr="00366F16" w:rsidRDefault="004F0F93" w:rsidP="00856D8E">
      <w:pPr>
        <w:pStyle w:val="a5"/>
        <w:ind w:firstLine="709"/>
        <w:jc w:val="both"/>
        <w:rPr>
          <w:rFonts w:ascii="Times New Roman" w:hAnsi="Times New Roman"/>
          <w:color w:val="000000"/>
          <w:sz w:val="24"/>
          <w:szCs w:val="24"/>
          <w:lang w:val="kk-KZ"/>
        </w:rPr>
      </w:pPr>
    </w:p>
    <w:p w14:paraId="3D9A8E34" w14:textId="77777777" w:rsidR="004F0F93" w:rsidRPr="00366F16" w:rsidRDefault="004F0F93" w:rsidP="00856D8E">
      <w:pPr>
        <w:pStyle w:val="a5"/>
        <w:ind w:firstLine="709"/>
        <w:jc w:val="both"/>
        <w:rPr>
          <w:rFonts w:ascii="Times New Roman" w:hAnsi="Times New Roman"/>
          <w:b/>
          <w:color w:val="000000"/>
          <w:sz w:val="24"/>
          <w:szCs w:val="24"/>
          <w:lang w:val="kk-KZ"/>
        </w:rPr>
      </w:pPr>
      <w:r w:rsidRPr="00366F16">
        <w:rPr>
          <w:rFonts w:ascii="Times New Roman" w:hAnsi="Times New Roman"/>
          <w:b/>
          <w:color w:val="000000"/>
          <w:sz w:val="24"/>
          <w:szCs w:val="24"/>
          <w:lang w:val="kk-KZ"/>
        </w:rPr>
        <w:t>Барлық ақпарат – бір платформада</w:t>
      </w:r>
    </w:p>
    <w:p w14:paraId="1E47AE4F" w14:textId="3EFEBC6D" w:rsidR="004F0F93" w:rsidRPr="00366F16" w:rsidRDefault="004F0F93" w:rsidP="00856D8E">
      <w:pPr>
        <w:pStyle w:val="a5"/>
        <w:ind w:firstLine="709"/>
        <w:jc w:val="both"/>
        <w:rPr>
          <w:rFonts w:ascii="Times New Roman" w:hAnsi="Times New Roman"/>
          <w:color w:val="000000"/>
          <w:sz w:val="24"/>
          <w:szCs w:val="24"/>
          <w:lang w:val="kk-KZ"/>
        </w:rPr>
      </w:pPr>
      <w:r w:rsidRPr="00366F16">
        <w:rPr>
          <w:rFonts w:ascii="Times New Roman" w:hAnsi="Times New Roman"/>
          <w:color w:val="000000"/>
          <w:sz w:val="24"/>
          <w:szCs w:val="24"/>
          <w:lang w:val="kk-KZ"/>
        </w:rPr>
        <w:t>Салымшылар</w:t>
      </w:r>
      <w:r w:rsidR="004C3974" w:rsidRPr="00366F16">
        <w:rPr>
          <w:rFonts w:ascii="Times New Roman" w:hAnsi="Times New Roman"/>
          <w:color w:val="000000"/>
          <w:sz w:val="24"/>
          <w:szCs w:val="24"/>
          <w:lang w:val="kk-KZ"/>
        </w:rPr>
        <w:t xml:space="preserve">ға </w:t>
      </w:r>
      <w:r w:rsidRPr="00366F16">
        <w:rPr>
          <w:rFonts w:ascii="Times New Roman" w:hAnsi="Times New Roman"/>
          <w:color w:val="000000"/>
          <w:sz w:val="24"/>
          <w:szCs w:val="24"/>
          <w:lang w:val="kk-KZ"/>
        </w:rPr>
        <w:t>қолайлы</w:t>
      </w:r>
      <w:r w:rsidR="004C3974" w:rsidRPr="00366F16">
        <w:rPr>
          <w:rFonts w:ascii="Times New Roman" w:hAnsi="Times New Roman"/>
          <w:color w:val="000000"/>
          <w:sz w:val="24"/>
          <w:szCs w:val="24"/>
          <w:lang w:val="kk-KZ"/>
        </w:rPr>
        <w:t xml:space="preserve"> болу</w:t>
      </w:r>
      <w:r w:rsidRPr="00366F16">
        <w:rPr>
          <w:rFonts w:ascii="Times New Roman" w:hAnsi="Times New Roman"/>
          <w:color w:val="000000"/>
          <w:sz w:val="24"/>
          <w:szCs w:val="24"/>
          <w:lang w:val="kk-KZ"/>
        </w:rPr>
        <w:t xml:space="preserve"> үшін БЖЗҚ зейнетақы активтерін инвестициялық басқаруға қатысты негізгі ақпаратты біріктіретін </w:t>
      </w:r>
      <w:r w:rsidRPr="00366F16">
        <w:rPr>
          <w:rFonts w:ascii="Times New Roman" w:hAnsi="Times New Roman"/>
          <w:b/>
          <w:color w:val="000000"/>
          <w:sz w:val="24"/>
          <w:szCs w:val="24"/>
          <w:lang w:val="kk-KZ"/>
        </w:rPr>
        <w:t>invest.enpf.kz</w:t>
      </w:r>
      <w:r w:rsidRPr="00366F16">
        <w:rPr>
          <w:rFonts w:ascii="Times New Roman" w:hAnsi="Times New Roman"/>
          <w:color w:val="000000"/>
          <w:sz w:val="24"/>
          <w:szCs w:val="24"/>
          <w:lang w:val="kk-KZ"/>
        </w:rPr>
        <w:t xml:space="preserve"> бірыңғай ақпараттық интернет-платформасын іске қосты.</w:t>
      </w:r>
      <w:r w:rsidR="004C3974" w:rsidRPr="00366F16">
        <w:rPr>
          <w:rFonts w:ascii="Times New Roman" w:hAnsi="Times New Roman"/>
          <w:color w:val="000000"/>
          <w:sz w:val="24"/>
          <w:szCs w:val="24"/>
          <w:lang w:val="kk-KZ"/>
        </w:rPr>
        <w:t xml:space="preserve"> </w:t>
      </w:r>
      <w:r w:rsidRPr="00366F16">
        <w:rPr>
          <w:rFonts w:ascii="Times New Roman" w:hAnsi="Times New Roman"/>
          <w:color w:val="000000"/>
          <w:sz w:val="24"/>
          <w:szCs w:val="24"/>
          <w:lang w:val="kk-KZ"/>
        </w:rPr>
        <w:t>Платформа табыстылық туралы ақпаратқа ыңғайлы әрі құрылымдалған қолжетімділікті қамтамасыз етеді, белгіленген кезеңдер бойынша әртүрлі басқарушылардың (ҚР Ұлттық Банкі мен ИПБ-лардың) басқаруындағы инвестициялық портфельдердің көрсеткіштерін динамикада салыстыруға мүмкіндік береді.</w:t>
      </w:r>
    </w:p>
    <w:p w14:paraId="3EF6BCA7" w14:textId="77777777" w:rsidR="004F0F93" w:rsidRPr="00366F16" w:rsidRDefault="004F0F93" w:rsidP="00856D8E">
      <w:pPr>
        <w:pStyle w:val="a5"/>
        <w:ind w:firstLine="709"/>
        <w:jc w:val="both"/>
        <w:rPr>
          <w:rFonts w:ascii="Times New Roman" w:hAnsi="Times New Roman"/>
          <w:color w:val="000000"/>
          <w:sz w:val="24"/>
          <w:szCs w:val="24"/>
          <w:lang w:val="kk-KZ"/>
        </w:rPr>
      </w:pPr>
    </w:p>
    <w:p w14:paraId="22DAC061" w14:textId="75183857" w:rsidR="004F0F93" w:rsidRPr="00366F16" w:rsidRDefault="004F0F93" w:rsidP="00856D8E">
      <w:pPr>
        <w:pStyle w:val="a5"/>
        <w:ind w:firstLine="709"/>
        <w:jc w:val="both"/>
        <w:rPr>
          <w:rFonts w:ascii="Times New Roman" w:hAnsi="Times New Roman"/>
          <w:color w:val="000000"/>
          <w:sz w:val="24"/>
          <w:szCs w:val="24"/>
          <w:lang w:val="kk-KZ"/>
        </w:rPr>
      </w:pPr>
      <w:r w:rsidRPr="00366F16">
        <w:rPr>
          <w:rFonts w:ascii="Times New Roman" w:hAnsi="Times New Roman"/>
          <w:color w:val="000000"/>
          <w:sz w:val="24"/>
          <w:szCs w:val="24"/>
          <w:lang w:val="kk-KZ"/>
        </w:rPr>
        <w:t>Салымшы инвестициялық портфельдерді бағалап, өзінің мүддесі мен инвестициялық мақсаттарына сәйкес басқарушыны және оның инвестициялық стратегияларын дербес таңдай алады.</w:t>
      </w:r>
    </w:p>
    <w:p w14:paraId="3D366AF3" w14:textId="6BB1C42A" w:rsidR="004F0F93" w:rsidRPr="00366F16" w:rsidRDefault="004F0F93" w:rsidP="00856D8E">
      <w:pPr>
        <w:pStyle w:val="a5"/>
        <w:ind w:firstLine="709"/>
        <w:jc w:val="both"/>
        <w:rPr>
          <w:rFonts w:ascii="Times New Roman" w:hAnsi="Times New Roman"/>
          <w:color w:val="000000"/>
          <w:sz w:val="24"/>
          <w:szCs w:val="24"/>
          <w:lang w:val="kk-KZ"/>
        </w:rPr>
      </w:pPr>
    </w:p>
    <w:p w14:paraId="508F9B81" w14:textId="77777777" w:rsidR="004F0F93" w:rsidRPr="00366F16" w:rsidRDefault="004F0F93" w:rsidP="00856D8E">
      <w:pPr>
        <w:pStyle w:val="a5"/>
        <w:ind w:firstLine="709"/>
        <w:jc w:val="both"/>
        <w:rPr>
          <w:rFonts w:ascii="Times New Roman" w:hAnsi="Times New Roman"/>
          <w:b/>
          <w:color w:val="000000"/>
          <w:sz w:val="24"/>
          <w:szCs w:val="24"/>
          <w:lang w:val="kk-KZ"/>
        </w:rPr>
      </w:pPr>
      <w:r w:rsidRPr="00366F16">
        <w:rPr>
          <w:rFonts w:ascii="Times New Roman" w:hAnsi="Times New Roman"/>
          <w:b/>
          <w:color w:val="000000"/>
          <w:sz w:val="24"/>
          <w:szCs w:val="24"/>
          <w:lang w:val="kk-KZ"/>
        </w:rPr>
        <w:t>Зейнетақы жинақтарын сенімгерлік басқаруға қалай беруге болады?</w:t>
      </w:r>
    </w:p>
    <w:p w14:paraId="2A6D067A" w14:textId="56A59904" w:rsidR="004F0F93" w:rsidRPr="00366F16" w:rsidRDefault="004F0F93" w:rsidP="00856D8E">
      <w:pPr>
        <w:pStyle w:val="a5"/>
        <w:ind w:firstLine="709"/>
        <w:jc w:val="both"/>
        <w:rPr>
          <w:rFonts w:ascii="Times New Roman" w:hAnsi="Times New Roman"/>
          <w:color w:val="000000"/>
          <w:sz w:val="24"/>
          <w:szCs w:val="24"/>
          <w:lang w:val="kk-KZ"/>
        </w:rPr>
      </w:pPr>
      <w:r w:rsidRPr="00366F16">
        <w:rPr>
          <w:rFonts w:ascii="Times New Roman" w:hAnsi="Times New Roman"/>
          <w:color w:val="000000"/>
          <w:sz w:val="24"/>
          <w:szCs w:val="24"/>
          <w:lang w:val="kk-KZ"/>
        </w:rPr>
        <w:t xml:space="preserve">Зейнетақы жинақтарын сенімгерлік басқаруға беру үшін салымшы зейнетақы активтерін басқаруға </w:t>
      </w:r>
      <w:r w:rsidR="004C3974" w:rsidRPr="00366F16">
        <w:rPr>
          <w:rFonts w:ascii="Times New Roman" w:hAnsi="Times New Roman"/>
          <w:color w:val="000000"/>
          <w:sz w:val="24"/>
          <w:szCs w:val="24"/>
          <w:lang w:val="kk-KZ"/>
        </w:rPr>
        <w:t>рұқсат етілген</w:t>
      </w:r>
      <w:r w:rsidRPr="00366F16">
        <w:rPr>
          <w:rFonts w:ascii="Times New Roman" w:hAnsi="Times New Roman"/>
          <w:color w:val="000000"/>
          <w:sz w:val="24"/>
          <w:szCs w:val="24"/>
          <w:lang w:val="kk-KZ"/>
        </w:rPr>
        <w:t xml:space="preserve"> инвестициялық портфельді басқарушылардың (ИПБ) тізілімінен басқарушы компанияны таңдауы және өтініш беруі қажет. (Толық ақпарат БЖЗҚ</w:t>
      </w:r>
      <w:r w:rsidR="00B36533" w:rsidRPr="00366F16">
        <w:rPr>
          <w:rFonts w:ascii="Times New Roman" w:hAnsi="Times New Roman"/>
          <w:color w:val="000000"/>
          <w:sz w:val="24"/>
          <w:szCs w:val="24"/>
          <w:lang w:val="kk-KZ"/>
        </w:rPr>
        <w:t xml:space="preserve"> сайтындағы </w:t>
      </w:r>
      <w:r w:rsidRPr="00366F16">
        <w:rPr>
          <w:rFonts w:ascii="Times New Roman" w:hAnsi="Times New Roman"/>
          <w:color w:val="000000"/>
          <w:sz w:val="24"/>
          <w:szCs w:val="24"/>
          <w:lang w:val="kk-KZ"/>
        </w:rPr>
        <w:t>«Қызметтер – Сенімгерлік басқаруға аудару – Инвестициялық портфельді басқарушылар тізілімі» бөлімінде орналастырылған.)</w:t>
      </w:r>
    </w:p>
    <w:p w14:paraId="57BBB180" w14:textId="77777777" w:rsidR="004F0F93" w:rsidRPr="00366F16" w:rsidRDefault="004F0F93" w:rsidP="00856D8E">
      <w:pPr>
        <w:pStyle w:val="a5"/>
        <w:ind w:firstLine="709"/>
        <w:jc w:val="both"/>
        <w:rPr>
          <w:rFonts w:ascii="Times New Roman" w:hAnsi="Times New Roman"/>
          <w:color w:val="000000"/>
          <w:sz w:val="24"/>
          <w:szCs w:val="24"/>
          <w:lang w:val="kk-KZ"/>
        </w:rPr>
      </w:pPr>
      <w:r w:rsidRPr="00366F16">
        <w:rPr>
          <w:rFonts w:ascii="Times New Roman" w:hAnsi="Times New Roman"/>
          <w:color w:val="000000"/>
          <w:sz w:val="24"/>
          <w:szCs w:val="24"/>
          <w:lang w:val="kk-KZ"/>
        </w:rPr>
        <w:t>Өтінішті:</w:t>
      </w:r>
    </w:p>
    <w:p w14:paraId="3DB7D115" w14:textId="7A19FB62" w:rsidR="004F0F93" w:rsidRPr="00366F16" w:rsidRDefault="004F0F93" w:rsidP="00B36533">
      <w:pPr>
        <w:pStyle w:val="a5"/>
        <w:numPr>
          <w:ilvl w:val="0"/>
          <w:numId w:val="5"/>
        </w:numPr>
        <w:ind w:left="993" w:hanging="284"/>
        <w:jc w:val="both"/>
        <w:rPr>
          <w:rFonts w:ascii="Times New Roman" w:hAnsi="Times New Roman"/>
          <w:color w:val="000000"/>
          <w:sz w:val="24"/>
          <w:szCs w:val="24"/>
          <w:lang w:val="kk-KZ"/>
        </w:rPr>
      </w:pPr>
      <w:r w:rsidRPr="00366F16">
        <w:rPr>
          <w:rFonts w:ascii="Times New Roman" w:hAnsi="Times New Roman"/>
          <w:color w:val="000000"/>
          <w:sz w:val="24"/>
          <w:szCs w:val="24"/>
          <w:lang w:val="kk-KZ"/>
        </w:rPr>
        <w:t>enpf.kz сайтындағы жеке кабинет арқылы (электрондық цифрлық қолтаңбаны пайдалана отырып);</w:t>
      </w:r>
    </w:p>
    <w:p w14:paraId="4FDCF0AA" w14:textId="5763C829" w:rsidR="004F0F93" w:rsidRPr="00366F16" w:rsidRDefault="004F0F93" w:rsidP="00B36533">
      <w:pPr>
        <w:pStyle w:val="a5"/>
        <w:numPr>
          <w:ilvl w:val="0"/>
          <w:numId w:val="5"/>
        </w:numPr>
        <w:ind w:left="993" w:hanging="284"/>
        <w:jc w:val="both"/>
        <w:rPr>
          <w:rFonts w:ascii="Times New Roman" w:hAnsi="Times New Roman"/>
          <w:color w:val="000000"/>
          <w:sz w:val="24"/>
          <w:szCs w:val="24"/>
          <w:lang w:val="kk-KZ"/>
        </w:rPr>
      </w:pPr>
      <w:r w:rsidRPr="00366F16">
        <w:rPr>
          <w:rFonts w:ascii="Times New Roman" w:hAnsi="Times New Roman"/>
          <w:color w:val="000000"/>
          <w:sz w:val="24"/>
          <w:szCs w:val="24"/>
          <w:lang w:val="kk-KZ"/>
        </w:rPr>
        <w:lastRenderedPageBreak/>
        <w:t>жеке басын куәландыратын құжатты ұсыну арқылы БЖЗҚ-ның кез келген бөлімшесінде беруге болады.</w:t>
      </w:r>
    </w:p>
    <w:p w14:paraId="09CDF8F9" w14:textId="451D9D37" w:rsidR="004F0F93" w:rsidRPr="00366F16" w:rsidRDefault="004F0F93" w:rsidP="00856D8E">
      <w:pPr>
        <w:pStyle w:val="a5"/>
        <w:ind w:firstLine="709"/>
        <w:jc w:val="both"/>
        <w:rPr>
          <w:rFonts w:ascii="Times New Roman" w:hAnsi="Times New Roman"/>
          <w:color w:val="000000"/>
          <w:sz w:val="24"/>
          <w:szCs w:val="24"/>
          <w:lang w:val="kk-KZ"/>
        </w:rPr>
      </w:pPr>
      <w:r w:rsidRPr="00366F16">
        <w:rPr>
          <w:rFonts w:ascii="Times New Roman" w:hAnsi="Times New Roman"/>
          <w:color w:val="000000"/>
          <w:sz w:val="24"/>
          <w:szCs w:val="24"/>
          <w:lang w:val="kk-KZ"/>
        </w:rPr>
        <w:t>Зейнетақы жинақтарының бір бөлігін ИПБ-ға беру, бір ИПБ-дан екіншісіне ауыстыру немесе жинақтарды ИПБ-дан Қазақстан Республикасы Ұлттық Банкінің (ҚРҰБ) басқаруына қайтару бойынша қадамдық нұсқаулық мына сілтеме бойынша орналастырылған: https://www.enpf.kz/</w:t>
      </w:r>
      <w:r w:rsidR="00BE045D" w:rsidRPr="00366F16">
        <w:rPr>
          <w:rFonts w:ascii="Times New Roman" w:hAnsi="Times New Roman"/>
          <w:color w:val="000000"/>
          <w:sz w:val="24"/>
          <w:szCs w:val="24"/>
          <w:lang w:val="kk-KZ"/>
        </w:rPr>
        <w:t>kz</w:t>
      </w:r>
      <w:r w:rsidRPr="00366F16">
        <w:rPr>
          <w:rFonts w:ascii="Times New Roman" w:hAnsi="Times New Roman"/>
          <w:color w:val="000000"/>
          <w:sz w:val="24"/>
          <w:szCs w:val="24"/>
          <w:lang w:val="kk-KZ"/>
        </w:rPr>
        <w:t>/services/Invest/22218/</w:t>
      </w:r>
      <w:r w:rsidR="00BE045D" w:rsidRPr="00366F16">
        <w:rPr>
          <w:rFonts w:ascii="Times New Roman" w:hAnsi="Times New Roman"/>
          <w:color w:val="000000"/>
          <w:sz w:val="24"/>
          <w:szCs w:val="24"/>
          <w:lang w:val="kk-KZ"/>
        </w:rPr>
        <w:t>.</w:t>
      </w:r>
      <w:r w:rsidR="00BE045D" w:rsidRPr="00366F16">
        <w:rPr>
          <w:sz w:val="24"/>
          <w:szCs w:val="24"/>
          <w:lang w:val="kk-KZ"/>
        </w:rPr>
        <w:t xml:space="preserve">  </w:t>
      </w:r>
    </w:p>
    <w:p w14:paraId="218B0093" w14:textId="352F62A1" w:rsidR="004F0F93" w:rsidRPr="00366F16" w:rsidRDefault="004F0F93" w:rsidP="00856D8E">
      <w:pPr>
        <w:pStyle w:val="a5"/>
        <w:ind w:firstLine="709"/>
        <w:jc w:val="both"/>
        <w:rPr>
          <w:rFonts w:ascii="Times New Roman" w:hAnsi="Times New Roman"/>
          <w:color w:val="000000"/>
          <w:sz w:val="24"/>
          <w:szCs w:val="24"/>
          <w:lang w:val="kk-KZ"/>
        </w:rPr>
      </w:pPr>
      <w:r w:rsidRPr="00366F16">
        <w:rPr>
          <w:rFonts w:ascii="Times New Roman" w:hAnsi="Times New Roman"/>
          <w:color w:val="000000"/>
          <w:sz w:val="24"/>
          <w:szCs w:val="24"/>
          <w:lang w:val="kk-KZ"/>
        </w:rPr>
        <w:t xml:space="preserve">Өтініштің орындалу мәртебесін БЖЗҚ сайтындағы </w:t>
      </w:r>
      <w:r w:rsidR="00EF2E5A" w:rsidRPr="00366F16">
        <w:rPr>
          <w:rFonts w:ascii="Times New Roman" w:hAnsi="Times New Roman"/>
          <w:color w:val="000000"/>
          <w:sz w:val="24"/>
          <w:szCs w:val="24"/>
          <w:lang w:val="kk-KZ"/>
        </w:rPr>
        <w:t xml:space="preserve">немесе мобильді қосымшасындағы </w:t>
      </w:r>
      <w:r w:rsidRPr="00366F16">
        <w:rPr>
          <w:rFonts w:ascii="Times New Roman" w:hAnsi="Times New Roman"/>
          <w:color w:val="000000"/>
          <w:sz w:val="24"/>
          <w:szCs w:val="24"/>
          <w:lang w:val="kk-KZ"/>
        </w:rPr>
        <w:t xml:space="preserve">жеке кабинеттен </w:t>
      </w:r>
      <w:r w:rsidR="00EF2E5A" w:rsidRPr="00366F16">
        <w:rPr>
          <w:rFonts w:ascii="Times New Roman" w:hAnsi="Times New Roman"/>
          <w:color w:val="000000"/>
          <w:sz w:val="24"/>
          <w:szCs w:val="24"/>
          <w:lang w:val="kk-KZ"/>
        </w:rPr>
        <w:t>(</w:t>
      </w:r>
      <w:r w:rsidRPr="00366F16">
        <w:rPr>
          <w:rFonts w:ascii="Times New Roman" w:hAnsi="Times New Roman"/>
          <w:color w:val="000000"/>
          <w:sz w:val="24"/>
          <w:szCs w:val="24"/>
          <w:lang w:val="kk-KZ"/>
        </w:rPr>
        <w:t>«Өтініштер» бөлімі</w:t>
      </w:r>
      <w:r w:rsidR="00EF2E5A" w:rsidRPr="00366F16">
        <w:rPr>
          <w:rFonts w:ascii="Times New Roman" w:hAnsi="Times New Roman"/>
          <w:color w:val="000000"/>
          <w:sz w:val="24"/>
          <w:szCs w:val="24"/>
          <w:lang w:val="kk-KZ"/>
        </w:rPr>
        <w:t xml:space="preserve">) </w:t>
      </w:r>
      <w:r w:rsidRPr="00366F16">
        <w:rPr>
          <w:rFonts w:ascii="Times New Roman" w:hAnsi="Times New Roman"/>
          <w:color w:val="000000"/>
          <w:sz w:val="24"/>
          <w:szCs w:val="24"/>
          <w:lang w:val="kk-KZ"/>
        </w:rPr>
        <w:t>қадағалауға болады.</w:t>
      </w:r>
      <w:r w:rsidR="00EF2E5A" w:rsidRPr="00366F16">
        <w:rPr>
          <w:rFonts w:ascii="Times New Roman" w:hAnsi="Times New Roman"/>
          <w:color w:val="000000"/>
          <w:sz w:val="24"/>
          <w:szCs w:val="24"/>
          <w:lang w:val="kk-KZ"/>
        </w:rPr>
        <w:t xml:space="preserve"> </w:t>
      </w:r>
      <w:r w:rsidRPr="00366F16">
        <w:rPr>
          <w:rFonts w:ascii="Times New Roman" w:hAnsi="Times New Roman"/>
          <w:color w:val="000000"/>
          <w:sz w:val="24"/>
          <w:szCs w:val="24"/>
          <w:lang w:val="kk-KZ"/>
        </w:rPr>
        <w:t>Өтініштерді қабылдау және өңдеу үдерісі толық автоматтандырылған. Зейнетақы жинақтарын ИПБ-ның сенімгерлік басқаруына беру өтініш келіп түскен күннен бастап 30 күнтізбелік күн ішінде БЖЗҚ арқылы жүзеге асырылады.</w:t>
      </w:r>
      <w:r w:rsidR="00EF2E5A" w:rsidRPr="00366F16">
        <w:rPr>
          <w:rFonts w:ascii="Times New Roman" w:hAnsi="Times New Roman"/>
          <w:color w:val="000000"/>
          <w:sz w:val="24"/>
          <w:szCs w:val="24"/>
          <w:lang w:val="kk-KZ"/>
        </w:rPr>
        <w:t xml:space="preserve"> </w:t>
      </w:r>
      <w:r w:rsidRPr="00366F16">
        <w:rPr>
          <w:rFonts w:ascii="Times New Roman" w:hAnsi="Times New Roman"/>
          <w:color w:val="000000"/>
          <w:sz w:val="24"/>
          <w:szCs w:val="24"/>
          <w:lang w:val="kk-KZ"/>
        </w:rPr>
        <w:t xml:space="preserve">Бұл ретте зейнетақы жинақтарын бір ИПБ-дан екіншісіне ауыстыруға немесе оларды Қазақстан Республикасы Ұлттық Банкінің басқаруына қайтаруға жинақтар </w:t>
      </w:r>
      <w:r w:rsidR="005107B2" w:rsidRPr="00366F16">
        <w:rPr>
          <w:rFonts w:ascii="Times New Roman" w:hAnsi="Times New Roman"/>
          <w:color w:val="000000"/>
          <w:sz w:val="24"/>
          <w:szCs w:val="24"/>
          <w:lang w:val="kk-KZ"/>
        </w:rPr>
        <w:t xml:space="preserve">инвестициялық портфельді басқарушының </w:t>
      </w:r>
      <w:r w:rsidRPr="00366F16">
        <w:rPr>
          <w:rFonts w:ascii="Times New Roman" w:hAnsi="Times New Roman"/>
          <w:color w:val="000000"/>
          <w:sz w:val="24"/>
          <w:szCs w:val="24"/>
          <w:lang w:val="kk-KZ"/>
        </w:rPr>
        <w:t>сенімгерлік басқару</w:t>
      </w:r>
      <w:r w:rsidR="005107B2" w:rsidRPr="00366F16">
        <w:rPr>
          <w:rFonts w:ascii="Times New Roman" w:hAnsi="Times New Roman"/>
          <w:color w:val="000000"/>
          <w:sz w:val="24"/>
          <w:szCs w:val="24"/>
          <w:lang w:val="kk-KZ"/>
        </w:rPr>
        <w:t>ын</w:t>
      </w:r>
      <w:r w:rsidRPr="00366F16">
        <w:rPr>
          <w:rFonts w:ascii="Times New Roman" w:hAnsi="Times New Roman"/>
          <w:color w:val="000000"/>
          <w:sz w:val="24"/>
          <w:szCs w:val="24"/>
          <w:lang w:val="kk-KZ"/>
        </w:rPr>
        <w:t xml:space="preserve">а берілген күннен бастап кемінде бір жыл өткеннен кейін ғана </w:t>
      </w:r>
      <w:r w:rsidR="002508B9" w:rsidRPr="00366F16">
        <w:rPr>
          <w:rFonts w:ascii="Times New Roman" w:hAnsi="Times New Roman"/>
          <w:color w:val="000000"/>
          <w:sz w:val="24"/>
          <w:szCs w:val="24"/>
          <w:lang w:val="kk-KZ"/>
        </w:rPr>
        <w:t>рұқсат</w:t>
      </w:r>
      <w:r w:rsidRPr="00366F16">
        <w:rPr>
          <w:rFonts w:ascii="Times New Roman" w:hAnsi="Times New Roman"/>
          <w:color w:val="000000"/>
          <w:sz w:val="24"/>
          <w:szCs w:val="24"/>
          <w:lang w:val="kk-KZ"/>
        </w:rPr>
        <w:t xml:space="preserve"> беріледі.</w:t>
      </w:r>
    </w:p>
    <w:p w14:paraId="6CA1C5F7" w14:textId="77777777" w:rsidR="004F0F93" w:rsidRPr="00366F16" w:rsidRDefault="004F0F93" w:rsidP="00856D8E">
      <w:pPr>
        <w:pStyle w:val="a5"/>
        <w:ind w:firstLine="709"/>
        <w:jc w:val="both"/>
        <w:rPr>
          <w:rFonts w:ascii="Times New Roman" w:hAnsi="Times New Roman"/>
          <w:color w:val="000000"/>
          <w:sz w:val="24"/>
          <w:szCs w:val="24"/>
          <w:lang w:val="kk-KZ"/>
        </w:rPr>
      </w:pPr>
    </w:p>
    <w:p w14:paraId="15348846" w14:textId="77777777" w:rsidR="004F0F93" w:rsidRPr="00366F16" w:rsidRDefault="004F0F93" w:rsidP="00856D8E">
      <w:pPr>
        <w:pStyle w:val="a5"/>
        <w:ind w:firstLine="709"/>
        <w:jc w:val="both"/>
        <w:rPr>
          <w:rFonts w:ascii="Times New Roman" w:hAnsi="Times New Roman"/>
          <w:b/>
          <w:color w:val="000000"/>
          <w:sz w:val="24"/>
          <w:szCs w:val="24"/>
          <w:lang w:val="kk-KZ"/>
        </w:rPr>
      </w:pPr>
      <w:r w:rsidRPr="00366F16">
        <w:rPr>
          <w:rFonts w:ascii="Times New Roman" w:hAnsi="Times New Roman"/>
          <w:b/>
          <w:color w:val="000000"/>
          <w:sz w:val="24"/>
          <w:szCs w:val="24"/>
          <w:lang w:val="kk-KZ"/>
        </w:rPr>
        <w:t>ИПБ басқаруындағы зейнетақы жинақтарын қорғау тетіктері</w:t>
      </w:r>
    </w:p>
    <w:p w14:paraId="4AECC7BF" w14:textId="77777777" w:rsidR="004F0F93" w:rsidRPr="00366F16" w:rsidRDefault="004F0F93" w:rsidP="00856D8E">
      <w:pPr>
        <w:pStyle w:val="a5"/>
        <w:ind w:firstLine="709"/>
        <w:jc w:val="both"/>
        <w:rPr>
          <w:rFonts w:ascii="Times New Roman" w:hAnsi="Times New Roman"/>
          <w:color w:val="000000"/>
          <w:sz w:val="24"/>
          <w:szCs w:val="24"/>
          <w:lang w:val="kk-KZ"/>
        </w:rPr>
      </w:pPr>
      <w:r w:rsidRPr="00366F16">
        <w:rPr>
          <w:rFonts w:ascii="Times New Roman" w:hAnsi="Times New Roman"/>
          <w:color w:val="000000"/>
          <w:sz w:val="24"/>
          <w:szCs w:val="24"/>
          <w:lang w:val="kk-KZ"/>
        </w:rPr>
        <w:t>Зейнетақы жинақтарын басқару мүмкіндіктерінің кеңеюі салымшының жауапкершілігінің де артуын білдіреді. ИПБ-ны таңдау – салымшының дербес шешімі. Ол ұсынылатын инвестициялық стратегияны, инвестициялық портфельдің құрылымын, тәуекел деңгейін және активтерді басқару нәтижелерін өз бетінше бағалайды.</w:t>
      </w:r>
    </w:p>
    <w:p w14:paraId="3BF881DD" w14:textId="77777777" w:rsidR="004F0F93" w:rsidRPr="00366F16" w:rsidRDefault="004F0F93" w:rsidP="00856D8E">
      <w:pPr>
        <w:pStyle w:val="a5"/>
        <w:ind w:firstLine="709"/>
        <w:jc w:val="both"/>
        <w:rPr>
          <w:rFonts w:ascii="Times New Roman" w:hAnsi="Times New Roman"/>
          <w:color w:val="000000"/>
          <w:sz w:val="24"/>
          <w:szCs w:val="24"/>
          <w:lang w:val="kk-KZ"/>
        </w:rPr>
      </w:pPr>
      <w:r w:rsidRPr="00366F16">
        <w:rPr>
          <w:rFonts w:ascii="Times New Roman" w:hAnsi="Times New Roman"/>
          <w:color w:val="000000"/>
          <w:sz w:val="24"/>
          <w:szCs w:val="24"/>
          <w:lang w:val="kk-KZ"/>
        </w:rPr>
        <w:t>Заңнамада зейнетақы жинақтарын қорғаудың кешенді жүйесі көзделген:</w:t>
      </w:r>
    </w:p>
    <w:p w14:paraId="1B3C6F4C" w14:textId="0D41F4D1" w:rsidR="004F0F93" w:rsidRPr="00366F16" w:rsidRDefault="004F0F93" w:rsidP="00A352E9">
      <w:pPr>
        <w:pStyle w:val="a5"/>
        <w:numPr>
          <w:ilvl w:val="0"/>
          <w:numId w:val="5"/>
        </w:numPr>
        <w:ind w:left="993" w:hanging="284"/>
        <w:jc w:val="both"/>
        <w:rPr>
          <w:rFonts w:ascii="Times New Roman" w:hAnsi="Times New Roman"/>
          <w:color w:val="000000"/>
          <w:sz w:val="24"/>
          <w:szCs w:val="24"/>
          <w:lang w:val="kk-KZ"/>
        </w:rPr>
      </w:pPr>
      <w:r w:rsidRPr="00366F16">
        <w:rPr>
          <w:rFonts w:ascii="Times New Roman" w:hAnsi="Times New Roman"/>
          <w:b/>
          <w:color w:val="000000"/>
          <w:sz w:val="24"/>
          <w:szCs w:val="24"/>
          <w:lang w:val="kk-KZ"/>
        </w:rPr>
        <w:t>ИПБ-ның қаржылық жауапкершілігі</w:t>
      </w:r>
      <w:r w:rsidRPr="00366F16">
        <w:rPr>
          <w:rFonts w:ascii="Times New Roman" w:hAnsi="Times New Roman"/>
          <w:color w:val="000000"/>
          <w:sz w:val="24"/>
          <w:szCs w:val="24"/>
          <w:lang w:val="kk-KZ"/>
        </w:rPr>
        <w:t>. 2026 жылғы 1 қаңтардан бастап табыстылықтың эталоны ретінде қолданылатын композиттік индекстер жүйесі енгізілді. Егер инвестициялық портфельдің табыстылығы белгіленген бағдардан төмен болса, басқарушы компания айырманы өз капиталы есебінен салымшыға өтеуге міндетті.</w:t>
      </w:r>
    </w:p>
    <w:p w14:paraId="78867E50" w14:textId="3659B71D" w:rsidR="004F0F93" w:rsidRPr="00366F16" w:rsidRDefault="004F0F93" w:rsidP="00A352E9">
      <w:pPr>
        <w:pStyle w:val="a5"/>
        <w:numPr>
          <w:ilvl w:val="0"/>
          <w:numId w:val="5"/>
        </w:numPr>
        <w:ind w:left="993" w:hanging="284"/>
        <w:jc w:val="both"/>
        <w:rPr>
          <w:rFonts w:ascii="Times New Roman" w:hAnsi="Times New Roman"/>
          <w:color w:val="000000"/>
          <w:sz w:val="24"/>
          <w:szCs w:val="24"/>
          <w:lang w:val="kk-KZ"/>
        </w:rPr>
      </w:pPr>
      <w:r w:rsidRPr="00366F16">
        <w:rPr>
          <w:rFonts w:ascii="Times New Roman" w:hAnsi="Times New Roman"/>
          <w:b/>
          <w:color w:val="000000"/>
          <w:sz w:val="24"/>
          <w:szCs w:val="24"/>
          <w:lang w:val="kk-KZ"/>
        </w:rPr>
        <w:t>Тәуелсіз кастодиан-банк</w:t>
      </w:r>
      <w:r w:rsidRPr="00366F16">
        <w:rPr>
          <w:rFonts w:ascii="Times New Roman" w:hAnsi="Times New Roman"/>
          <w:color w:val="000000"/>
          <w:sz w:val="24"/>
          <w:szCs w:val="24"/>
          <w:lang w:val="kk-KZ"/>
        </w:rPr>
        <w:t>. Барлық активтер кастодиан-банкте (тәуелсіз ірі банкте) сақталады. Ол активтердің заңнама талаптарына сәйкес орналастырылуын бақылайды. Бұл ретте активтер салымшының БЖЗҚ-дағы жеке зейнетақы шотында (ЖЗШ) есепке алынуын жалғастырады және ИПБ-ның меншікті активтерінен бөлек сақталады. ИПБ банкрот болған жағдайда салымшылардың зейнетақы активтері оның міндеттемелерін орындауға пайдаланылмайды.</w:t>
      </w:r>
    </w:p>
    <w:p w14:paraId="5AA8BCBF" w14:textId="049CB887" w:rsidR="004F0F93" w:rsidRPr="00366F16" w:rsidRDefault="004F0F93" w:rsidP="00A352E9">
      <w:pPr>
        <w:pStyle w:val="a5"/>
        <w:numPr>
          <w:ilvl w:val="0"/>
          <w:numId w:val="5"/>
        </w:numPr>
        <w:ind w:left="993" w:hanging="284"/>
        <w:jc w:val="both"/>
        <w:rPr>
          <w:rFonts w:ascii="Times New Roman" w:hAnsi="Times New Roman"/>
          <w:color w:val="000000"/>
          <w:sz w:val="24"/>
          <w:szCs w:val="24"/>
          <w:lang w:val="kk-KZ"/>
        </w:rPr>
      </w:pPr>
      <w:r w:rsidRPr="00366F16">
        <w:rPr>
          <w:rFonts w:ascii="Times New Roman" w:hAnsi="Times New Roman"/>
          <w:b/>
          <w:color w:val="000000"/>
          <w:sz w:val="24"/>
          <w:szCs w:val="24"/>
          <w:lang w:val="kk-KZ"/>
        </w:rPr>
        <w:t>Инвестициялық шектеулер және әртараптандыру</w:t>
      </w:r>
      <w:r w:rsidRPr="00366F16">
        <w:rPr>
          <w:rFonts w:ascii="Times New Roman" w:hAnsi="Times New Roman"/>
          <w:color w:val="000000"/>
          <w:sz w:val="24"/>
          <w:szCs w:val="24"/>
          <w:lang w:val="kk-KZ"/>
        </w:rPr>
        <w:t xml:space="preserve">. Реттеуші ИПБ инвестициялай алатын қаржы құралдарының тізбесін белгілейді. Олардың қатарына Қазақстан Республикасының және шет мемлекеттердің мемлекеттік бағалы қағаздары, қазақстандық және шетелдік ұйымдардың үлестік және борыштық бағалы қағаздары, сондай-ақ тиісті кредиттік рейтингі бар екінші деңгейдегі банктер мен </w:t>
      </w:r>
      <w:r w:rsidR="005D6B3A" w:rsidRPr="00366F16">
        <w:rPr>
          <w:rFonts w:ascii="Times New Roman" w:hAnsi="Times New Roman"/>
          <w:color w:val="000000"/>
          <w:sz w:val="24"/>
          <w:szCs w:val="24"/>
          <w:lang w:val="kk-KZ"/>
        </w:rPr>
        <w:t>бейрезидент-</w:t>
      </w:r>
      <w:r w:rsidRPr="00366F16">
        <w:rPr>
          <w:rFonts w:ascii="Times New Roman" w:hAnsi="Times New Roman"/>
          <w:color w:val="000000"/>
          <w:sz w:val="24"/>
          <w:szCs w:val="24"/>
          <w:lang w:val="kk-KZ"/>
        </w:rPr>
        <w:t>банктердегі салымдар кіреді. Жоғары тәуекелді цифрлық және криптоактивтер бұл тізбеге енгізілмеген, сондықтан зейнетақы жинақтарын оларға инвестициялауға жол берілмейді. Сонымен қатар заңнамада инвестициялау лимиттері белгіленген. Әрбір ИПБ реттеуші талаптарын ескере отырып, өзінің инвестициялық декларациясында басқару стратегиясын дербес айқындайды.</w:t>
      </w:r>
    </w:p>
    <w:p w14:paraId="1DBF81EF" w14:textId="1B66758A" w:rsidR="004F0F93" w:rsidRPr="00366F16" w:rsidRDefault="004F0F93" w:rsidP="00C90B6E">
      <w:pPr>
        <w:pStyle w:val="a5"/>
        <w:numPr>
          <w:ilvl w:val="0"/>
          <w:numId w:val="5"/>
        </w:numPr>
        <w:ind w:left="993" w:firstLine="709"/>
        <w:jc w:val="both"/>
        <w:rPr>
          <w:rFonts w:ascii="Times New Roman" w:hAnsi="Times New Roman"/>
          <w:color w:val="000000"/>
          <w:sz w:val="24"/>
          <w:szCs w:val="24"/>
          <w:lang w:val="kk-KZ"/>
        </w:rPr>
      </w:pPr>
      <w:r w:rsidRPr="00366F16">
        <w:rPr>
          <w:rFonts w:ascii="Times New Roman" w:hAnsi="Times New Roman"/>
          <w:b/>
          <w:color w:val="000000"/>
          <w:sz w:val="24"/>
          <w:szCs w:val="24"/>
          <w:lang w:val="kk-KZ"/>
        </w:rPr>
        <w:t>Басқарушы компанияларға қойылатын талаптар</w:t>
      </w:r>
      <w:r w:rsidRPr="00366F16">
        <w:rPr>
          <w:rFonts w:ascii="Times New Roman" w:hAnsi="Times New Roman"/>
          <w:color w:val="000000"/>
          <w:sz w:val="24"/>
          <w:szCs w:val="24"/>
          <w:lang w:val="kk-KZ"/>
        </w:rPr>
        <w:t xml:space="preserve">. Зейнетақы активтерін басқаруға </w:t>
      </w:r>
      <w:r w:rsidR="005D6B3A" w:rsidRPr="00366F16">
        <w:rPr>
          <w:rFonts w:ascii="Times New Roman" w:hAnsi="Times New Roman"/>
          <w:color w:val="000000"/>
          <w:sz w:val="24"/>
          <w:szCs w:val="24"/>
          <w:lang w:val="kk-KZ"/>
        </w:rPr>
        <w:t xml:space="preserve">қаржылық тұрғыдан орнықты ИПБ ғана жіберіледі. </w:t>
      </w:r>
      <w:r w:rsidR="00A52E69" w:rsidRPr="00366F16">
        <w:rPr>
          <w:rFonts w:ascii="Times New Roman" w:hAnsi="Times New Roman"/>
          <w:color w:val="000000"/>
          <w:sz w:val="24"/>
          <w:szCs w:val="24"/>
          <w:lang w:val="kk-KZ"/>
        </w:rPr>
        <w:t xml:space="preserve">Ол реттеушінің </w:t>
      </w:r>
      <w:r w:rsidRPr="00366F16">
        <w:rPr>
          <w:rFonts w:ascii="Times New Roman" w:hAnsi="Times New Roman"/>
          <w:color w:val="000000"/>
          <w:sz w:val="24"/>
          <w:szCs w:val="24"/>
          <w:lang w:val="kk-KZ"/>
        </w:rPr>
        <w:t xml:space="preserve">капитал жеткіліктілігіне, клиенттердің активтерін басқару тәжірибесіне, сондай-ақ </w:t>
      </w:r>
      <w:r w:rsidR="00A52E69" w:rsidRPr="00366F16">
        <w:rPr>
          <w:rFonts w:ascii="Times New Roman" w:hAnsi="Times New Roman"/>
          <w:color w:val="000000"/>
          <w:sz w:val="24"/>
          <w:szCs w:val="24"/>
          <w:lang w:val="kk-KZ"/>
        </w:rPr>
        <w:t xml:space="preserve">ірі акционерінің немесе </w:t>
      </w:r>
      <w:r w:rsidRPr="00366F16">
        <w:rPr>
          <w:rFonts w:ascii="Times New Roman" w:hAnsi="Times New Roman"/>
          <w:color w:val="000000"/>
          <w:sz w:val="24"/>
          <w:szCs w:val="24"/>
          <w:lang w:val="kk-KZ"/>
        </w:rPr>
        <w:t xml:space="preserve">рейтингі «BBB» деңгейінен төмен емес </w:t>
      </w:r>
      <w:r w:rsidR="00A52E69" w:rsidRPr="00366F16">
        <w:rPr>
          <w:rFonts w:ascii="Times New Roman" w:hAnsi="Times New Roman"/>
          <w:color w:val="000000"/>
          <w:sz w:val="24"/>
          <w:szCs w:val="24"/>
          <w:lang w:val="kk-KZ"/>
        </w:rPr>
        <w:t>бейрезидент акционерінің</w:t>
      </w:r>
      <w:r w:rsidRPr="00366F16">
        <w:rPr>
          <w:rFonts w:ascii="Times New Roman" w:hAnsi="Times New Roman"/>
          <w:color w:val="000000"/>
          <w:sz w:val="24"/>
          <w:szCs w:val="24"/>
          <w:lang w:val="kk-KZ"/>
        </w:rPr>
        <w:t xml:space="preserve"> болуына қатысты реттеушінің талаптарына сәйкес ке</w:t>
      </w:r>
      <w:r w:rsidR="00A52E69" w:rsidRPr="00366F16">
        <w:rPr>
          <w:rFonts w:ascii="Times New Roman" w:hAnsi="Times New Roman"/>
          <w:color w:val="000000"/>
          <w:sz w:val="24"/>
          <w:szCs w:val="24"/>
          <w:lang w:val="kk-KZ"/>
        </w:rPr>
        <w:t xml:space="preserve">луі тиіс. </w:t>
      </w:r>
      <w:r w:rsidRPr="00366F16">
        <w:rPr>
          <w:rFonts w:ascii="Times New Roman" w:hAnsi="Times New Roman"/>
          <w:color w:val="000000"/>
          <w:sz w:val="24"/>
          <w:szCs w:val="24"/>
          <w:lang w:val="kk-KZ"/>
        </w:rPr>
        <w:t xml:space="preserve">Зейнетақы активтерін басқаруға </w:t>
      </w:r>
      <w:r w:rsidR="00A52E69" w:rsidRPr="00366F16">
        <w:rPr>
          <w:rFonts w:ascii="Times New Roman" w:hAnsi="Times New Roman"/>
          <w:color w:val="000000"/>
          <w:sz w:val="24"/>
          <w:szCs w:val="24"/>
          <w:lang w:val="kk-KZ"/>
        </w:rPr>
        <w:t xml:space="preserve">рұқсат берілген </w:t>
      </w:r>
      <w:r w:rsidRPr="00366F16">
        <w:rPr>
          <w:rFonts w:ascii="Times New Roman" w:hAnsi="Times New Roman"/>
          <w:color w:val="000000"/>
          <w:sz w:val="24"/>
          <w:szCs w:val="24"/>
          <w:lang w:val="kk-KZ"/>
        </w:rPr>
        <w:t>ИПБ</w:t>
      </w:r>
      <w:r w:rsidR="00A52E69" w:rsidRPr="00366F16">
        <w:rPr>
          <w:rFonts w:ascii="Times New Roman" w:hAnsi="Times New Roman"/>
          <w:color w:val="000000"/>
          <w:sz w:val="24"/>
          <w:szCs w:val="24"/>
          <w:lang w:val="kk-KZ"/>
        </w:rPr>
        <w:t>-лар</w:t>
      </w:r>
      <w:r w:rsidRPr="00366F16">
        <w:rPr>
          <w:rFonts w:ascii="Times New Roman" w:hAnsi="Times New Roman"/>
          <w:color w:val="000000"/>
          <w:sz w:val="24"/>
          <w:szCs w:val="24"/>
          <w:lang w:val="kk-KZ"/>
        </w:rPr>
        <w:t xml:space="preserve"> тізілімі ҚНРДА мен БЖЗҚ-ның ресми интернет-ресурстарында жариялан</w:t>
      </w:r>
      <w:r w:rsidR="00A52E69" w:rsidRPr="00366F16">
        <w:rPr>
          <w:rFonts w:ascii="Times New Roman" w:hAnsi="Times New Roman"/>
          <w:color w:val="000000"/>
          <w:sz w:val="24"/>
          <w:szCs w:val="24"/>
          <w:lang w:val="kk-KZ"/>
        </w:rPr>
        <w:t xml:space="preserve">ған. </w:t>
      </w:r>
      <w:r w:rsidRPr="00366F16">
        <w:rPr>
          <w:rFonts w:ascii="Times New Roman" w:hAnsi="Times New Roman"/>
          <w:color w:val="000000"/>
          <w:sz w:val="24"/>
          <w:szCs w:val="24"/>
          <w:lang w:val="kk-KZ"/>
        </w:rPr>
        <w:t>Қазіргі уақытта зейнетақы активтерін басқару</w:t>
      </w:r>
      <w:r w:rsidR="00A52E69" w:rsidRPr="00366F16">
        <w:rPr>
          <w:rFonts w:ascii="Times New Roman" w:hAnsi="Times New Roman"/>
          <w:color w:val="000000"/>
          <w:sz w:val="24"/>
          <w:szCs w:val="24"/>
          <w:lang w:val="kk-KZ"/>
        </w:rPr>
        <w:t xml:space="preserve"> </w:t>
      </w:r>
      <w:r w:rsidRPr="00366F16">
        <w:rPr>
          <w:rFonts w:ascii="Times New Roman" w:hAnsi="Times New Roman"/>
          <w:color w:val="000000"/>
          <w:sz w:val="24"/>
          <w:szCs w:val="24"/>
          <w:lang w:val="kk-KZ"/>
        </w:rPr>
        <w:t>алты компания</w:t>
      </w:r>
      <w:r w:rsidR="00A52E69" w:rsidRPr="00366F16">
        <w:rPr>
          <w:rFonts w:ascii="Times New Roman" w:hAnsi="Times New Roman"/>
          <w:color w:val="000000"/>
          <w:sz w:val="24"/>
          <w:szCs w:val="24"/>
          <w:lang w:val="kk-KZ"/>
        </w:rPr>
        <w:t>ның құзыретінде</w:t>
      </w:r>
      <w:r w:rsidRPr="00366F16">
        <w:rPr>
          <w:rFonts w:ascii="Times New Roman" w:hAnsi="Times New Roman"/>
          <w:color w:val="000000"/>
          <w:sz w:val="24"/>
          <w:szCs w:val="24"/>
          <w:lang w:val="kk-KZ"/>
        </w:rPr>
        <w:t xml:space="preserve">: «Alatau City Invest» АҚ, «BCC Invest» АҚ, «Halyk Global </w:t>
      </w:r>
      <w:r w:rsidRPr="00366F16">
        <w:rPr>
          <w:rFonts w:ascii="Times New Roman" w:hAnsi="Times New Roman"/>
          <w:color w:val="000000"/>
          <w:sz w:val="24"/>
          <w:szCs w:val="24"/>
          <w:lang w:val="kk-KZ"/>
        </w:rPr>
        <w:lastRenderedPageBreak/>
        <w:t>Markets» АҚ</w:t>
      </w:r>
      <w:r w:rsidR="00A52E69" w:rsidRPr="00366F16">
        <w:rPr>
          <w:rStyle w:val="af6"/>
          <w:rFonts w:ascii="Times New Roman" w:eastAsia="Times New Roman" w:hAnsi="Times New Roman"/>
          <w:color w:val="000000" w:themeColor="text1"/>
          <w:sz w:val="24"/>
          <w:szCs w:val="24"/>
        </w:rPr>
        <w:footnoteReference w:id="2"/>
      </w:r>
      <w:r w:rsidRPr="00366F16">
        <w:rPr>
          <w:rFonts w:ascii="Times New Roman" w:hAnsi="Times New Roman"/>
          <w:color w:val="000000"/>
          <w:sz w:val="24"/>
          <w:szCs w:val="24"/>
          <w:lang w:val="kk-KZ"/>
        </w:rPr>
        <w:t>, «Halyk Finance» АҚ, «Сентрас Секьюритиз» АҚ және «Tansar Capital» АҚ.</w:t>
      </w:r>
      <w:r w:rsidR="00A52E69" w:rsidRPr="00366F16">
        <w:rPr>
          <w:rFonts w:ascii="Times New Roman" w:hAnsi="Times New Roman"/>
          <w:color w:val="000000"/>
          <w:sz w:val="24"/>
          <w:szCs w:val="24"/>
          <w:lang w:val="kk-KZ"/>
        </w:rPr>
        <w:t xml:space="preserve"> </w:t>
      </w:r>
      <w:r w:rsidRPr="00366F16">
        <w:rPr>
          <w:rFonts w:ascii="Times New Roman" w:hAnsi="Times New Roman"/>
          <w:color w:val="000000"/>
          <w:sz w:val="24"/>
          <w:szCs w:val="24"/>
          <w:lang w:val="kk-KZ"/>
        </w:rPr>
        <w:t>ИПБ тізілімнен шығарылған жағдайда салымшылардың зейнетақы жинақтары Қазақстан Республикасы Ұлттық Банкінің басқаруына қайтарылады.</w:t>
      </w:r>
    </w:p>
    <w:p w14:paraId="71B26F63" w14:textId="77777777" w:rsidR="004F0F93" w:rsidRPr="004F0F93" w:rsidRDefault="004F0F93" w:rsidP="004F0F93">
      <w:pPr>
        <w:pStyle w:val="a5"/>
        <w:jc w:val="both"/>
        <w:rPr>
          <w:rFonts w:ascii="Times New Roman" w:hAnsi="Times New Roman"/>
          <w:color w:val="000000"/>
          <w:sz w:val="24"/>
          <w:szCs w:val="24"/>
          <w:lang w:val="kk-KZ"/>
        </w:rPr>
      </w:pPr>
    </w:p>
    <w:p w14:paraId="16FF3E9B" w14:textId="77777777" w:rsidR="00EB0FFB" w:rsidRPr="00EB0FFB" w:rsidRDefault="00EB0FFB" w:rsidP="00EB0FFB">
      <w:pPr>
        <w:spacing w:after="0" w:line="240" w:lineRule="auto"/>
        <w:jc w:val="both"/>
        <w:rPr>
          <w:rFonts w:ascii="Times New Roman" w:hAnsi="Times New Roman"/>
          <w:color w:val="000000"/>
          <w:sz w:val="20"/>
          <w:szCs w:val="20"/>
          <w:lang w:val="kk-KZ"/>
        </w:rPr>
      </w:pPr>
      <w:r w:rsidRPr="00EB0FFB">
        <w:rPr>
          <w:rFonts w:ascii="Times New Roman" w:hAnsi="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EB0FFB">
        <w:rPr>
          <w:rFonts w:ascii="Times New Roman" w:hAnsi="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8" w:history="1">
        <w:r w:rsidRPr="00EB0FFB">
          <w:rPr>
            <w:rFonts w:ascii="Times New Roman" w:hAnsi="Times New Roman"/>
            <w:i/>
            <w:color w:val="001CAC"/>
            <w:sz w:val="20"/>
            <w:szCs w:val="20"/>
            <w:u w:val="single"/>
            <w:lang w:val="kk-KZ" w:eastAsia="ru-RU" w:bidi="hi-IN"/>
          </w:rPr>
          <w:t>www.enpf.kz</w:t>
        </w:r>
      </w:hyperlink>
      <w:r w:rsidRPr="00EB0FFB">
        <w:rPr>
          <w:rFonts w:ascii="Times New Roman" w:hAnsi="Times New Roman"/>
          <w:i/>
          <w:color w:val="000000"/>
          <w:sz w:val="20"/>
          <w:szCs w:val="20"/>
          <w:lang w:val="kk-KZ" w:eastAsia="ru-RU" w:bidi="hi-IN"/>
        </w:rPr>
        <w:t xml:space="preserve"> сайтында).</w:t>
      </w:r>
      <w:r w:rsidRPr="00EB0FFB">
        <w:rPr>
          <w:rFonts w:ascii="Times New Roman" w:hAnsi="Times New Roman"/>
          <w:color w:val="000000"/>
          <w:sz w:val="20"/>
          <w:szCs w:val="20"/>
          <w:lang w:val="kk-KZ"/>
        </w:rPr>
        <w:t xml:space="preserve"> </w:t>
      </w:r>
    </w:p>
    <w:p w14:paraId="5355C29F" w14:textId="77777777" w:rsidR="00EB0FFB" w:rsidRPr="00EB0FFB" w:rsidRDefault="00EB0FFB" w:rsidP="00EB0FFB">
      <w:pPr>
        <w:pStyle w:val="a5"/>
        <w:rPr>
          <w:rFonts w:ascii="Times New Roman" w:hAnsi="Times New Roman"/>
          <w:b/>
          <w:color w:val="000000"/>
          <w:sz w:val="24"/>
          <w:szCs w:val="24"/>
          <w:lang w:val="kk-KZ"/>
        </w:rPr>
      </w:pPr>
    </w:p>
    <w:p w14:paraId="3CBB7F26" w14:textId="77777777" w:rsidR="00AD7BEE" w:rsidRPr="00856D8E" w:rsidRDefault="00AD7BEE" w:rsidP="005A2726">
      <w:pPr>
        <w:pStyle w:val="a5"/>
        <w:jc w:val="center"/>
        <w:rPr>
          <w:rFonts w:ascii="Times New Roman" w:hAnsi="Times New Roman"/>
          <w:b/>
          <w:color w:val="000000"/>
          <w:sz w:val="24"/>
          <w:szCs w:val="24"/>
          <w:lang w:val="kk-KZ"/>
        </w:rPr>
      </w:pPr>
    </w:p>
    <w:sectPr w:rsidR="00AD7BEE" w:rsidRPr="00856D8E" w:rsidSect="00464AE8">
      <w:headerReference w:type="default" r:id="rId9"/>
      <w:footerReference w:type="default" r:id="rId10"/>
      <w:headerReference w:type="first" r:id="rId11"/>
      <w:footerReference w:type="first" r:id="rId12"/>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D58618" w14:textId="77777777" w:rsidR="00CD31BD" w:rsidRDefault="00CD31BD" w:rsidP="005E4B51">
      <w:pPr>
        <w:spacing w:after="0" w:line="240" w:lineRule="auto"/>
      </w:pPr>
      <w:r>
        <w:separator/>
      </w:r>
    </w:p>
  </w:endnote>
  <w:endnote w:type="continuationSeparator" w:id="0">
    <w:p w14:paraId="78D96D79" w14:textId="77777777" w:rsidR="00CD31BD" w:rsidRDefault="00CD31BD"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FA803" w14:textId="6B360F75" w:rsidR="00464AE8" w:rsidRPr="00EB0FFB" w:rsidRDefault="00EB0FFB"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6D374C"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1E5BB4" w14:textId="77777777" w:rsidR="00CD31BD" w:rsidRDefault="00CD31BD" w:rsidP="005E4B51">
      <w:pPr>
        <w:spacing w:after="0" w:line="240" w:lineRule="auto"/>
      </w:pPr>
      <w:r>
        <w:separator/>
      </w:r>
    </w:p>
  </w:footnote>
  <w:footnote w:type="continuationSeparator" w:id="0">
    <w:p w14:paraId="04116A05" w14:textId="77777777" w:rsidR="00CD31BD" w:rsidRDefault="00CD31BD" w:rsidP="005E4B51">
      <w:pPr>
        <w:spacing w:after="0" w:line="240" w:lineRule="auto"/>
      </w:pPr>
      <w:r>
        <w:continuationSeparator/>
      </w:r>
    </w:p>
  </w:footnote>
  <w:footnote w:id="1">
    <w:p w14:paraId="2B25A983" w14:textId="7CD1BCB5" w:rsidR="00856D8E" w:rsidRDefault="00856D8E" w:rsidP="00856D8E">
      <w:pPr>
        <w:pStyle w:val="af5"/>
        <w:rPr>
          <w:rFonts w:asciiTheme="minorHAnsi" w:eastAsiaTheme="minorHAnsi" w:hAnsiTheme="minorHAnsi" w:cstheme="minorBidi"/>
          <w:lang w:eastAsia="en-US"/>
        </w:rPr>
      </w:pPr>
      <w:r w:rsidRPr="00E71A02">
        <w:rPr>
          <w:rStyle w:val="af6"/>
          <w:rFonts w:ascii="Times New Roman" w:hAnsi="Times New Roman"/>
        </w:rPr>
        <w:footnoteRef/>
      </w:r>
      <w:r w:rsidR="004C3974" w:rsidRPr="004C3974">
        <w:rPr>
          <w:rFonts w:ascii="Times New Roman" w:hAnsi="Times New Roman"/>
          <w:lang w:val="kk-KZ"/>
        </w:rPr>
        <w:t>ҚР Әлеуметтік кодексінің 37-1 бабы, 4-тармағы</w:t>
      </w:r>
      <w:r w:rsidR="004C3974">
        <w:rPr>
          <w:lang w:val="kk-KZ"/>
        </w:rPr>
        <w:t xml:space="preserve"> </w:t>
      </w:r>
      <w:r>
        <w:rPr>
          <w:rFonts w:ascii="Times New Roman" w:eastAsia="Times New Roman" w:hAnsi="Times New Roman"/>
          <w:sz w:val="24"/>
          <w:szCs w:val="24"/>
        </w:rPr>
        <w:t xml:space="preserve"> </w:t>
      </w:r>
    </w:p>
  </w:footnote>
  <w:footnote w:id="2">
    <w:p w14:paraId="44B7FF9B" w14:textId="75F06D55" w:rsidR="00A52E69" w:rsidRPr="00E71A02" w:rsidRDefault="00A52E69" w:rsidP="00A52E69">
      <w:pPr>
        <w:pStyle w:val="af5"/>
        <w:jc w:val="both"/>
        <w:rPr>
          <w:rFonts w:ascii="Times New Roman" w:hAnsi="Times New Roman"/>
          <w:i/>
          <w:color w:val="000000"/>
        </w:rPr>
      </w:pPr>
      <w:r w:rsidRPr="00CF2B83">
        <w:rPr>
          <w:rFonts w:ascii="Times New Roman" w:hAnsi="Times New Roman"/>
          <w:color w:val="000000"/>
          <w:sz w:val="24"/>
          <w:szCs w:val="24"/>
          <w:lang w:val="kk-KZ"/>
        </w:rPr>
        <w:t xml:space="preserve"> </w:t>
      </w:r>
      <w:r w:rsidRPr="00CF2B83">
        <w:rPr>
          <w:rFonts w:ascii="Times New Roman" w:hAnsi="Times New Roman"/>
          <w:color w:val="000000"/>
          <w:vertAlign w:val="superscript"/>
        </w:rPr>
        <w:footnoteRef/>
      </w:r>
      <w:r w:rsidR="00CF2B83">
        <w:rPr>
          <w:rFonts w:ascii="Times New Roman" w:hAnsi="Times New Roman"/>
          <w:color w:val="000000"/>
          <w:sz w:val="24"/>
          <w:szCs w:val="24"/>
          <w:lang w:val="kk-KZ"/>
        </w:rPr>
        <w:t xml:space="preserve"> </w:t>
      </w:r>
      <w:r w:rsidRPr="00E71A02">
        <w:rPr>
          <w:rFonts w:ascii="Times New Roman" w:hAnsi="Times New Roman"/>
          <w:iCs/>
        </w:rPr>
        <w:t>"</w:t>
      </w:r>
      <w:proofErr w:type="spellStart"/>
      <w:r w:rsidRPr="00E71A02">
        <w:rPr>
          <w:rFonts w:ascii="Times New Roman" w:hAnsi="Times New Roman"/>
          <w:iCs/>
        </w:rPr>
        <w:t>Halyk</w:t>
      </w:r>
      <w:proofErr w:type="spellEnd"/>
      <w:r w:rsidRPr="00E71A02">
        <w:rPr>
          <w:rFonts w:ascii="Times New Roman" w:hAnsi="Times New Roman"/>
          <w:iCs/>
        </w:rPr>
        <w:t xml:space="preserve"> </w:t>
      </w:r>
      <w:proofErr w:type="spellStart"/>
      <w:r w:rsidRPr="00E71A02">
        <w:rPr>
          <w:rFonts w:ascii="Times New Roman" w:hAnsi="Times New Roman"/>
          <w:iCs/>
        </w:rPr>
        <w:t>Global</w:t>
      </w:r>
      <w:proofErr w:type="spellEnd"/>
      <w:r w:rsidRPr="00E71A02">
        <w:rPr>
          <w:rFonts w:ascii="Times New Roman" w:hAnsi="Times New Roman"/>
          <w:iCs/>
        </w:rPr>
        <w:t xml:space="preserve"> </w:t>
      </w:r>
      <w:proofErr w:type="spellStart"/>
      <w:r w:rsidRPr="00E71A02">
        <w:rPr>
          <w:rFonts w:ascii="Times New Roman" w:hAnsi="Times New Roman"/>
          <w:iCs/>
        </w:rPr>
        <w:t>Markets</w:t>
      </w:r>
      <w:proofErr w:type="spellEnd"/>
      <w:r w:rsidRPr="00E71A02">
        <w:rPr>
          <w:rFonts w:ascii="Times New Roman" w:hAnsi="Times New Roman"/>
          <w:iCs/>
        </w:rPr>
        <w:t xml:space="preserve">" АҚ 2027 </w:t>
      </w:r>
      <w:proofErr w:type="spellStart"/>
      <w:r w:rsidRPr="00E71A02">
        <w:rPr>
          <w:rFonts w:ascii="Times New Roman" w:hAnsi="Times New Roman"/>
          <w:iCs/>
        </w:rPr>
        <w:t>жылдан</w:t>
      </w:r>
      <w:proofErr w:type="spellEnd"/>
      <w:r w:rsidRPr="00E71A02">
        <w:rPr>
          <w:rFonts w:ascii="Times New Roman" w:hAnsi="Times New Roman"/>
          <w:iCs/>
        </w:rPr>
        <w:t xml:space="preserve"> </w:t>
      </w:r>
      <w:proofErr w:type="spellStart"/>
      <w:r w:rsidRPr="00E71A02">
        <w:rPr>
          <w:rFonts w:ascii="Times New Roman" w:hAnsi="Times New Roman"/>
          <w:iCs/>
        </w:rPr>
        <w:t>бастап</w:t>
      </w:r>
      <w:proofErr w:type="spellEnd"/>
      <w:r w:rsidRPr="00E71A02">
        <w:rPr>
          <w:rFonts w:ascii="Times New Roman" w:hAnsi="Times New Roman"/>
          <w:iCs/>
        </w:rPr>
        <w:t xml:space="preserve"> </w:t>
      </w:r>
      <w:proofErr w:type="spellStart"/>
      <w:r w:rsidRPr="00E71A02">
        <w:rPr>
          <w:rFonts w:ascii="Times New Roman" w:hAnsi="Times New Roman"/>
          <w:iCs/>
        </w:rPr>
        <w:t>сенімгерлік</w:t>
      </w:r>
      <w:proofErr w:type="spellEnd"/>
      <w:r w:rsidRPr="00E71A02">
        <w:rPr>
          <w:rFonts w:ascii="Times New Roman" w:hAnsi="Times New Roman"/>
          <w:iCs/>
        </w:rPr>
        <w:t xml:space="preserve"> </w:t>
      </w:r>
      <w:proofErr w:type="spellStart"/>
      <w:r w:rsidRPr="00E71A02">
        <w:rPr>
          <w:rFonts w:ascii="Times New Roman" w:hAnsi="Times New Roman"/>
          <w:iCs/>
        </w:rPr>
        <w:t>басқару</w:t>
      </w:r>
      <w:proofErr w:type="spellEnd"/>
      <w:r w:rsidRPr="00E71A02">
        <w:rPr>
          <w:rFonts w:ascii="Times New Roman" w:hAnsi="Times New Roman"/>
          <w:iCs/>
        </w:rPr>
        <w:t xml:space="preserve"> </w:t>
      </w:r>
      <w:proofErr w:type="spellStart"/>
      <w:r w:rsidRPr="00E71A02">
        <w:rPr>
          <w:rFonts w:ascii="Times New Roman" w:hAnsi="Times New Roman"/>
          <w:iCs/>
        </w:rPr>
        <w:t>туралы</w:t>
      </w:r>
      <w:proofErr w:type="spellEnd"/>
      <w:r w:rsidRPr="00E71A02">
        <w:rPr>
          <w:rFonts w:ascii="Times New Roman" w:hAnsi="Times New Roman"/>
          <w:iCs/>
        </w:rPr>
        <w:t xml:space="preserve"> </w:t>
      </w:r>
      <w:proofErr w:type="spellStart"/>
      <w:r w:rsidRPr="00E71A02">
        <w:rPr>
          <w:rFonts w:ascii="Times New Roman" w:hAnsi="Times New Roman"/>
          <w:iCs/>
        </w:rPr>
        <w:t>шартты</w:t>
      </w:r>
      <w:proofErr w:type="spellEnd"/>
      <w:r w:rsidRPr="00E71A02">
        <w:rPr>
          <w:rFonts w:ascii="Times New Roman" w:hAnsi="Times New Roman"/>
          <w:iCs/>
        </w:rPr>
        <w:t xml:space="preserve"> </w:t>
      </w:r>
      <w:proofErr w:type="spellStart"/>
      <w:r w:rsidRPr="00E71A02">
        <w:rPr>
          <w:rFonts w:ascii="Times New Roman" w:hAnsi="Times New Roman"/>
          <w:iCs/>
        </w:rPr>
        <w:t>бұзу</w:t>
      </w:r>
      <w:proofErr w:type="spellEnd"/>
      <w:r w:rsidRPr="00E71A02">
        <w:rPr>
          <w:rFonts w:ascii="Times New Roman" w:hAnsi="Times New Roman"/>
          <w:iCs/>
        </w:rPr>
        <w:t xml:space="preserve"> </w:t>
      </w:r>
      <w:proofErr w:type="spellStart"/>
      <w:r w:rsidRPr="00E71A02">
        <w:rPr>
          <w:rFonts w:ascii="Times New Roman" w:hAnsi="Times New Roman"/>
          <w:iCs/>
        </w:rPr>
        <w:t>туралы</w:t>
      </w:r>
      <w:proofErr w:type="spellEnd"/>
      <w:r w:rsidRPr="00E71A02">
        <w:rPr>
          <w:rFonts w:ascii="Times New Roman" w:hAnsi="Times New Roman"/>
          <w:iCs/>
        </w:rPr>
        <w:t xml:space="preserve"> </w:t>
      </w:r>
      <w:proofErr w:type="spellStart"/>
      <w:r w:rsidRPr="00E71A02">
        <w:rPr>
          <w:rFonts w:ascii="Times New Roman" w:hAnsi="Times New Roman"/>
          <w:iCs/>
        </w:rPr>
        <w:t>хабарлама</w:t>
      </w:r>
      <w:proofErr w:type="spellEnd"/>
      <w:r w:rsidRPr="00E71A02">
        <w:rPr>
          <w:rFonts w:ascii="Times New Roman" w:hAnsi="Times New Roman"/>
          <w:iCs/>
        </w:rPr>
        <w:t xml:space="preserve"> </w:t>
      </w:r>
      <w:proofErr w:type="spellStart"/>
      <w:r w:rsidRPr="00E71A02">
        <w:rPr>
          <w:rFonts w:ascii="Times New Roman" w:hAnsi="Times New Roman"/>
          <w:iCs/>
        </w:rPr>
        <w:t>жіберді</w:t>
      </w:r>
      <w:proofErr w:type="spellEnd"/>
      <w:r w:rsidRPr="00E71A02">
        <w:rPr>
          <w:rFonts w:ascii="Times New Roman" w:hAnsi="Times New Roman"/>
          <w:iCs/>
        </w:rPr>
        <w:t xml:space="preserve">. </w:t>
      </w:r>
      <w:proofErr w:type="spellStart"/>
      <w:r w:rsidRPr="00E71A02">
        <w:rPr>
          <w:rFonts w:ascii="Times New Roman" w:hAnsi="Times New Roman"/>
          <w:iCs/>
        </w:rPr>
        <w:t>Осыған</w:t>
      </w:r>
      <w:proofErr w:type="spellEnd"/>
      <w:r w:rsidRPr="00E71A02">
        <w:rPr>
          <w:rFonts w:ascii="Times New Roman" w:hAnsi="Times New Roman"/>
          <w:iCs/>
        </w:rPr>
        <w:t xml:space="preserve"> </w:t>
      </w:r>
      <w:proofErr w:type="spellStart"/>
      <w:r w:rsidRPr="00E71A02">
        <w:rPr>
          <w:rFonts w:ascii="Times New Roman" w:hAnsi="Times New Roman"/>
          <w:iCs/>
        </w:rPr>
        <w:t>байланысты</w:t>
      </w:r>
      <w:proofErr w:type="spellEnd"/>
      <w:r w:rsidRPr="00E71A02">
        <w:rPr>
          <w:rFonts w:ascii="Times New Roman" w:hAnsi="Times New Roman"/>
          <w:iCs/>
        </w:rPr>
        <w:t xml:space="preserve"> БЖЗҚ 2026 </w:t>
      </w:r>
      <w:proofErr w:type="spellStart"/>
      <w:r w:rsidRPr="00E71A02">
        <w:rPr>
          <w:rFonts w:ascii="Times New Roman" w:hAnsi="Times New Roman"/>
          <w:iCs/>
        </w:rPr>
        <w:t>жылғы</w:t>
      </w:r>
      <w:proofErr w:type="spellEnd"/>
      <w:r w:rsidRPr="00E71A02">
        <w:rPr>
          <w:rFonts w:ascii="Times New Roman" w:hAnsi="Times New Roman"/>
          <w:iCs/>
        </w:rPr>
        <w:t xml:space="preserve"> 1 </w:t>
      </w:r>
      <w:proofErr w:type="spellStart"/>
      <w:r w:rsidRPr="00E71A02">
        <w:rPr>
          <w:rFonts w:ascii="Times New Roman" w:hAnsi="Times New Roman"/>
          <w:iCs/>
        </w:rPr>
        <w:t>қаңтардан</w:t>
      </w:r>
      <w:proofErr w:type="spellEnd"/>
      <w:r w:rsidRPr="00E71A02">
        <w:rPr>
          <w:rFonts w:ascii="Times New Roman" w:hAnsi="Times New Roman"/>
          <w:iCs/>
        </w:rPr>
        <w:t xml:space="preserve"> </w:t>
      </w:r>
      <w:proofErr w:type="spellStart"/>
      <w:r w:rsidRPr="00E71A02">
        <w:rPr>
          <w:rFonts w:ascii="Times New Roman" w:hAnsi="Times New Roman"/>
          <w:iCs/>
        </w:rPr>
        <w:t>бастап</w:t>
      </w:r>
      <w:proofErr w:type="spellEnd"/>
      <w:r w:rsidRPr="00E71A02">
        <w:rPr>
          <w:rFonts w:ascii="Times New Roman" w:hAnsi="Times New Roman"/>
          <w:iCs/>
        </w:rPr>
        <w:t xml:space="preserve"> </w:t>
      </w:r>
      <w:proofErr w:type="spellStart"/>
      <w:r w:rsidRPr="00E71A02">
        <w:rPr>
          <w:rFonts w:ascii="Times New Roman" w:hAnsi="Times New Roman"/>
          <w:iCs/>
        </w:rPr>
        <w:t>салымшылардың</w:t>
      </w:r>
      <w:proofErr w:type="spellEnd"/>
      <w:r w:rsidRPr="00E71A02">
        <w:rPr>
          <w:rFonts w:ascii="Times New Roman" w:hAnsi="Times New Roman"/>
          <w:iCs/>
        </w:rPr>
        <w:t xml:space="preserve"> </w:t>
      </w:r>
      <w:proofErr w:type="spellStart"/>
      <w:r w:rsidRPr="00E71A02">
        <w:rPr>
          <w:rFonts w:ascii="Times New Roman" w:hAnsi="Times New Roman"/>
          <w:iCs/>
        </w:rPr>
        <w:t>зейнетақы</w:t>
      </w:r>
      <w:proofErr w:type="spellEnd"/>
      <w:r w:rsidRPr="00E71A02">
        <w:rPr>
          <w:rFonts w:ascii="Times New Roman" w:hAnsi="Times New Roman"/>
          <w:iCs/>
        </w:rPr>
        <w:t xml:space="preserve"> </w:t>
      </w:r>
      <w:proofErr w:type="spellStart"/>
      <w:r w:rsidRPr="00E71A02">
        <w:rPr>
          <w:rFonts w:ascii="Times New Roman" w:hAnsi="Times New Roman"/>
          <w:iCs/>
        </w:rPr>
        <w:t>активтерін</w:t>
      </w:r>
      <w:proofErr w:type="spellEnd"/>
      <w:r w:rsidRPr="00E71A02">
        <w:rPr>
          <w:rFonts w:ascii="Times New Roman" w:hAnsi="Times New Roman"/>
          <w:iCs/>
        </w:rPr>
        <w:t xml:space="preserve"> </w:t>
      </w:r>
      <w:proofErr w:type="spellStart"/>
      <w:r w:rsidRPr="00E71A02">
        <w:rPr>
          <w:rFonts w:ascii="Times New Roman" w:hAnsi="Times New Roman"/>
          <w:iCs/>
        </w:rPr>
        <w:t>оның</w:t>
      </w:r>
      <w:proofErr w:type="spellEnd"/>
      <w:r w:rsidRPr="00E71A02">
        <w:rPr>
          <w:rFonts w:ascii="Times New Roman" w:hAnsi="Times New Roman"/>
          <w:iCs/>
        </w:rPr>
        <w:t xml:space="preserve"> </w:t>
      </w:r>
      <w:proofErr w:type="spellStart"/>
      <w:r w:rsidRPr="00E71A02">
        <w:rPr>
          <w:rFonts w:ascii="Times New Roman" w:hAnsi="Times New Roman"/>
          <w:iCs/>
        </w:rPr>
        <w:t>басқармасына</w:t>
      </w:r>
      <w:proofErr w:type="spellEnd"/>
      <w:r w:rsidRPr="00E71A02">
        <w:rPr>
          <w:rFonts w:ascii="Times New Roman" w:hAnsi="Times New Roman"/>
          <w:iCs/>
        </w:rPr>
        <w:t xml:space="preserve"> </w:t>
      </w:r>
      <w:proofErr w:type="spellStart"/>
      <w:r w:rsidRPr="00E71A02">
        <w:rPr>
          <w:rFonts w:ascii="Times New Roman" w:hAnsi="Times New Roman"/>
          <w:iCs/>
        </w:rPr>
        <w:t>ауыстыру</w:t>
      </w:r>
      <w:proofErr w:type="spellEnd"/>
      <w:r w:rsidRPr="00E71A02">
        <w:rPr>
          <w:rFonts w:ascii="Times New Roman" w:hAnsi="Times New Roman"/>
          <w:iCs/>
        </w:rPr>
        <w:t xml:space="preserve"> </w:t>
      </w:r>
      <w:proofErr w:type="spellStart"/>
      <w:r w:rsidRPr="00E71A02">
        <w:rPr>
          <w:rFonts w:ascii="Times New Roman" w:hAnsi="Times New Roman"/>
          <w:iCs/>
        </w:rPr>
        <w:t>туралы</w:t>
      </w:r>
      <w:proofErr w:type="spellEnd"/>
      <w:r w:rsidRPr="00E71A02">
        <w:rPr>
          <w:rFonts w:ascii="Times New Roman" w:hAnsi="Times New Roman"/>
          <w:iCs/>
        </w:rPr>
        <w:t xml:space="preserve"> </w:t>
      </w:r>
      <w:proofErr w:type="spellStart"/>
      <w:r w:rsidRPr="00E71A02">
        <w:rPr>
          <w:rFonts w:ascii="Times New Roman" w:hAnsi="Times New Roman"/>
          <w:iCs/>
        </w:rPr>
        <w:t>жаңа</w:t>
      </w:r>
      <w:proofErr w:type="spellEnd"/>
      <w:r w:rsidRPr="00E71A02">
        <w:rPr>
          <w:rFonts w:ascii="Times New Roman" w:hAnsi="Times New Roman"/>
          <w:iCs/>
        </w:rPr>
        <w:t xml:space="preserve"> </w:t>
      </w:r>
      <w:proofErr w:type="spellStart"/>
      <w:r w:rsidRPr="00E71A02">
        <w:rPr>
          <w:rFonts w:ascii="Times New Roman" w:hAnsi="Times New Roman"/>
          <w:iCs/>
        </w:rPr>
        <w:t>өтініштерін</w:t>
      </w:r>
      <w:proofErr w:type="spellEnd"/>
      <w:r w:rsidRPr="00E71A02">
        <w:rPr>
          <w:rFonts w:ascii="Times New Roman" w:hAnsi="Times New Roman"/>
          <w:iCs/>
        </w:rPr>
        <w:t xml:space="preserve"> </w:t>
      </w:r>
      <w:proofErr w:type="spellStart"/>
      <w:r w:rsidRPr="00E71A02">
        <w:rPr>
          <w:rFonts w:ascii="Times New Roman" w:hAnsi="Times New Roman"/>
          <w:iCs/>
        </w:rPr>
        <w:t>қабылдамайды</w:t>
      </w:r>
      <w:proofErr w:type="spellEnd"/>
      <w:r w:rsidRPr="00E71A02">
        <w:rPr>
          <w:rFonts w:ascii="Times New Roman" w:hAnsi="Times New Roman"/>
          <w:iCs/>
        </w:rPr>
        <w:t xml:space="preserve">. </w:t>
      </w:r>
    </w:p>
    <w:p w14:paraId="61D5BA4B" w14:textId="77777777" w:rsidR="00A52E69" w:rsidRPr="00EC45DC" w:rsidRDefault="00A52E69" w:rsidP="00A52E69">
      <w:pPr>
        <w:pStyle w:val="af5"/>
        <w:rPr>
          <w:rFonts w:ascii="Times New Roman" w:hAnsi="Times New Roman"/>
          <w:i/>
          <w:color w:val="000000"/>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0C67E5" w14:textId="6ECEF403" w:rsidR="00464AE8" w:rsidRDefault="00A75D7C"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3B03C198" wp14:editId="1A26AC27">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464AE8">
      <w:tab/>
    </w:r>
    <w:r w:rsidR="00EB0FFB">
      <w:rPr>
        <w:rFonts w:ascii="Times New Roman" w:hAnsi="Times New Roman"/>
        <w:sz w:val="24"/>
        <w:szCs w:val="24"/>
        <w:lang w:val="kk-KZ"/>
      </w:rPr>
      <w:t>БАҚ-пен байланыс</w:t>
    </w:r>
    <w:r w:rsidR="00464AE8" w:rsidRPr="00197A68">
      <w:rPr>
        <w:rFonts w:ascii="Times New Roman" w:hAnsi="Times New Roman"/>
        <w:sz w:val="24"/>
        <w:szCs w:val="24"/>
      </w:rPr>
      <w:t xml:space="preserve">: </w:t>
    </w:r>
    <w:hyperlink r:id="rId2" w:history="1">
      <w:r w:rsidR="00464AE8" w:rsidRPr="008137CF">
        <w:rPr>
          <w:rStyle w:val="a7"/>
          <w:rFonts w:ascii="Times New Roman" w:hAnsi="Times New Roman"/>
          <w:sz w:val="24"/>
          <w:szCs w:val="24"/>
        </w:rPr>
        <w:t>press@enpf.kz</w:t>
      </w:r>
    </w:hyperlink>
  </w:p>
  <w:p w14:paraId="0AFA7344" w14:textId="7E37E587" w:rsidR="00464AE8" w:rsidRPr="001729C9" w:rsidRDefault="00EB0FFB"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464AE8" w:rsidRPr="001729C9">
      <w:rPr>
        <w:rFonts w:ascii="Times New Roman" w:hAnsi="Times New Roman"/>
        <w:sz w:val="24"/>
        <w:szCs w:val="24"/>
        <w:lang w:val="en-US" w:eastAsia="ru-RU"/>
      </w:rPr>
      <w:t xml:space="preserve"> </w:t>
    </w:r>
    <w:r w:rsidR="00464AE8">
      <w:rPr>
        <w:rFonts w:ascii="Times New Roman" w:hAnsi="Times New Roman"/>
        <w:sz w:val="24"/>
        <w:szCs w:val="24"/>
        <w:lang w:eastAsia="ru-RU"/>
      </w:rPr>
      <w:t>сайт</w:t>
    </w:r>
    <w:r w:rsidR="00464AE8" w:rsidRPr="001729C9">
      <w:rPr>
        <w:rFonts w:ascii="Times New Roman" w:hAnsi="Times New Roman"/>
        <w:sz w:val="24"/>
        <w:szCs w:val="24"/>
        <w:lang w:val="en-US" w:eastAsia="ru-RU"/>
      </w:rPr>
      <w:t xml:space="preserve">: </w:t>
    </w:r>
    <w:hyperlink r:id="rId3" w:history="1">
      <w:r w:rsidR="00464AE8" w:rsidRPr="00B20726">
        <w:rPr>
          <w:rStyle w:val="a7"/>
          <w:rFonts w:ascii="Times New Roman" w:hAnsi="Times New Roman"/>
          <w:sz w:val="24"/>
          <w:szCs w:val="24"/>
          <w:lang w:val="en-US" w:eastAsia="ru-RU"/>
        </w:rPr>
        <w:t>www</w:t>
      </w:r>
      <w:r w:rsidR="00464AE8" w:rsidRPr="001729C9">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enpf</w:t>
      </w:r>
      <w:r w:rsidR="00464AE8" w:rsidRPr="001729C9">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kz</w:t>
      </w:r>
    </w:hyperlink>
    <w:r w:rsidR="00464AE8" w:rsidRPr="001729C9">
      <w:rPr>
        <w:rFonts w:ascii="Times New Roman" w:hAnsi="Times New Roman"/>
        <w:sz w:val="24"/>
        <w:szCs w:val="24"/>
        <w:lang w:val="en-US" w:eastAsia="ru-RU"/>
      </w:rPr>
      <w:t xml:space="preserve"> </w:t>
    </w:r>
  </w:p>
  <w:p w14:paraId="4524BE96" w14:textId="77777777" w:rsidR="00464AE8" w:rsidRPr="00B23835"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2DB053E4" w14:textId="77777777" w:rsidR="00464AE8" w:rsidRDefault="00A75D7C" w:rsidP="00464AE8">
    <w:r>
      <w:rPr>
        <w:noProof/>
        <w:lang w:eastAsia="ru-RU"/>
      </w:rPr>
      <mc:AlternateContent>
        <mc:Choice Requires="wps">
          <w:drawing>
            <wp:anchor distT="4294967291" distB="4294967291" distL="114300" distR="114300" simplePos="0" relativeHeight="251659264" behindDoc="0" locked="0" layoutInCell="1" allowOverlap="1" wp14:anchorId="58A71607" wp14:editId="1D04FDC9">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9EE6F8"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BDE75D" w14:textId="77777777" w:rsidR="005E4B51" w:rsidRDefault="00A75D7C"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6388C96E" wp14:editId="11A470C2">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546187BE" w14:textId="77777777" w:rsidR="005E4B51" w:rsidRPr="00366F16" w:rsidRDefault="005E4B5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366F16">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366F16">
      <w:rPr>
        <w:rFonts w:ascii="Times New Roman" w:hAnsi="Times New Roman"/>
        <w:sz w:val="24"/>
        <w:szCs w:val="24"/>
        <w:lang w:val="en-US" w:eastAsia="ru-RU"/>
      </w:rPr>
      <w:t xml:space="preserve">: </w:t>
    </w:r>
    <w:hyperlink r:id="rId3" w:history="1">
      <w:r w:rsidRPr="00B20726">
        <w:rPr>
          <w:rStyle w:val="a7"/>
          <w:rFonts w:ascii="Times New Roman" w:hAnsi="Times New Roman"/>
          <w:sz w:val="24"/>
          <w:szCs w:val="24"/>
          <w:lang w:val="en-US" w:eastAsia="ru-RU"/>
        </w:rPr>
        <w:t>www</w:t>
      </w:r>
      <w:r w:rsidRPr="00366F16">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366F16">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hyperlink>
    <w:r w:rsidR="000F7E1E" w:rsidRPr="00366F16">
      <w:rPr>
        <w:rFonts w:ascii="Times New Roman" w:hAnsi="Times New Roman"/>
        <w:sz w:val="24"/>
        <w:szCs w:val="24"/>
        <w:lang w:val="en-US" w:eastAsia="ru-RU"/>
      </w:rPr>
      <w:t xml:space="preserve"> </w:t>
    </w:r>
  </w:p>
  <w:p w14:paraId="3CA15D43" w14:textId="77777777" w:rsidR="005E4B51" w:rsidRPr="00B23835"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1583B9FF" w14:textId="77777777" w:rsidR="005E4B51" w:rsidRPr="00B23835" w:rsidRDefault="00A75D7C"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6C867640" wp14:editId="7D7362CB">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88F37E"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4C2996"/>
    <w:multiLevelType w:val="multilevel"/>
    <w:tmpl w:val="322E68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9EB5DB3"/>
    <w:multiLevelType w:val="hybridMultilevel"/>
    <w:tmpl w:val="A98AC5C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31793615"/>
    <w:multiLevelType w:val="multilevel"/>
    <w:tmpl w:val="E2383A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1CD6202"/>
    <w:multiLevelType w:val="hybridMultilevel"/>
    <w:tmpl w:val="556A4042"/>
    <w:lvl w:ilvl="0" w:tplc="14E6245C">
      <w:numFmt w:val="bullet"/>
      <w:lvlText w:val=""/>
      <w:lvlJc w:val="left"/>
      <w:pPr>
        <w:ind w:left="1099" w:hanging="390"/>
      </w:pPr>
      <w:rPr>
        <w:rFonts w:ascii="Symbol" w:eastAsia="Calibri"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4" w15:restartNumberingAfterBreak="0">
    <w:nsid w:val="6FF26834"/>
    <w:multiLevelType w:val="hybridMultilevel"/>
    <w:tmpl w:val="C0AE6196"/>
    <w:lvl w:ilvl="0" w:tplc="14E6245C">
      <w:numFmt w:val="bullet"/>
      <w:lvlText w:val=""/>
      <w:lvlJc w:val="left"/>
      <w:pPr>
        <w:ind w:left="1808" w:hanging="390"/>
      </w:pPr>
      <w:rPr>
        <w:rFonts w:ascii="Symbol" w:eastAsia="Calibri" w:hAnsi="Symbol"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7A031AF7"/>
    <w:multiLevelType w:val="multilevel"/>
    <w:tmpl w:val="63AC22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5"/>
  </w:num>
  <w:num w:numId="3">
    <w:abstractNumId w:val="0"/>
  </w:num>
  <w:num w:numId="4">
    <w:abstractNumId w:val="1"/>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29BF"/>
    <w:rsid w:val="00002C8D"/>
    <w:rsid w:val="00003416"/>
    <w:rsid w:val="00003A3C"/>
    <w:rsid w:val="000040D0"/>
    <w:rsid w:val="0000473B"/>
    <w:rsid w:val="0000756A"/>
    <w:rsid w:val="00007E8F"/>
    <w:rsid w:val="00011245"/>
    <w:rsid w:val="00014930"/>
    <w:rsid w:val="00014B48"/>
    <w:rsid w:val="000160A0"/>
    <w:rsid w:val="00021FD9"/>
    <w:rsid w:val="00023B4F"/>
    <w:rsid w:val="000321E5"/>
    <w:rsid w:val="00033E97"/>
    <w:rsid w:val="0003612F"/>
    <w:rsid w:val="00045435"/>
    <w:rsid w:val="00045E4F"/>
    <w:rsid w:val="00047330"/>
    <w:rsid w:val="00047DCD"/>
    <w:rsid w:val="000502D2"/>
    <w:rsid w:val="0005306C"/>
    <w:rsid w:val="00053325"/>
    <w:rsid w:val="0005372B"/>
    <w:rsid w:val="000547B9"/>
    <w:rsid w:val="000573FB"/>
    <w:rsid w:val="000611B9"/>
    <w:rsid w:val="00063A7A"/>
    <w:rsid w:val="000655FF"/>
    <w:rsid w:val="0006579F"/>
    <w:rsid w:val="0006647A"/>
    <w:rsid w:val="00071CFD"/>
    <w:rsid w:val="000729FE"/>
    <w:rsid w:val="00074143"/>
    <w:rsid w:val="00074864"/>
    <w:rsid w:val="0008005A"/>
    <w:rsid w:val="00080694"/>
    <w:rsid w:val="000832AB"/>
    <w:rsid w:val="000857C2"/>
    <w:rsid w:val="00087078"/>
    <w:rsid w:val="000900DF"/>
    <w:rsid w:val="0009049B"/>
    <w:rsid w:val="00090AA9"/>
    <w:rsid w:val="00093347"/>
    <w:rsid w:val="00094AC6"/>
    <w:rsid w:val="000956C3"/>
    <w:rsid w:val="000964AA"/>
    <w:rsid w:val="00096C7F"/>
    <w:rsid w:val="00096FDE"/>
    <w:rsid w:val="00097FFD"/>
    <w:rsid w:val="000A162F"/>
    <w:rsid w:val="000A7A17"/>
    <w:rsid w:val="000B0489"/>
    <w:rsid w:val="000B2AC1"/>
    <w:rsid w:val="000C02F6"/>
    <w:rsid w:val="000C428E"/>
    <w:rsid w:val="000C4686"/>
    <w:rsid w:val="000D026B"/>
    <w:rsid w:val="000D0C05"/>
    <w:rsid w:val="000D1525"/>
    <w:rsid w:val="000D1C42"/>
    <w:rsid w:val="000D289E"/>
    <w:rsid w:val="000D2E4D"/>
    <w:rsid w:val="000D509C"/>
    <w:rsid w:val="000D671A"/>
    <w:rsid w:val="000D76F5"/>
    <w:rsid w:val="000D794A"/>
    <w:rsid w:val="000E173B"/>
    <w:rsid w:val="000E46FE"/>
    <w:rsid w:val="000E4A2B"/>
    <w:rsid w:val="000F1E77"/>
    <w:rsid w:val="000F5C73"/>
    <w:rsid w:val="000F62B2"/>
    <w:rsid w:val="000F62BD"/>
    <w:rsid w:val="000F73B6"/>
    <w:rsid w:val="000F7E1E"/>
    <w:rsid w:val="00100F59"/>
    <w:rsid w:val="00101681"/>
    <w:rsid w:val="00101F50"/>
    <w:rsid w:val="0010375E"/>
    <w:rsid w:val="00104C72"/>
    <w:rsid w:val="001052E1"/>
    <w:rsid w:val="0010547B"/>
    <w:rsid w:val="0011119D"/>
    <w:rsid w:val="00111668"/>
    <w:rsid w:val="001129C9"/>
    <w:rsid w:val="00113BDC"/>
    <w:rsid w:val="00114529"/>
    <w:rsid w:val="001160B3"/>
    <w:rsid w:val="00116384"/>
    <w:rsid w:val="00116A10"/>
    <w:rsid w:val="001233A9"/>
    <w:rsid w:val="00126213"/>
    <w:rsid w:val="0013024A"/>
    <w:rsid w:val="0013198C"/>
    <w:rsid w:val="00132347"/>
    <w:rsid w:val="00134B9E"/>
    <w:rsid w:val="0013756B"/>
    <w:rsid w:val="00142474"/>
    <w:rsid w:val="001513CC"/>
    <w:rsid w:val="0015303E"/>
    <w:rsid w:val="001532FB"/>
    <w:rsid w:val="00153468"/>
    <w:rsid w:val="00156290"/>
    <w:rsid w:val="00156FA7"/>
    <w:rsid w:val="0016162A"/>
    <w:rsid w:val="00164F65"/>
    <w:rsid w:val="001652E6"/>
    <w:rsid w:val="00167797"/>
    <w:rsid w:val="001679B4"/>
    <w:rsid w:val="00170662"/>
    <w:rsid w:val="001729C9"/>
    <w:rsid w:val="00173144"/>
    <w:rsid w:val="00176E0B"/>
    <w:rsid w:val="001776F8"/>
    <w:rsid w:val="001815AE"/>
    <w:rsid w:val="00181E1D"/>
    <w:rsid w:val="00186C5C"/>
    <w:rsid w:val="00190E41"/>
    <w:rsid w:val="0019228D"/>
    <w:rsid w:val="00192434"/>
    <w:rsid w:val="00194C58"/>
    <w:rsid w:val="00196217"/>
    <w:rsid w:val="001A415D"/>
    <w:rsid w:val="001A5CE4"/>
    <w:rsid w:val="001A75A9"/>
    <w:rsid w:val="001A7B42"/>
    <w:rsid w:val="001B0570"/>
    <w:rsid w:val="001B2521"/>
    <w:rsid w:val="001B3E3C"/>
    <w:rsid w:val="001B4EA5"/>
    <w:rsid w:val="001B60B1"/>
    <w:rsid w:val="001B6E98"/>
    <w:rsid w:val="001C01B2"/>
    <w:rsid w:val="001C0BF0"/>
    <w:rsid w:val="001C20D9"/>
    <w:rsid w:val="001C3E8E"/>
    <w:rsid w:val="001C5190"/>
    <w:rsid w:val="001C66B1"/>
    <w:rsid w:val="001C7996"/>
    <w:rsid w:val="001C7C95"/>
    <w:rsid w:val="001D07C5"/>
    <w:rsid w:val="001D0BF5"/>
    <w:rsid w:val="001D16F9"/>
    <w:rsid w:val="001D2B54"/>
    <w:rsid w:val="001D4A33"/>
    <w:rsid w:val="001D5144"/>
    <w:rsid w:val="001E0094"/>
    <w:rsid w:val="001E06F0"/>
    <w:rsid w:val="001E0745"/>
    <w:rsid w:val="001E098A"/>
    <w:rsid w:val="001E17B7"/>
    <w:rsid w:val="001E3E9D"/>
    <w:rsid w:val="001E5EA3"/>
    <w:rsid w:val="001F0986"/>
    <w:rsid w:val="001F10C9"/>
    <w:rsid w:val="001F1A87"/>
    <w:rsid w:val="00204120"/>
    <w:rsid w:val="002041DA"/>
    <w:rsid w:val="00213FDB"/>
    <w:rsid w:val="0021436A"/>
    <w:rsid w:val="00215DA6"/>
    <w:rsid w:val="002177CB"/>
    <w:rsid w:val="00217D4E"/>
    <w:rsid w:val="002202E9"/>
    <w:rsid w:val="002209B6"/>
    <w:rsid w:val="00222968"/>
    <w:rsid w:val="002233C4"/>
    <w:rsid w:val="00226169"/>
    <w:rsid w:val="00226486"/>
    <w:rsid w:val="002264A2"/>
    <w:rsid w:val="0023373F"/>
    <w:rsid w:val="00234B02"/>
    <w:rsid w:val="0023505F"/>
    <w:rsid w:val="002421C0"/>
    <w:rsid w:val="00244BB1"/>
    <w:rsid w:val="002508B9"/>
    <w:rsid w:val="00253124"/>
    <w:rsid w:val="00260020"/>
    <w:rsid w:val="00264EB0"/>
    <w:rsid w:val="002702E8"/>
    <w:rsid w:val="00272A93"/>
    <w:rsid w:val="0027611D"/>
    <w:rsid w:val="00281C53"/>
    <w:rsid w:val="00286FFB"/>
    <w:rsid w:val="00287656"/>
    <w:rsid w:val="00292AA1"/>
    <w:rsid w:val="00293795"/>
    <w:rsid w:val="002957FC"/>
    <w:rsid w:val="00296FAD"/>
    <w:rsid w:val="002A034B"/>
    <w:rsid w:val="002A0D82"/>
    <w:rsid w:val="002A2D89"/>
    <w:rsid w:val="002A398B"/>
    <w:rsid w:val="002A6E4E"/>
    <w:rsid w:val="002A7135"/>
    <w:rsid w:val="002B0588"/>
    <w:rsid w:val="002B1029"/>
    <w:rsid w:val="002B2780"/>
    <w:rsid w:val="002B414A"/>
    <w:rsid w:val="002B5FED"/>
    <w:rsid w:val="002B7715"/>
    <w:rsid w:val="002C0A9E"/>
    <w:rsid w:val="002C1D05"/>
    <w:rsid w:val="002C4F8F"/>
    <w:rsid w:val="002C6780"/>
    <w:rsid w:val="002D096D"/>
    <w:rsid w:val="002D4BB4"/>
    <w:rsid w:val="002D540D"/>
    <w:rsid w:val="002D5EC2"/>
    <w:rsid w:val="002E0CE5"/>
    <w:rsid w:val="002E0EBF"/>
    <w:rsid w:val="002E2E31"/>
    <w:rsid w:val="002E36B6"/>
    <w:rsid w:val="002E4850"/>
    <w:rsid w:val="002E690E"/>
    <w:rsid w:val="002E691C"/>
    <w:rsid w:val="002F1A10"/>
    <w:rsid w:val="002F3022"/>
    <w:rsid w:val="002F378C"/>
    <w:rsid w:val="002F39DF"/>
    <w:rsid w:val="002F658C"/>
    <w:rsid w:val="002F660E"/>
    <w:rsid w:val="00300D07"/>
    <w:rsid w:val="0030181F"/>
    <w:rsid w:val="00301A0F"/>
    <w:rsid w:val="0030300E"/>
    <w:rsid w:val="0030377A"/>
    <w:rsid w:val="00304300"/>
    <w:rsid w:val="00304E60"/>
    <w:rsid w:val="003064A9"/>
    <w:rsid w:val="00311541"/>
    <w:rsid w:val="003144A9"/>
    <w:rsid w:val="00320013"/>
    <w:rsid w:val="003203B7"/>
    <w:rsid w:val="00320D69"/>
    <w:rsid w:val="00321E04"/>
    <w:rsid w:val="003237D6"/>
    <w:rsid w:val="00325B9D"/>
    <w:rsid w:val="00330E62"/>
    <w:rsid w:val="00332334"/>
    <w:rsid w:val="003328BD"/>
    <w:rsid w:val="003329EC"/>
    <w:rsid w:val="003368A7"/>
    <w:rsid w:val="00337F14"/>
    <w:rsid w:val="00345132"/>
    <w:rsid w:val="0034624B"/>
    <w:rsid w:val="00353FAE"/>
    <w:rsid w:val="00360081"/>
    <w:rsid w:val="00365A51"/>
    <w:rsid w:val="00366F16"/>
    <w:rsid w:val="00367BF3"/>
    <w:rsid w:val="00370E20"/>
    <w:rsid w:val="003729D3"/>
    <w:rsid w:val="00374ECA"/>
    <w:rsid w:val="0037578D"/>
    <w:rsid w:val="00375843"/>
    <w:rsid w:val="003760EA"/>
    <w:rsid w:val="00380430"/>
    <w:rsid w:val="003818A4"/>
    <w:rsid w:val="00386214"/>
    <w:rsid w:val="00387908"/>
    <w:rsid w:val="003901B3"/>
    <w:rsid w:val="003907B4"/>
    <w:rsid w:val="00391897"/>
    <w:rsid w:val="0039581A"/>
    <w:rsid w:val="003A0182"/>
    <w:rsid w:val="003A0DA2"/>
    <w:rsid w:val="003A1D6A"/>
    <w:rsid w:val="003A3A80"/>
    <w:rsid w:val="003A421E"/>
    <w:rsid w:val="003A47D0"/>
    <w:rsid w:val="003A553F"/>
    <w:rsid w:val="003A5E33"/>
    <w:rsid w:val="003A64DA"/>
    <w:rsid w:val="003B04C0"/>
    <w:rsid w:val="003C0D03"/>
    <w:rsid w:val="003C12CF"/>
    <w:rsid w:val="003C6808"/>
    <w:rsid w:val="003D2209"/>
    <w:rsid w:val="003D2785"/>
    <w:rsid w:val="003D47BF"/>
    <w:rsid w:val="003D526A"/>
    <w:rsid w:val="003E210E"/>
    <w:rsid w:val="003E27CF"/>
    <w:rsid w:val="003E3254"/>
    <w:rsid w:val="003E50A9"/>
    <w:rsid w:val="003E6280"/>
    <w:rsid w:val="003E6AA8"/>
    <w:rsid w:val="003E77DF"/>
    <w:rsid w:val="003F03AC"/>
    <w:rsid w:val="003F792C"/>
    <w:rsid w:val="004026A9"/>
    <w:rsid w:val="00404EE5"/>
    <w:rsid w:val="00405BEB"/>
    <w:rsid w:val="00407302"/>
    <w:rsid w:val="004075BB"/>
    <w:rsid w:val="00415482"/>
    <w:rsid w:val="00417B76"/>
    <w:rsid w:val="0042062C"/>
    <w:rsid w:val="00424D52"/>
    <w:rsid w:val="004272A8"/>
    <w:rsid w:val="0043018C"/>
    <w:rsid w:val="00430452"/>
    <w:rsid w:val="0043361A"/>
    <w:rsid w:val="00435834"/>
    <w:rsid w:val="00441F4B"/>
    <w:rsid w:val="004425EB"/>
    <w:rsid w:val="0044476A"/>
    <w:rsid w:val="0045179F"/>
    <w:rsid w:val="004532D6"/>
    <w:rsid w:val="004544CE"/>
    <w:rsid w:val="00455955"/>
    <w:rsid w:val="00461449"/>
    <w:rsid w:val="0046200B"/>
    <w:rsid w:val="00464AE8"/>
    <w:rsid w:val="0046501F"/>
    <w:rsid w:val="004657D6"/>
    <w:rsid w:val="00472DB7"/>
    <w:rsid w:val="00473B58"/>
    <w:rsid w:val="004750E5"/>
    <w:rsid w:val="00476FBF"/>
    <w:rsid w:val="00487156"/>
    <w:rsid w:val="004904A3"/>
    <w:rsid w:val="00492E2D"/>
    <w:rsid w:val="00494B63"/>
    <w:rsid w:val="00495095"/>
    <w:rsid w:val="00495203"/>
    <w:rsid w:val="00495B67"/>
    <w:rsid w:val="00497D98"/>
    <w:rsid w:val="004A049D"/>
    <w:rsid w:val="004A1B56"/>
    <w:rsid w:val="004A2CB7"/>
    <w:rsid w:val="004A32E2"/>
    <w:rsid w:val="004A5A4B"/>
    <w:rsid w:val="004A68FF"/>
    <w:rsid w:val="004A7B05"/>
    <w:rsid w:val="004B06A8"/>
    <w:rsid w:val="004B0D01"/>
    <w:rsid w:val="004B0EC4"/>
    <w:rsid w:val="004B17BF"/>
    <w:rsid w:val="004B2E28"/>
    <w:rsid w:val="004B6036"/>
    <w:rsid w:val="004B6337"/>
    <w:rsid w:val="004C01CB"/>
    <w:rsid w:val="004C13A8"/>
    <w:rsid w:val="004C13C4"/>
    <w:rsid w:val="004C2A59"/>
    <w:rsid w:val="004C3479"/>
    <w:rsid w:val="004C3974"/>
    <w:rsid w:val="004C715C"/>
    <w:rsid w:val="004D4E94"/>
    <w:rsid w:val="004D5F64"/>
    <w:rsid w:val="004D7A68"/>
    <w:rsid w:val="004E03C3"/>
    <w:rsid w:val="004E3880"/>
    <w:rsid w:val="004E6EDB"/>
    <w:rsid w:val="004F0F93"/>
    <w:rsid w:val="004F10EC"/>
    <w:rsid w:val="004F13B8"/>
    <w:rsid w:val="004F1575"/>
    <w:rsid w:val="00501376"/>
    <w:rsid w:val="005049F2"/>
    <w:rsid w:val="00505B36"/>
    <w:rsid w:val="00506C5D"/>
    <w:rsid w:val="005107B2"/>
    <w:rsid w:val="00514A67"/>
    <w:rsid w:val="00520C25"/>
    <w:rsid w:val="00522709"/>
    <w:rsid w:val="0052270B"/>
    <w:rsid w:val="0052305A"/>
    <w:rsid w:val="00523274"/>
    <w:rsid w:val="005237A7"/>
    <w:rsid w:val="005326CB"/>
    <w:rsid w:val="00533B09"/>
    <w:rsid w:val="00535770"/>
    <w:rsid w:val="005358F3"/>
    <w:rsid w:val="00536ED6"/>
    <w:rsid w:val="00537358"/>
    <w:rsid w:val="00537460"/>
    <w:rsid w:val="005379F8"/>
    <w:rsid w:val="00537F21"/>
    <w:rsid w:val="00541FD9"/>
    <w:rsid w:val="0054304A"/>
    <w:rsid w:val="00543D25"/>
    <w:rsid w:val="005445C7"/>
    <w:rsid w:val="00550BC0"/>
    <w:rsid w:val="0055276F"/>
    <w:rsid w:val="00560A40"/>
    <w:rsid w:val="00561A18"/>
    <w:rsid w:val="00561BCF"/>
    <w:rsid w:val="00561E16"/>
    <w:rsid w:val="00564AF8"/>
    <w:rsid w:val="00565ABE"/>
    <w:rsid w:val="0056681F"/>
    <w:rsid w:val="005710CC"/>
    <w:rsid w:val="00571A80"/>
    <w:rsid w:val="00572E14"/>
    <w:rsid w:val="0057472F"/>
    <w:rsid w:val="0057486E"/>
    <w:rsid w:val="00580006"/>
    <w:rsid w:val="005811D9"/>
    <w:rsid w:val="00581F2F"/>
    <w:rsid w:val="00582063"/>
    <w:rsid w:val="005835BE"/>
    <w:rsid w:val="00583E58"/>
    <w:rsid w:val="00583EF2"/>
    <w:rsid w:val="00585BF5"/>
    <w:rsid w:val="00590012"/>
    <w:rsid w:val="00593E7C"/>
    <w:rsid w:val="00594BE2"/>
    <w:rsid w:val="00597A51"/>
    <w:rsid w:val="005A2726"/>
    <w:rsid w:val="005A2C1C"/>
    <w:rsid w:val="005A3880"/>
    <w:rsid w:val="005A4478"/>
    <w:rsid w:val="005A4F0F"/>
    <w:rsid w:val="005A5471"/>
    <w:rsid w:val="005A6CC6"/>
    <w:rsid w:val="005B034C"/>
    <w:rsid w:val="005B1893"/>
    <w:rsid w:val="005B270F"/>
    <w:rsid w:val="005B4387"/>
    <w:rsid w:val="005B4C8F"/>
    <w:rsid w:val="005B5459"/>
    <w:rsid w:val="005B7357"/>
    <w:rsid w:val="005C45A6"/>
    <w:rsid w:val="005C5635"/>
    <w:rsid w:val="005C7FD9"/>
    <w:rsid w:val="005D4AF7"/>
    <w:rsid w:val="005D4E20"/>
    <w:rsid w:val="005D523A"/>
    <w:rsid w:val="005D5A49"/>
    <w:rsid w:val="005D5BBE"/>
    <w:rsid w:val="005D6B3A"/>
    <w:rsid w:val="005E3394"/>
    <w:rsid w:val="005E4A26"/>
    <w:rsid w:val="005E4B51"/>
    <w:rsid w:val="005F06F6"/>
    <w:rsid w:val="005F2752"/>
    <w:rsid w:val="005F3008"/>
    <w:rsid w:val="005F3506"/>
    <w:rsid w:val="005F70D1"/>
    <w:rsid w:val="00601824"/>
    <w:rsid w:val="00605E33"/>
    <w:rsid w:val="00605ED9"/>
    <w:rsid w:val="00606C97"/>
    <w:rsid w:val="0060788B"/>
    <w:rsid w:val="00615CC8"/>
    <w:rsid w:val="006166D8"/>
    <w:rsid w:val="00616B64"/>
    <w:rsid w:val="00616E53"/>
    <w:rsid w:val="00617A43"/>
    <w:rsid w:val="00622783"/>
    <w:rsid w:val="00624DF1"/>
    <w:rsid w:val="00625051"/>
    <w:rsid w:val="00632079"/>
    <w:rsid w:val="00634C42"/>
    <w:rsid w:val="006404A7"/>
    <w:rsid w:val="00640B4F"/>
    <w:rsid w:val="00641E63"/>
    <w:rsid w:val="0064347C"/>
    <w:rsid w:val="00644120"/>
    <w:rsid w:val="006454B3"/>
    <w:rsid w:val="0064593A"/>
    <w:rsid w:val="00647478"/>
    <w:rsid w:val="006477BE"/>
    <w:rsid w:val="00650234"/>
    <w:rsid w:val="00650CCB"/>
    <w:rsid w:val="00651773"/>
    <w:rsid w:val="00651BC7"/>
    <w:rsid w:val="00654A0B"/>
    <w:rsid w:val="006626FB"/>
    <w:rsid w:val="00662EE1"/>
    <w:rsid w:val="006637D8"/>
    <w:rsid w:val="00665F78"/>
    <w:rsid w:val="006662FF"/>
    <w:rsid w:val="00666BD8"/>
    <w:rsid w:val="00667906"/>
    <w:rsid w:val="00670897"/>
    <w:rsid w:val="00671A81"/>
    <w:rsid w:val="006732CF"/>
    <w:rsid w:val="00673B3D"/>
    <w:rsid w:val="00676367"/>
    <w:rsid w:val="006813DB"/>
    <w:rsid w:val="0068301E"/>
    <w:rsid w:val="00683A3D"/>
    <w:rsid w:val="006913BE"/>
    <w:rsid w:val="00691BD0"/>
    <w:rsid w:val="00693C92"/>
    <w:rsid w:val="0069675D"/>
    <w:rsid w:val="006972FB"/>
    <w:rsid w:val="006A1CB9"/>
    <w:rsid w:val="006A4D41"/>
    <w:rsid w:val="006A57B1"/>
    <w:rsid w:val="006A6DB2"/>
    <w:rsid w:val="006B0009"/>
    <w:rsid w:val="006B1081"/>
    <w:rsid w:val="006B10B9"/>
    <w:rsid w:val="006B10CE"/>
    <w:rsid w:val="006B25CD"/>
    <w:rsid w:val="006B498D"/>
    <w:rsid w:val="006B74A9"/>
    <w:rsid w:val="006B78FC"/>
    <w:rsid w:val="006C037C"/>
    <w:rsid w:val="006C128F"/>
    <w:rsid w:val="006C2BC6"/>
    <w:rsid w:val="006C545F"/>
    <w:rsid w:val="006C64F7"/>
    <w:rsid w:val="006C6741"/>
    <w:rsid w:val="006C776A"/>
    <w:rsid w:val="006C7C45"/>
    <w:rsid w:val="006D0417"/>
    <w:rsid w:val="006D101A"/>
    <w:rsid w:val="006D1421"/>
    <w:rsid w:val="006D410F"/>
    <w:rsid w:val="006D4AE3"/>
    <w:rsid w:val="006D5A07"/>
    <w:rsid w:val="006E6E25"/>
    <w:rsid w:val="006E714C"/>
    <w:rsid w:val="006F1583"/>
    <w:rsid w:val="006F5474"/>
    <w:rsid w:val="006F5498"/>
    <w:rsid w:val="006F5EA6"/>
    <w:rsid w:val="006F6A98"/>
    <w:rsid w:val="006F7120"/>
    <w:rsid w:val="0070633C"/>
    <w:rsid w:val="00707AEB"/>
    <w:rsid w:val="00707EAF"/>
    <w:rsid w:val="007113F8"/>
    <w:rsid w:val="00716C3F"/>
    <w:rsid w:val="00716C96"/>
    <w:rsid w:val="00716CB3"/>
    <w:rsid w:val="00717807"/>
    <w:rsid w:val="007178DD"/>
    <w:rsid w:val="0072435D"/>
    <w:rsid w:val="00726018"/>
    <w:rsid w:val="00727770"/>
    <w:rsid w:val="00741C50"/>
    <w:rsid w:val="00742C16"/>
    <w:rsid w:val="007458B7"/>
    <w:rsid w:val="00747551"/>
    <w:rsid w:val="00747CE0"/>
    <w:rsid w:val="00751840"/>
    <w:rsid w:val="0075382F"/>
    <w:rsid w:val="0075540A"/>
    <w:rsid w:val="0076044E"/>
    <w:rsid w:val="00761502"/>
    <w:rsid w:val="0076161E"/>
    <w:rsid w:val="00764AAA"/>
    <w:rsid w:val="00764B7F"/>
    <w:rsid w:val="00766DAC"/>
    <w:rsid w:val="00767BD1"/>
    <w:rsid w:val="00767EFA"/>
    <w:rsid w:val="0077224B"/>
    <w:rsid w:val="00773A9B"/>
    <w:rsid w:val="00777ED1"/>
    <w:rsid w:val="00781586"/>
    <w:rsid w:val="00782888"/>
    <w:rsid w:val="0078466D"/>
    <w:rsid w:val="00785778"/>
    <w:rsid w:val="0078586F"/>
    <w:rsid w:val="00785FD8"/>
    <w:rsid w:val="00786221"/>
    <w:rsid w:val="0079069A"/>
    <w:rsid w:val="007928C1"/>
    <w:rsid w:val="00793B5B"/>
    <w:rsid w:val="00793C08"/>
    <w:rsid w:val="00794D5C"/>
    <w:rsid w:val="00797DE2"/>
    <w:rsid w:val="007A3A4A"/>
    <w:rsid w:val="007A57CE"/>
    <w:rsid w:val="007A6B9F"/>
    <w:rsid w:val="007B1B3E"/>
    <w:rsid w:val="007B37E3"/>
    <w:rsid w:val="007C09CE"/>
    <w:rsid w:val="007C0D06"/>
    <w:rsid w:val="007C21A8"/>
    <w:rsid w:val="007C469A"/>
    <w:rsid w:val="007C4FAF"/>
    <w:rsid w:val="007C6B87"/>
    <w:rsid w:val="007C6D5C"/>
    <w:rsid w:val="007C7A22"/>
    <w:rsid w:val="007C7B6A"/>
    <w:rsid w:val="007D7B52"/>
    <w:rsid w:val="007D7C60"/>
    <w:rsid w:val="007E0E94"/>
    <w:rsid w:val="007E28B2"/>
    <w:rsid w:val="007E3DD2"/>
    <w:rsid w:val="007E4230"/>
    <w:rsid w:val="007F177A"/>
    <w:rsid w:val="007F384C"/>
    <w:rsid w:val="007F3E28"/>
    <w:rsid w:val="00800766"/>
    <w:rsid w:val="00802CD1"/>
    <w:rsid w:val="008038EA"/>
    <w:rsid w:val="0080418E"/>
    <w:rsid w:val="00804780"/>
    <w:rsid w:val="00804D99"/>
    <w:rsid w:val="00807278"/>
    <w:rsid w:val="00810E1C"/>
    <w:rsid w:val="00814451"/>
    <w:rsid w:val="0081463D"/>
    <w:rsid w:val="00814CA6"/>
    <w:rsid w:val="00817F2B"/>
    <w:rsid w:val="008203C9"/>
    <w:rsid w:val="0082095E"/>
    <w:rsid w:val="00821E00"/>
    <w:rsid w:val="00822D76"/>
    <w:rsid w:val="00822D94"/>
    <w:rsid w:val="0082796D"/>
    <w:rsid w:val="00830CA9"/>
    <w:rsid w:val="0083202A"/>
    <w:rsid w:val="00834357"/>
    <w:rsid w:val="00835542"/>
    <w:rsid w:val="00836558"/>
    <w:rsid w:val="008376BB"/>
    <w:rsid w:val="008401E2"/>
    <w:rsid w:val="00843806"/>
    <w:rsid w:val="00843ED3"/>
    <w:rsid w:val="00845224"/>
    <w:rsid w:val="00846998"/>
    <w:rsid w:val="00846F02"/>
    <w:rsid w:val="00847BE4"/>
    <w:rsid w:val="008500C7"/>
    <w:rsid w:val="0085019E"/>
    <w:rsid w:val="00850A85"/>
    <w:rsid w:val="008527A1"/>
    <w:rsid w:val="008535B0"/>
    <w:rsid w:val="00856D8E"/>
    <w:rsid w:val="008605BE"/>
    <w:rsid w:val="00861B02"/>
    <w:rsid w:val="008621F2"/>
    <w:rsid w:val="00862832"/>
    <w:rsid w:val="008660C7"/>
    <w:rsid w:val="00866623"/>
    <w:rsid w:val="00867875"/>
    <w:rsid w:val="00870065"/>
    <w:rsid w:val="00870693"/>
    <w:rsid w:val="00870716"/>
    <w:rsid w:val="0087197A"/>
    <w:rsid w:val="00872C3D"/>
    <w:rsid w:val="008736FC"/>
    <w:rsid w:val="008769F1"/>
    <w:rsid w:val="00877699"/>
    <w:rsid w:val="00877FA1"/>
    <w:rsid w:val="008811F0"/>
    <w:rsid w:val="00881E7E"/>
    <w:rsid w:val="00883723"/>
    <w:rsid w:val="008842FA"/>
    <w:rsid w:val="00887AC4"/>
    <w:rsid w:val="00890E28"/>
    <w:rsid w:val="00897805"/>
    <w:rsid w:val="0089781D"/>
    <w:rsid w:val="00897B17"/>
    <w:rsid w:val="008A3C51"/>
    <w:rsid w:val="008A4013"/>
    <w:rsid w:val="008A5A6B"/>
    <w:rsid w:val="008A7874"/>
    <w:rsid w:val="008B3838"/>
    <w:rsid w:val="008C3256"/>
    <w:rsid w:val="008C3824"/>
    <w:rsid w:val="008C3FD0"/>
    <w:rsid w:val="008C7C07"/>
    <w:rsid w:val="008D15DD"/>
    <w:rsid w:val="008D2474"/>
    <w:rsid w:val="008D4F9E"/>
    <w:rsid w:val="008E0FDB"/>
    <w:rsid w:val="008E2CBE"/>
    <w:rsid w:val="008E5A48"/>
    <w:rsid w:val="008E6FAF"/>
    <w:rsid w:val="008F1C8B"/>
    <w:rsid w:val="008F4801"/>
    <w:rsid w:val="008F520D"/>
    <w:rsid w:val="008F5509"/>
    <w:rsid w:val="00904501"/>
    <w:rsid w:val="00906308"/>
    <w:rsid w:val="00907307"/>
    <w:rsid w:val="00914D85"/>
    <w:rsid w:val="009155E1"/>
    <w:rsid w:val="009159B7"/>
    <w:rsid w:val="00916F8F"/>
    <w:rsid w:val="009212C2"/>
    <w:rsid w:val="00922548"/>
    <w:rsid w:val="00924170"/>
    <w:rsid w:val="009256AC"/>
    <w:rsid w:val="00926007"/>
    <w:rsid w:val="00926DD2"/>
    <w:rsid w:val="00926F28"/>
    <w:rsid w:val="00930CD0"/>
    <w:rsid w:val="009314EE"/>
    <w:rsid w:val="00931A98"/>
    <w:rsid w:val="00934AFB"/>
    <w:rsid w:val="00936283"/>
    <w:rsid w:val="009363EE"/>
    <w:rsid w:val="009364D2"/>
    <w:rsid w:val="00937745"/>
    <w:rsid w:val="00944758"/>
    <w:rsid w:val="00947C49"/>
    <w:rsid w:val="00950772"/>
    <w:rsid w:val="009517DA"/>
    <w:rsid w:val="0095563D"/>
    <w:rsid w:val="00957E59"/>
    <w:rsid w:val="0096459A"/>
    <w:rsid w:val="00964FDD"/>
    <w:rsid w:val="009655C6"/>
    <w:rsid w:val="009660AC"/>
    <w:rsid w:val="009670F4"/>
    <w:rsid w:val="0097326F"/>
    <w:rsid w:val="0097484D"/>
    <w:rsid w:val="00975A2F"/>
    <w:rsid w:val="0097602E"/>
    <w:rsid w:val="0098181A"/>
    <w:rsid w:val="00981E86"/>
    <w:rsid w:val="00981F68"/>
    <w:rsid w:val="009837E6"/>
    <w:rsid w:val="0098553F"/>
    <w:rsid w:val="00985F4A"/>
    <w:rsid w:val="00986108"/>
    <w:rsid w:val="009865BD"/>
    <w:rsid w:val="0099192B"/>
    <w:rsid w:val="00991DCB"/>
    <w:rsid w:val="00995674"/>
    <w:rsid w:val="00995B73"/>
    <w:rsid w:val="00996CA4"/>
    <w:rsid w:val="009970D6"/>
    <w:rsid w:val="0099767D"/>
    <w:rsid w:val="009A11C0"/>
    <w:rsid w:val="009A237A"/>
    <w:rsid w:val="009A4B1F"/>
    <w:rsid w:val="009A5874"/>
    <w:rsid w:val="009A5FC9"/>
    <w:rsid w:val="009A6332"/>
    <w:rsid w:val="009A7D5F"/>
    <w:rsid w:val="009B0E3D"/>
    <w:rsid w:val="009B5065"/>
    <w:rsid w:val="009B64F2"/>
    <w:rsid w:val="009B77B1"/>
    <w:rsid w:val="009D16CE"/>
    <w:rsid w:val="009D3492"/>
    <w:rsid w:val="009D5384"/>
    <w:rsid w:val="009D543E"/>
    <w:rsid w:val="009E3BF0"/>
    <w:rsid w:val="009E546A"/>
    <w:rsid w:val="009F0CB9"/>
    <w:rsid w:val="009F169D"/>
    <w:rsid w:val="009F1ED2"/>
    <w:rsid w:val="009F380A"/>
    <w:rsid w:val="00A035C1"/>
    <w:rsid w:val="00A03DD4"/>
    <w:rsid w:val="00A1062F"/>
    <w:rsid w:val="00A13714"/>
    <w:rsid w:val="00A151F1"/>
    <w:rsid w:val="00A15B79"/>
    <w:rsid w:val="00A17A64"/>
    <w:rsid w:val="00A22BB1"/>
    <w:rsid w:val="00A24402"/>
    <w:rsid w:val="00A27D31"/>
    <w:rsid w:val="00A31845"/>
    <w:rsid w:val="00A331E0"/>
    <w:rsid w:val="00A352E9"/>
    <w:rsid w:val="00A35F5F"/>
    <w:rsid w:val="00A369F2"/>
    <w:rsid w:val="00A41696"/>
    <w:rsid w:val="00A477DF"/>
    <w:rsid w:val="00A50DD0"/>
    <w:rsid w:val="00A5289B"/>
    <w:rsid w:val="00A52E69"/>
    <w:rsid w:val="00A56176"/>
    <w:rsid w:val="00A5704D"/>
    <w:rsid w:val="00A61CF8"/>
    <w:rsid w:val="00A6284F"/>
    <w:rsid w:val="00A62A32"/>
    <w:rsid w:val="00A64848"/>
    <w:rsid w:val="00A655BC"/>
    <w:rsid w:val="00A71BD8"/>
    <w:rsid w:val="00A72C5C"/>
    <w:rsid w:val="00A75D7C"/>
    <w:rsid w:val="00A76656"/>
    <w:rsid w:val="00A77EA2"/>
    <w:rsid w:val="00A8017C"/>
    <w:rsid w:val="00A82E52"/>
    <w:rsid w:val="00A84842"/>
    <w:rsid w:val="00A86006"/>
    <w:rsid w:val="00A95985"/>
    <w:rsid w:val="00A95EFE"/>
    <w:rsid w:val="00A95F37"/>
    <w:rsid w:val="00AA0279"/>
    <w:rsid w:val="00AA1344"/>
    <w:rsid w:val="00AA15F6"/>
    <w:rsid w:val="00AA1CF9"/>
    <w:rsid w:val="00AA2805"/>
    <w:rsid w:val="00AA45BF"/>
    <w:rsid w:val="00AA4C2D"/>
    <w:rsid w:val="00AA4C72"/>
    <w:rsid w:val="00AA5424"/>
    <w:rsid w:val="00AA5778"/>
    <w:rsid w:val="00AC7D93"/>
    <w:rsid w:val="00AD0799"/>
    <w:rsid w:val="00AD2404"/>
    <w:rsid w:val="00AD7BEE"/>
    <w:rsid w:val="00AE229F"/>
    <w:rsid w:val="00AE3DA2"/>
    <w:rsid w:val="00AE58D1"/>
    <w:rsid w:val="00AE5B88"/>
    <w:rsid w:val="00AE6559"/>
    <w:rsid w:val="00AF054B"/>
    <w:rsid w:val="00AF359A"/>
    <w:rsid w:val="00AF49A3"/>
    <w:rsid w:val="00AF5F38"/>
    <w:rsid w:val="00B03B32"/>
    <w:rsid w:val="00B05A59"/>
    <w:rsid w:val="00B1078F"/>
    <w:rsid w:val="00B1247D"/>
    <w:rsid w:val="00B1350A"/>
    <w:rsid w:val="00B13DC2"/>
    <w:rsid w:val="00B158F6"/>
    <w:rsid w:val="00B17115"/>
    <w:rsid w:val="00B20FC2"/>
    <w:rsid w:val="00B23835"/>
    <w:rsid w:val="00B26ADF"/>
    <w:rsid w:val="00B2710C"/>
    <w:rsid w:val="00B27D4E"/>
    <w:rsid w:val="00B31A20"/>
    <w:rsid w:val="00B3639F"/>
    <w:rsid w:val="00B36533"/>
    <w:rsid w:val="00B42E39"/>
    <w:rsid w:val="00B44C4C"/>
    <w:rsid w:val="00B53240"/>
    <w:rsid w:val="00B53D73"/>
    <w:rsid w:val="00B55546"/>
    <w:rsid w:val="00B578A4"/>
    <w:rsid w:val="00B61E8C"/>
    <w:rsid w:val="00B62865"/>
    <w:rsid w:val="00B70427"/>
    <w:rsid w:val="00B707ED"/>
    <w:rsid w:val="00B71318"/>
    <w:rsid w:val="00B71DFE"/>
    <w:rsid w:val="00B72A81"/>
    <w:rsid w:val="00B74522"/>
    <w:rsid w:val="00B748C8"/>
    <w:rsid w:val="00B776E3"/>
    <w:rsid w:val="00B81779"/>
    <w:rsid w:val="00B86B6B"/>
    <w:rsid w:val="00B8794C"/>
    <w:rsid w:val="00B92EAC"/>
    <w:rsid w:val="00B92F99"/>
    <w:rsid w:val="00B92FFE"/>
    <w:rsid w:val="00BA04FF"/>
    <w:rsid w:val="00BA6D7B"/>
    <w:rsid w:val="00BA7D83"/>
    <w:rsid w:val="00BC35B3"/>
    <w:rsid w:val="00BC3626"/>
    <w:rsid w:val="00BC49A8"/>
    <w:rsid w:val="00BD3184"/>
    <w:rsid w:val="00BD33AD"/>
    <w:rsid w:val="00BD42E3"/>
    <w:rsid w:val="00BD59C7"/>
    <w:rsid w:val="00BD6CAC"/>
    <w:rsid w:val="00BE045D"/>
    <w:rsid w:val="00BE113C"/>
    <w:rsid w:val="00BE6E70"/>
    <w:rsid w:val="00BE7E0A"/>
    <w:rsid w:val="00BF0277"/>
    <w:rsid w:val="00BF330A"/>
    <w:rsid w:val="00BF4BDD"/>
    <w:rsid w:val="00C00ABF"/>
    <w:rsid w:val="00C00C21"/>
    <w:rsid w:val="00C01112"/>
    <w:rsid w:val="00C0199A"/>
    <w:rsid w:val="00C04330"/>
    <w:rsid w:val="00C06AFE"/>
    <w:rsid w:val="00C07C71"/>
    <w:rsid w:val="00C12DF1"/>
    <w:rsid w:val="00C15B8C"/>
    <w:rsid w:val="00C177D0"/>
    <w:rsid w:val="00C21653"/>
    <w:rsid w:val="00C2280F"/>
    <w:rsid w:val="00C276E1"/>
    <w:rsid w:val="00C320F9"/>
    <w:rsid w:val="00C337AD"/>
    <w:rsid w:val="00C3605B"/>
    <w:rsid w:val="00C36395"/>
    <w:rsid w:val="00C42D35"/>
    <w:rsid w:val="00C43293"/>
    <w:rsid w:val="00C439FF"/>
    <w:rsid w:val="00C445B4"/>
    <w:rsid w:val="00C446B4"/>
    <w:rsid w:val="00C50B17"/>
    <w:rsid w:val="00C55E9F"/>
    <w:rsid w:val="00C5606B"/>
    <w:rsid w:val="00C61E2A"/>
    <w:rsid w:val="00C63F61"/>
    <w:rsid w:val="00C6628D"/>
    <w:rsid w:val="00C70B46"/>
    <w:rsid w:val="00C721FE"/>
    <w:rsid w:val="00C73DBB"/>
    <w:rsid w:val="00C7548F"/>
    <w:rsid w:val="00C75970"/>
    <w:rsid w:val="00C801A3"/>
    <w:rsid w:val="00C83EE0"/>
    <w:rsid w:val="00C853FF"/>
    <w:rsid w:val="00C92B16"/>
    <w:rsid w:val="00C9370F"/>
    <w:rsid w:val="00CA0D11"/>
    <w:rsid w:val="00CA12E0"/>
    <w:rsid w:val="00CA1F94"/>
    <w:rsid w:val="00CA6402"/>
    <w:rsid w:val="00CA7209"/>
    <w:rsid w:val="00CA7237"/>
    <w:rsid w:val="00CB521C"/>
    <w:rsid w:val="00CB5361"/>
    <w:rsid w:val="00CB61EA"/>
    <w:rsid w:val="00CC4BED"/>
    <w:rsid w:val="00CC5B59"/>
    <w:rsid w:val="00CC64DE"/>
    <w:rsid w:val="00CC6745"/>
    <w:rsid w:val="00CC7CE2"/>
    <w:rsid w:val="00CD10A7"/>
    <w:rsid w:val="00CD1347"/>
    <w:rsid w:val="00CD1C8F"/>
    <w:rsid w:val="00CD2555"/>
    <w:rsid w:val="00CD2746"/>
    <w:rsid w:val="00CD31BD"/>
    <w:rsid w:val="00CD3A1C"/>
    <w:rsid w:val="00CD64D4"/>
    <w:rsid w:val="00CE1C34"/>
    <w:rsid w:val="00CE3A3D"/>
    <w:rsid w:val="00CE4604"/>
    <w:rsid w:val="00CE687C"/>
    <w:rsid w:val="00CE711A"/>
    <w:rsid w:val="00CF1696"/>
    <w:rsid w:val="00CF1965"/>
    <w:rsid w:val="00CF1F80"/>
    <w:rsid w:val="00CF2B83"/>
    <w:rsid w:val="00CF4B77"/>
    <w:rsid w:val="00CF54A3"/>
    <w:rsid w:val="00CF6316"/>
    <w:rsid w:val="00CF66E6"/>
    <w:rsid w:val="00D05A79"/>
    <w:rsid w:val="00D060C1"/>
    <w:rsid w:val="00D100FF"/>
    <w:rsid w:val="00D15237"/>
    <w:rsid w:val="00D164B8"/>
    <w:rsid w:val="00D17B17"/>
    <w:rsid w:val="00D23EB1"/>
    <w:rsid w:val="00D25A49"/>
    <w:rsid w:val="00D263AB"/>
    <w:rsid w:val="00D277F0"/>
    <w:rsid w:val="00D27DBF"/>
    <w:rsid w:val="00D32506"/>
    <w:rsid w:val="00D33F3B"/>
    <w:rsid w:val="00D351FB"/>
    <w:rsid w:val="00D35A02"/>
    <w:rsid w:val="00D36C06"/>
    <w:rsid w:val="00D36F6C"/>
    <w:rsid w:val="00D37D31"/>
    <w:rsid w:val="00D42539"/>
    <w:rsid w:val="00D4379E"/>
    <w:rsid w:val="00D44B1C"/>
    <w:rsid w:val="00D474E4"/>
    <w:rsid w:val="00D5154F"/>
    <w:rsid w:val="00D52F44"/>
    <w:rsid w:val="00D5377A"/>
    <w:rsid w:val="00D555EC"/>
    <w:rsid w:val="00D60E8A"/>
    <w:rsid w:val="00D61A89"/>
    <w:rsid w:val="00D636BC"/>
    <w:rsid w:val="00D63EDD"/>
    <w:rsid w:val="00D6461A"/>
    <w:rsid w:val="00D6744F"/>
    <w:rsid w:val="00D7014E"/>
    <w:rsid w:val="00D70AE5"/>
    <w:rsid w:val="00D711D3"/>
    <w:rsid w:val="00D736B3"/>
    <w:rsid w:val="00D73C07"/>
    <w:rsid w:val="00D75DE0"/>
    <w:rsid w:val="00D8209A"/>
    <w:rsid w:val="00D85F3F"/>
    <w:rsid w:val="00D866EE"/>
    <w:rsid w:val="00D92D8C"/>
    <w:rsid w:val="00D93D18"/>
    <w:rsid w:val="00D969B1"/>
    <w:rsid w:val="00DA2E92"/>
    <w:rsid w:val="00DA5D56"/>
    <w:rsid w:val="00DA63F7"/>
    <w:rsid w:val="00DA74D5"/>
    <w:rsid w:val="00DB0181"/>
    <w:rsid w:val="00DB206A"/>
    <w:rsid w:val="00DB5501"/>
    <w:rsid w:val="00DB56FC"/>
    <w:rsid w:val="00DB6957"/>
    <w:rsid w:val="00DB6BC3"/>
    <w:rsid w:val="00DB7331"/>
    <w:rsid w:val="00DC31A4"/>
    <w:rsid w:val="00DC777C"/>
    <w:rsid w:val="00DC7E2A"/>
    <w:rsid w:val="00DD1CBE"/>
    <w:rsid w:val="00DD4E47"/>
    <w:rsid w:val="00DD5F97"/>
    <w:rsid w:val="00DE1CBD"/>
    <w:rsid w:val="00DE3D2F"/>
    <w:rsid w:val="00DE6D3F"/>
    <w:rsid w:val="00DF36C5"/>
    <w:rsid w:val="00DF4931"/>
    <w:rsid w:val="00DF7D47"/>
    <w:rsid w:val="00E0011C"/>
    <w:rsid w:val="00E0067B"/>
    <w:rsid w:val="00E008D5"/>
    <w:rsid w:val="00E02937"/>
    <w:rsid w:val="00E043DF"/>
    <w:rsid w:val="00E12CD8"/>
    <w:rsid w:val="00E12F9E"/>
    <w:rsid w:val="00E1472C"/>
    <w:rsid w:val="00E15458"/>
    <w:rsid w:val="00E2106D"/>
    <w:rsid w:val="00E21A06"/>
    <w:rsid w:val="00E23EBA"/>
    <w:rsid w:val="00E27055"/>
    <w:rsid w:val="00E27113"/>
    <w:rsid w:val="00E30572"/>
    <w:rsid w:val="00E310B2"/>
    <w:rsid w:val="00E323ED"/>
    <w:rsid w:val="00E325F1"/>
    <w:rsid w:val="00E425DC"/>
    <w:rsid w:val="00E43E26"/>
    <w:rsid w:val="00E44941"/>
    <w:rsid w:val="00E44F94"/>
    <w:rsid w:val="00E52F19"/>
    <w:rsid w:val="00E53395"/>
    <w:rsid w:val="00E53E7A"/>
    <w:rsid w:val="00E6264A"/>
    <w:rsid w:val="00E63192"/>
    <w:rsid w:val="00E636C7"/>
    <w:rsid w:val="00E6489E"/>
    <w:rsid w:val="00E64F0E"/>
    <w:rsid w:val="00E714A9"/>
    <w:rsid w:val="00E71A02"/>
    <w:rsid w:val="00E7288A"/>
    <w:rsid w:val="00E77103"/>
    <w:rsid w:val="00E81146"/>
    <w:rsid w:val="00E866F6"/>
    <w:rsid w:val="00E86F2D"/>
    <w:rsid w:val="00E8796E"/>
    <w:rsid w:val="00E87D86"/>
    <w:rsid w:val="00E90C85"/>
    <w:rsid w:val="00E926BF"/>
    <w:rsid w:val="00E93903"/>
    <w:rsid w:val="00E93AFD"/>
    <w:rsid w:val="00E9404C"/>
    <w:rsid w:val="00E97478"/>
    <w:rsid w:val="00E97BC3"/>
    <w:rsid w:val="00EA383D"/>
    <w:rsid w:val="00EA4B5E"/>
    <w:rsid w:val="00EA5979"/>
    <w:rsid w:val="00EA642F"/>
    <w:rsid w:val="00EA6634"/>
    <w:rsid w:val="00EB0FFB"/>
    <w:rsid w:val="00EB1110"/>
    <w:rsid w:val="00EB1C0D"/>
    <w:rsid w:val="00EB1CC6"/>
    <w:rsid w:val="00EB58C6"/>
    <w:rsid w:val="00EB685D"/>
    <w:rsid w:val="00EC10ED"/>
    <w:rsid w:val="00EC12E5"/>
    <w:rsid w:val="00EC2BD4"/>
    <w:rsid w:val="00EC45DC"/>
    <w:rsid w:val="00EC47C0"/>
    <w:rsid w:val="00EC60A4"/>
    <w:rsid w:val="00EC66B4"/>
    <w:rsid w:val="00ED0215"/>
    <w:rsid w:val="00ED0623"/>
    <w:rsid w:val="00ED0A28"/>
    <w:rsid w:val="00ED1C91"/>
    <w:rsid w:val="00ED2748"/>
    <w:rsid w:val="00ED3B45"/>
    <w:rsid w:val="00ED5FE3"/>
    <w:rsid w:val="00ED6BF0"/>
    <w:rsid w:val="00ED7126"/>
    <w:rsid w:val="00ED7D79"/>
    <w:rsid w:val="00EE03DE"/>
    <w:rsid w:val="00EE13B1"/>
    <w:rsid w:val="00EF0C94"/>
    <w:rsid w:val="00EF2E5A"/>
    <w:rsid w:val="00EF3C77"/>
    <w:rsid w:val="00EF446C"/>
    <w:rsid w:val="00EF4500"/>
    <w:rsid w:val="00EF4F1D"/>
    <w:rsid w:val="00EF6A3B"/>
    <w:rsid w:val="00F0011B"/>
    <w:rsid w:val="00F028BA"/>
    <w:rsid w:val="00F033C1"/>
    <w:rsid w:val="00F046DC"/>
    <w:rsid w:val="00F13006"/>
    <w:rsid w:val="00F174FB"/>
    <w:rsid w:val="00F232B4"/>
    <w:rsid w:val="00F247D5"/>
    <w:rsid w:val="00F26550"/>
    <w:rsid w:val="00F26BF9"/>
    <w:rsid w:val="00F27249"/>
    <w:rsid w:val="00F311F3"/>
    <w:rsid w:val="00F314B9"/>
    <w:rsid w:val="00F317C6"/>
    <w:rsid w:val="00F325AE"/>
    <w:rsid w:val="00F3596C"/>
    <w:rsid w:val="00F427BF"/>
    <w:rsid w:val="00F434F8"/>
    <w:rsid w:val="00F4561F"/>
    <w:rsid w:val="00F50355"/>
    <w:rsid w:val="00F5048B"/>
    <w:rsid w:val="00F5064A"/>
    <w:rsid w:val="00F51099"/>
    <w:rsid w:val="00F518B8"/>
    <w:rsid w:val="00F51E35"/>
    <w:rsid w:val="00F527B4"/>
    <w:rsid w:val="00F54A17"/>
    <w:rsid w:val="00F57728"/>
    <w:rsid w:val="00F6317A"/>
    <w:rsid w:val="00F64A9D"/>
    <w:rsid w:val="00F64E54"/>
    <w:rsid w:val="00F65114"/>
    <w:rsid w:val="00F67594"/>
    <w:rsid w:val="00F722B1"/>
    <w:rsid w:val="00F7538E"/>
    <w:rsid w:val="00F7603B"/>
    <w:rsid w:val="00F7688C"/>
    <w:rsid w:val="00F77EED"/>
    <w:rsid w:val="00F830CD"/>
    <w:rsid w:val="00F90840"/>
    <w:rsid w:val="00F91D7C"/>
    <w:rsid w:val="00F93EE9"/>
    <w:rsid w:val="00FA0C40"/>
    <w:rsid w:val="00FA0DB9"/>
    <w:rsid w:val="00FA3F77"/>
    <w:rsid w:val="00FA4101"/>
    <w:rsid w:val="00FA5712"/>
    <w:rsid w:val="00FA612A"/>
    <w:rsid w:val="00FA7A10"/>
    <w:rsid w:val="00FB0020"/>
    <w:rsid w:val="00FB0650"/>
    <w:rsid w:val="00FB083D"/>
    <w:rsid w:val="00FB092D"/>
    <w:rsid w:val="00FB1843"/>
    <w:rsid w:val="00FB2F6B"/>
    <w:rsid w:val="00FB2FA9"/>
    <w:rsid w:val="00FB4784"/>
    <w:rsid w:val="00FB5BFB"/>
    <w:rsid w:val="00FB62C0"/>
    <w:rsid w:val="00FB7411"/>
    <w:rsid w:val="00FB7826"/>
    <w:rsid w:val="00FC21CB"/>
    <w:rsid w:val="00FC3DD4"/>
    <w:rsid w:val="00FC4D6C"/>
    <w:rsid w:val="00FC714D"/>
    <w:rsid w:val="00FC7450"/>
    <w:rsid w:val="00FD026B"/>
    <w:rsid w:val="00FD20A1"/>
    <w:rsid w:val="00FD72C0"/>
    <w:rsid w:val="00FE0CDF"/>
    <w:rsid w:val="00FE540D"/>
    <w:rsid w:val="00FF2AC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64729FE"/>
  <w15:docId w15:val="{F0227B68-31B4-4C02-8FDC-B515EB65C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uiPriority w:val="99"/>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FollowedHyperlink"/>
    <w:basedOn w:val="a0"/>
    <w:uiPriority w:val="99"/>
    <w:semiHidden/>
    <w:unhideWhenUsed/>
    <w:rsid w:val="00741C50"/>
    <w:rPr>
      <w:color w:val="954F72" w:themeColor="followedHyperlink"/>
      <w:u w:val="single"/>
    </w:rPr>
  </w:style>
  <w:style w:type="character" w:customStyle="1" w:styleId="af4">
    <w:name w:val="Текст сноски Знак"/>
    <w:aliases w:val="Знак1 Знак,Текст сноски Знак Знак Знак,Текст сноски Знак Знак1 Знак Знак1,Текст сноски Знак Знак1 Знак Знак Знак,Текст сноски Знак Знак Знак Знак Знак Знак Знак Знак Знак,Текст сноски Знак2 Знак"/>
    <w:basedOn w:val="a0"/>
    <w:link w:val="af5"/>
    <w:uiPriority w:val="99"/>
    <w:semiHidden/>
    <w:locked/>
    <w:rsid w:val="003F03AC"/>
  </w:style>
  <w:style w:type="paragraph" w:styleId="af5">
    <w:name w:val="footnote text"/>
    <w:aliases w:val="Знак1,Текст сноски Знак Знак,Текст сноски Знак Знак1 Знак,Текст сноски Знак Знак1 Знак Знак,Текст сноски Знак Знак Знак Знак Знак Знак Знак Знак,Текст сноски Знак Знак Знак Знак Знак Знак Знак Знак Знак Знак,Текст сноски Знак2"/>
    <w:basedOn w:val="a"/>
    <w:link w:val="af4"/>
    <w:uiPriority w:val="99"/>
    <w:semiHidden/>
    <w:unhideWhenUsed/>
    <w:qFormat/>
    <w:rsid w:val="003F03AC"/>
    <w:pPr>
      <w:spacing w:after="0" w:line="240" w:lineRule="auto"/>
    </w:pPr>
    <w:rPr>
      <w:sz w:val="20"/>
      <w:szCs w:val="20"/>
      <w:lang w:eastAsia="ru-RU"/>
    </w:rPr>
  </w:style>
  <w:style w:type="character" w:customStyle="1" w:styleId="1">
    <w:name w:val="Текст сноски Знак1"/>
    <w:basedOn w:val="a0"/>
    <w:uiPriority w:val="99"/>
    <w:semiHidden/>
    <w:rsid w:val="003F03AC"/>
    <w:rPr>
      <w:lang w:eastAsia="en-US"/>
    </w:rPr>
  </w:style>
  <w:style w:type="character" w:styleId="af6">
    <w:name w:val="footnote reference"/>
    <w:aliases w:val="Текст сноски Знак2 Знак Знак,Текст сноски Знак Знак Знак1 Знак Знак,Текст сноски Знак Знак Знак Знак Знак Знак,Текст сноски Знак Знак1 Знак Знак1 Знак Знак,Footnote Reference Number,Footnote Reference_LVL6,Footnote Reference_LVL61,fr,f"/>
    <w:basedOn w:val="a0"/>
    <w:uiPriority w:val="99"/>
    <w:semiHidden/>
    <w:unhideWhenUsed/>
    <w:qFormat/>
    <w:rsid w:val="003F03AC"/>
    <w:rPr>
      <w:vertAlign w:val="superscript"/>
      <w:lang w:eastAsia="en-US"/>
    </w:rPr>
  </w:style>
  <w:style w:type="paragraph" w:customStyle="1" w:styleId="isselectedend">
    <w:name w:val="isselectedend"/>
    <w:basedOn w:val="a"/>
    <w:rsid w:val="008E5A48"/>
    <w:pPr>
      <w:spacing w:before="100" w:beforeAutospacing="1" w:after="100" w:afterAutospacing="1" w:line="240" w:lineRule="auto"/>
    </w:pPr>
    <w:rPr>
      <w:rFonts w:ascii="Times New Roman" w:eastAsia="Times New Roman" w:hAnsi="Times New Roman"/>
      <w:sz w:val="24"/>
      <w:szCs w:val="24"/>
      <w:lang w:eastAsia="ru-RU"/>
    </w:rPr>
  </w:style>
  <w:style w:type="character" w:styleId="af7">
    <w:name w:val="Strong"/>
    <w:basedOn w:val="a0"/>
    <w:uiPriority w:val="22"/>
    <w:qFormat/>
    <w:rsid w:val="000573FB"/>
    <w:rPr>
      <w:b/>
      <w:bCs/>
    </w:rPr>
  </w:style>
  <w:style w:type="paragraph" w:styleId="af8">
    <w:name w:val="List Paragraph"/>
    <w:basedOn w:val="a"/>
    <w:uiPriority w:val="34"/>
    <w:qFormat/>
    <w:rsid w:val="005A2726"/>
    <w:pPr>
      <w:spacing w:line="254" w:lineRule="auto"/>
      <w:ind w:left="720"/>
      <w:contextualSpacing/>
    </w:pPr>
    <w:rPr>
      <w:rFonts w:asciiTheme="minorHAnsi" w:eastAsiaTheme="minorHAnsi" w:hAnsiTheme="minorHAnsi" w:cstheme="minorBidi"/>
    </w:rPr>
  </w:style>
  <w:style w:type="character" w:styleId="af9">
    <w:name w:val="Emphasis"/>
    <w:basedOn w:val="a0"/>
    <w:uiPriority w:val="20"/>
    <w:qFormat/>
    <w:rsid w:val="001729C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206797">
      <w:bodyDiv w:val="1"/>
      <w:marLeft w:val="0"/>
      <w:marRight w:val="0"/>
      <w:marTop w:val="0"/>
      <w:marBottom w:val="0"/>
      <w:divBdr>
        <w:top w:val="none" w:sz="0" w:space="0" w:color="auto"/>
        <w:left w:val="none" w:sz="0" w:space="0" w:color="auto"/>
        <w:bottom w:val="none" w:sz="0" w:space="0" w:color="auto"/>
        <w:right w:val="none" w:sz="0" w:space="0" w:color="auto"/>
      </w:divBdr>
    </w:div>
    <w:div w:id="208685097">
      <w:bodyDiv w:val="1"/>
      <w:marLeft w:val="0"/>
      <w:marRight w:val="0"/>
      <w:marTop w:val="0"/>
      <w:marBottom w:val="0"/>
      <w:divBdr>
        <w:top w:val="none" w:sz="0" w:space="0" w:color="auto"/>
        <w:left w:val="none" w:sz="0" w:space="0" w:color="auto"/>
        <w:bottom w:val="none" w:sz="0" w:space="0" w:color="auto"/>
        <w:right w:val="none" w:sz="0" w:space="0" w:color="auto"/>
      </w:divBdr>
    </w:div>
    <w:div w:id="245461972">
      <w:bodyDiv w:val="1"/>
      <w:marLeft w:val="0"/>
      <w:marRight w:val="0"/>
      <w:marTop w:val="0"/>
      <w:marBottom w:val="0"/>
      <w:divBdr>
        <w:top w:val="none" w:sz="0" w:space="0" w:color="auto"/>
        <w:left w:val="none" w:sz="0" w:space="0" w:color="auto"/>
        <w:bottom w:val="none" w:sz="0" w:space="0" w:color="auto"/>
        <w:right w:val="none" w:sz="0" w:space="0" w:color="auto"/>
      </w:divBdr>
    </w:div>
    <w:div w:id="283195207">
      <w:bodyDiv w:val="1"/>
      <w:marLeft w:val="0"/>
      <w:marRight w:val="0"/>
      <w:marTop w:val="0"/>
      <w:marBottom w:val="0"/>
      <w:divBdr>
        <w:top w:val="none" w:sz="0" w:space="0" w:color="auto"/>
        <w:left w:val="none" w:sz="0" w:space="0" w:color="auto"/>
        <w:bottom w:val="none" w:sz="0" w:space="0" w:color="auto"/>
        <w:right w:val="none" w:sz="0" w:space="0" w:color="auto"/>
      </w:divBdr>
    </w:div>
    <w:div w:id="602298819">
      <w:bodyDiv w:val="1"/>
      <w:marLeft w:val="0"/>
      <w:marRight w:val="0"/>
      <w:marTop w:val="0"/>
      <w:marBottom w:val="0"/>
      <w:divBdr>
        <w:top w:val="none" w:sz="0" w:space="0" w:color="auto"/>
        <w:left w:val="none" w:sz="0" w:space="0" w:color="auto"/>
        <w:bottom w:val="none" w:sz="0" w:space="0" w:color="auto"/>
        <w:right w:val="none" w:sz="0" w:space="0" w:color="auto"/>
      </w:divBdr>
    </w:div>
    <w:div w:id="672993837">
      <w:bodyDiv w:val="1"/>
      <w:marLeft w:val="0"/>
      <w:marRight w:val="0"/>
      <w:marTop w:val="0"/>
      <w:marBottom w:val="0"/>
      <w:divBdr>
        <w:top w:val="none" w:sz="0" w:space="0" w:color="auto"/>
        <w:left w:val="none" w:sz="0" w:space="0" w:color="auto"/>
        <w:bottom w:val="none" w:sz="0" w:space="0" w:color="auto"/>
        <w:right w:val="none" w:sz="0" w:space="0" w:color="auto"/>
      </w:divBdr>
    </w:div>
    <w:div w:id="823468023">
      <w:bodyDiv w:val="1"/>
      <w:marLeft w:val="0"/>
      <w:marRight w:val="0"/>
      <w:marTop w:val="0"/>
      <w:marBottom w:val="0"/>
      <w:divBdr>
        <w:top w:val="none" w:sz="0" w:space="0" w:color="auto"/>
        <w:left w:val="none" w:sz="0" w:space="0" w:color="auto"/>
        <w:bottom w:val="none" w:sz="0" w:space="0" w:color="auto"/>
        <w:right w:val="none" w:sz="0" w:space="0" w:color="auto"/>
      </w:divBdr>
    </w:div>
    <w:div w:id="854461870">
      <w:bodyDiv w:val="1"/>
      <w:marLeft w:val="0"/>
      <w:marRight w:val="0"/>
      <w:marTop w:val="0"/>
      <w:marBottom w:val="0"/>
      <w:divBdr>
        <w:top w:val="none" w:sz="0" w:space="0" w:color="auto"/>
        <w:left w:val="none" w:sz="0" w:space="0" w:color="auto"/>
        <w:bottom w:val="none" w:sz="0" w:space="0" w:color="auto"/>
        <w:right w:val="none" w:sz="0" w:space="0" w:color="auto"/>
      </w:divBdr>
    </w:div>
    <w:div w:id="909196548">
      <w:bodyDiv w:val="1"/>
      <w:marLeft w:val="0"/>
      <w:marRight w:val="0"/>
      <w:marTop w:val="0"/>
      <w:marBottom w:val="0"/>
      <w:divBdr>
        <w:top w:val="none" w:sz="0" w:space="0" w:color="auto"/>
        <w:left w:val="none" w:sz="0" w:space="0" w:color="auto"/>
        <w:bottom w:val="none" w:sz="0" w:space="0" w:color="auto"/>
        <w:right w:val="none" w:sz="0" w:space="0" w:color="auto"/>
      </w:divBdr>
    </w:div>
    <w:div w:id="1051537268">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12868978">
      <w:bodyDiv w:val="1"/>
      <w:marLeft w:val="0"/>
      <w:marRight w:val="0"/>
      <w:marTop w:val="0"/>
      <w:marBottom w:val="0"/>
      <w:divBdr>
        <w:top w:val="none" w:sz="0" w:space="0" w:color="auto"/>
        <w:left w:val="none" w:sz="0" w:space="0" w:color="auto"/>
        <w:bottom w:val="none" w:sz="0" w:space="0" w:color="auto"/>
        <w:right w:val="none" w:sz="0" w:space="0" w:color="auto"/>
      </w:divBdr>
    </w:div>
    <w:div w:id="1281380540">
      <w:bodyDiv w:val="1"/>
      <w:marLeft w:val="0"/>
      <w:marRight w:val="0"/>
      <w:marTop w:val="0"/>
      <w:marBottom w:val="0"/>
      <w:divBdr>
        <w:top w:val="none" w:sz="0" w:space="0" w:color="auto"/>
        <w:left w:val="none" w:sz="0" w:space="0" w:color="auto"/>
        <w:bottom w:val="none" w:sz="0" w:space="0" w:color="auto"/>
        <w:right w:val="none" w:sz="0" w:space="0" w:color="auto"/>
      </w:divBdr>
    </w:div>
    <w:div w:id="1402169360">
      <w:bodyDiv w:val="1"/>
      <w:marLeft w:val="0"/>
      <w:marRight w:val="0"/>
      <w:marTop w:val="0"/>
      <w:marBottom w:val="0"/>
      <w:divBdr>
        <w:top w:val="none" w:sz="0" w:space="0" w:color="auto"/>
        <w:left w:val="none" w:sz="0" w:space="0" w:color="auto"/>
        <w:bottom w:val="none" w:sz="0" w:space="0" w:color="auto"/>
        <w:right w:val="none" w:sz="0" w:space="0" w:color="auto"/>
      </w:divBdr>
    </w:div>
    <w:div w:id="1563637680">
      <w:bodyDiv w:val="1"/>
      <w:marLeft w:val="0"/>
      <w:marRight w:val="0"/>
      <w:marTop w:val="0"/>
      <w:marBottom w:val="0"/>
      <w:divBdr>
        <w:top w:val="none" w:sz="0" w:space="0" w:color="auto"/>
        <w:left w:val="none" w:sz="0" w:space="0" w:color="auto"/>
        <w:bottom w:val="none" w:sz="0" w:space="0" w:color="auto"/>
        <w:right w:val="none" w:sz="0" w:space="0" w:color="auto"/>
      </w:divBdr>
    </w:div>
    <w:div w:id="1715352661">
      <w:bodyDiv w:val="1"/>
      <w:marLeft w:val="0"/>
      <w:marRight w:val="0"/>
      <w:marTop w:val="0"/>
      <w:marBottom w:val="0"/>
      <w:divBdr>
        <w:top w:val="none" w:sz="0" w:space="0" w:color="auto"/>
        <w:left w:val="none" w:sz="0" w:space="0" w:color="auto"/>
        <w:bottom w:val="none" w:sz="0" w:space="0" w:color="auto"/>
        <w:right w:val="none" w:sz="0" w:space="0" w:color="auto"/>
      </w:divBdr>
    </w:div>
    <w:div w:id="1856772650">
      <w:bodyDiv w:val="1"/>
      <w:marLeft w:val="0"/>
      <w:marRight w:val="0"/>
      <w:marTop w:val="0"/>
      <w:marBottom w:val="0"/>
      <w:divBdr>
        <w:top w:val="none" w:sz="0" w:space="0" w:color="auto"/>
        <w:left w:val="none" w:sz="0" w:space="0" w:color="auto"/>
        <w:bottom w:val="none" w:sz="0" w:space="0" w:color="auto"/>
        <w:right w:val="none" w:sz="0" w:space="0" w:color="auto"/>
      </w:divBdr>
    </w:div>
    <w:div w:id="1884824760">
      <w:bodyDiv w:val="1"/>
      <w:marLeft w:val="0"/>
      <w:marRight w:val="0"/>
      <w:marTop w:val="0"/>
      <w:marBottom w:val="0"/>
      <w:divBdr>
        <w:top w:val="none" w:sz="0" w:space="0" w:color="auto"/>
        <w:left w:val="none" w:sz="0" w:space="0" w:color="auto"/>
        <w:bottom w:val="none" w:sz="0" w:space="0" w:color="auto"/>
        <w:right w:val="none" w:sz="0" w:space="0" w:color="auto"/>
      </w:divBdr>
    </w:div>
    <w:div w:id="1919435503">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 w:id="2141485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npf.kz"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7348F9-8453-4831-96CF-9E66496C57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ЕНПФ суд</Template>
  <TotalTime>0</TotalTime>
  <Pages>3</Pages>
  <Words>884</Words>
  <Characters>7221</Characters>
  <Application>Microsoft Office Word</Application>
  <DocSecurity>0</DocSecurity>
  <Lines>118</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8076</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dc:description/>
  <cp:lastModifiedBy>Оспанова Гюзель Багдатовна</cp:lastModifiedBy>
  <cp:revision>2</cp:revision>
  <cp:lastPrinted>2026-07-29T05:43:00Z</cp:lastPrinted>
  <dcterms:created xsi:type="dcterms:W3CDTF">2026-08-28T07:13:00Z</dcterms:created>
  <dcterms:modified xsi:type="dcterms:W3CDTF">2026-08-28T07:13:00Z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8ba6e1203b97beb9dc1b1847411a27f3d2dfea121ada100be6e12353632dd356</vt:lpwstr>
  </property>
</Properties>
</file>