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87F" w:rsidRPr="00E47425" w:rsidRDefault="0059187F" w:rsidP="0059187F">
      <w:pPr>
        <w:spacing w:before="120" w:after="120" w:line="273" w:lineRule="auto"/>
        <w:ind w:left="709"/>
        <w:jc w:val="center"/>
        <w:rPr>
          <w:rFonts w:ascii="Times New Roman" w:eastAsia="Times New Roman" w:hAnsi="Times New Roman" w:cs="Times New Roman"/>
          <w:sz w:val="24"/>
          <w:szCs w:val="24"/>
          <w:lang w:val="kk-KZ" w:eastAsia="ru-RU"/>
        </w:rPr>
      </w:pPr>
      <w:r w:rsidRPr="00E47425">
        <w:rPr>
          <w:rFonts w:ascii="Times New Roman" w:eastAsia="Times New Roman" w:hAnsi="Times New Roman" w:cs="Times New Roman"/>
          <w:b/>
          <w:bCs/>
          <w:color w:val="000000"/>
          <w:sz w:val="28"/>
          <w:szCs w:val="28"/>
          <w:lang w:val="kk-KZ" w:eastAsia="ru-RU"/>
        </w:rPr>
        <w:t>Өтініштер бойынша жиі қойылатын сұрақтардың тізбесі</w:t>
      </w:r>
      <w:r w:rsidR="00F450A0">
        <w:rPr>
          <w:rFonts w:ascii="Times New Roman" w:eastAsia="Times New Roman" w:hAnsi="Times New Roman" w:cs="Times New Roman"/>
          <w:b/>
          <w:bCs/>
          <w:color w:val="000000"/>
          <w:sz w:val="28"/>
          <w:szCs w:val="28"/>
          <w:lang w:val="kk-KZ" w:eastAsia="ru-RU"/>
        </w:rPr>
        <w:t xml:space="preserve"> (тамыз)</w:t>
      </w:r>
    </w:p>
    <w:p w:rsidR="0059187F" w:rsidRPr="0059187F" w:rsidRDefault="0059187F" w:rsidP="00EB7540">
      <w:pPr>
        <w:pStyle w:val="a3"/>
        <w:spacing w:line="276" w:lineRule="auto"/>
        <w:ind w:left="709"/>
        <w:jc w:val="center"/>
        <w:rPr>
          <w:rFonts w:ascii="Times New Roman" w:hAnsi="Times New Roman" w:cs="Times New Roman"/>
          <w:b/>
          <w:sz w:val="28"/>
          <w:lang w:val="kk-KZ"/>
        </w:rPr>
      </w:pPr>
    </w:p>
    <w:tbl>
      <w:tblPr>
        <w:tblpPr w:leftFromText="180" w:rightFromText="180" w:vertAnchor="text" w:tblpX="-881" w:tblpY="1"/>
        <w:tblOverlap w:val="never"/>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417"/>
        <w:gridCol w:w="2268"/>
        <w:gridCol w:w="3544"/>
        <w:gridCol w:w="4961"/>
        <w:gridCol w:w="1980"/>
        <w:gridCol w:w="1559"/>
      </w:tblGrid>
      <w:tr w:rsidR="005825CB" w:rsidRPr="001018F6" w:rsidTr="006D49C3">
        <w:trPr>
          <w:trHeight w:val="570"/>
        </w:trPr>
        <w:tc>
          <w:tcPr>
            <w:tcW w:w="426" w:type="dxa"/>
            <w:tcMar>
              <w:top w:w="0" w:type="dxa"/>
              <w:left w:w="108" w:type="dxa"/>
              <w:bottom w:w="0" w:type="dxa"/>
              <w:right w:w="108" w:type="dxa"/>
            </w:tcMar>
            <w:vAlign w:val="center"/>
            <w:hideMark/>
          </w:tcPr>
          <w:p w:rsidR="006B1FB2" w:rsidRPr="00E47425" w:rsidRDefault="006B1FB2" w:rsidP="001F5B84">
            <w:pPr>
              <w:spacing w:after="0" w:line="240" w:lineRule="auto"/>
              <w:jc w:val="center"/>
              <w:rPr>
                <w:rFonts w:ascii="Times New Roman" w:eastAsia="Calibri" w:hAnsi="Times New Roman" w:cs="Times New Roman"/>
                <w:b/>
                <w:bCs/>
                <w:spacing w:val="-4"/>
                <w:sz w:val="24"/>
                <w:szCs w:val="24"/>
                <w:lang w:val="kk-KZ"/>
              </w:rPr>
            </w:pPr>
            <w:r w:rsidRPr="00E47425">
              <w:rPr>
                <w:rFonts w:ascii="Times New Roman" w:eastAsia="Calibri" w:hAnsi="Times New Roman" w:cs="Times New Roman"/>
                <w:b/>
                <w:bCs/>
                <w:spacing w:val="-4"/>
                <w:sz w:val="24"/>
                <w:szCs w:val="24"/>
                <w:lang w:val="kk-KZ"/>
              </w:rPr>
              <w:t>№</w:t>
            </w:r>
          </w:p>
        </w:tc>
        <w:tc>
          <w:tcPr>
            <w:tcW w:w="1417" w:type="dxa"/>
            <w:tcMar>
              <w:top w:w="0" w:type="dxa"/>
              <w:left w:w="108" w:type="dxa"/>
              <w:bottom w:w="0" w:type="dxa"/>
              <w:right w:w="108" w:type="dxa"/>
            </w:tcMar>
            <w:vAlign w:val="center"/>
            <w:hideMark/>
          </w:tcPr>
          <w:p w:rsidR="006B1FB2" w:rsidRPr="00E47425" w:rsidRDefault="0059187F" w:rsidP="001F5B84">
            <w:pPr>
              <w:spacing w:after="0" w:line="240" w:lineRule="auto"/>
              <w:jc w:val="center"/>
              <w:rPr>
                <w:rFonts w:ascii="Times New Roman" w:eastAsia="Calibri" w:hAnsi="Times New Roman" w:cs="Times New Roman"/>
                <w:b/>
                <w:color w:val="000000"/>
                <w:spacing w:val="-4"/>
                <w:sz w:val="24"/>
                <w:szCs w:val="24"/>
                <w:lang w:val="kk-KZ"/>
              </w:rPr>
            </w:pPr>
            <w:r w:rsidRPr="00E47425">
              <w:rPr>
                <w:rFonts w:ascii="Times New Roman" w:eastAsia="Times New Roman" w:hAnsi="Times New Roman" w:cs="Times New Roman"/>
                <w:b/>
                <w:bCs/>
                <w:color w:val="000000"/>
                <w:sz w:val="24"/>
                <w:szCs w:val="24"/>
                <w:lang w:val="kk-KZ" w:eastAsia="ru-RU"/>
              </w:rPr>
              <w:t>МО</w:t>
            </w:r>
          </w:p>
        </w:tc>
        <w:tc>
          <w:tcPr>
            <w:tcW w:w="2268" w:type="dxa"/>
            <w:tcMar>
              <w:top w:w="0" w:type="dxa"/>
              <w:left w:w="108" w:type="dxa"/>
              <w:bottom w:w="0" w:type="dxa"/>
              <w:right w:w="108" w:type="dxa"/>
            </w:tcMar>
            <w:vAlign w:val="center"/>
            <w:hideMark/>
          </w:tcPr>
          <w:p w:rsidR="006B1FB2" w:rsidRPr="00E47425" w:rsidRDefault="0059187F" w:rsidP="00E02EC9">
            <w:pPr>
              <w:spacing w:after="0" w:line="240" w:lineRule="auto"/>
              <w:rPr>
                <w:rFonts w:ascii="Times New Roman" w:eastAsia="Calibri" w:hAnsi="Times New Roman" w:cs="Times New Roman"/>
                <w:b/>
                <w:color w:val="000000"/>
                <w:spacing w:val="-4"/>
                <w:sz w:val="24"/>
                <w:szCs w:val="24"/>
                <w:lang w:val="kk-KZ"/>
              </w:rPr>
            </w:pPr>
            <w:r w:rsidRPr="00E47425">
              <w:rPr>
                <w:rFonts w:ascii="Times New Roman" w:eastAsia="Times New Roman" w:hAnsi="Times New Roman" w:cs="Times New Roman"/>
                <w:b/>
                <w:bCs/>
                <w:color w:val="000000"/>
                <w:sz w:val="24"/>
                <w:szCs w:val="24"/>
                <w:lang w:val="kk-KZ" w:eastAsia="ru-RU"/>
              </w:rPr>
              <w:t>Жиі қойылатын сұрақ</w:t>
            </w:r>
          </w:p>
        </w:tc>
        <w:tc>
          <w:tcPr>
            <w:tcW w:w="3544" w:type="dxa"/>
            <w:tcMar>
              <w:top w:w="0" w:type="dxa"/>
              <w:left w:w="108" w:type="dxa"/>
              <w:bottom w:w="0" w:type="dxa"/>
              <w:right w:w="108" w:type="dxa"/>
            </w:tcMar>
            <w:vAlign w:val="center"/>
            <w:hideMark/>
          </w:tcPr>
          <w:p w:rsidR="006B1FB2" w:rsidRPr="00E47425" w:rsidRDefault="0059187F" w:rsidP="001F5B84">
            <w:pPr>
              <w:spacing w:after="0" w:line="240" w:lineRule="auto"/>
              <w:jc w:val="center"/>
              <w:rPr>
                <w:rFonts w:ascii="Times New Roman" w:eastAsia="Calibri" w:hAnsi="Times New Roman" w:cs="Times New Roman"/>
                <w:b/>
                <w:color w:val="000000"/>
                <w:spacing w:val="-4"/>
                <w:sz w:val="24"/>
                <w:szCs w:val="24"/>
                <w:lang w:val="kk-KZ"/>
              </w:rPr>
            </w:pPr>
            <w:r w:rsidRPr="00E47425">
              <w:rPr>
                <w:rFonts w:ascii="Times New Roman" w:eastAsia="Calibri" w:hAnsi="Times New Roman" w:cs="Times New Roman"/>
                <w:b/>
                <w:color w:val="000000"/>
                <w:spacing w:val="-4"/>
                <w:sz w:val="24"/>
                <w:szCs w:val="24"/>
                <w:lang w:val="kk-KZ"/>
              </w:rPr>
              <w:t>Қысқаша жауап</w:t>
            </w:r>
          </w:p>
        </w:tc>
        <w:tc>
          <w:tcPr>
            <w:tcW w:w="4961" w:type="dxa"/>
            <w:tcMar>
              <w:top w:w="0" w:type="dxa"/>
              <w:left w:w="108" w:type="dxa"/>
              <w:bottom w:w="0" w:type="dxa"/>
              <w:right w:w="108" w:type="dxa"/>
            </w:tcMar>
            <w:vAlign w:val="center"/>
            <w:hideMark/>
          </w:tcPr>
          <w:p w:rsidR="006B1FB2" w:rsidRPr="00E47425" w:rsidRDefault="0059187F" w:rsidP="00046518">
            <w:pPr>
              <w:spacing w:after="0" w:line="240" w:lineRule="auto"/>
              <w:ind w:firstLine="454"/>
              <w:jc w:val="both"/>
              <w:rPr>
                <w:rFonts w:ascii="Times New Roman" w:eastAsia="Calibri" w:hAnsi="Times New Roman" w:cs="Times New Roman"/>
                <w:b/>
                <w:color w:val="000000"/>
                <w:spacing w:val="-4"/>
                <w:sz w:val="24"/>
                <w:szCs w:val="24"/>
                <w:lang w:val="kk-KZ"/>
              </w:rPr>
            </w:pPr>
            <w:r w:rsidRPr="00E47425">
              <w:rPr>
                <w:rFonts w:ascii="Times New Roman" w:eastAsia="Calibri" w:hAnsi="Times New Roman" w:cs="Times New Roman"/>
                <w:b/>
                <w:color w:val="000000"/>
                <w:spacing w:val="-4"/>
                <w:sz w:val="24"/>
                <w:szCs w:val="24"/>
                <w:lang w:val="kk-KZ"/>
              </w:rPr>
              <w:t>Толық жауап</w:t>
            </w:r>
          </w:p>
        </w:tc>
        <w:tc>
          <w:tcPr>
            <w:tcW w:w="1980" w:type="dxa"/>
            <w:tcMar>
              <w:top w:w="0" w:type="dxa"/>
              <w:left w:w="108" w:type="dxa"/>
              <w:bottom w:w="0" w:type="dxa"/>
              <w:right w:w="108" w:type="dxa"/>
            </w:tcMar>
            <w:vAlign w:val="center"/>
            <w:hideMark/>
          </w:tcPr>
          <w:p w:rsidR="006B1FB2" w:rsidRPr="00E47425" w:rsidRDefault="0059187F" w:rsidP="001F5B84">
            <w:pPr>
              <w:spacing w:after="0" w:line="240" w:lineRule="auto"/>
              <w:jc w:val="center"/>
              <w:rPr>
                <w:rFonts w:ascii="Times New Roman" w:eastAsia="Calibri" w:hAnsi="Times New Roman" w:cs="Times New Roman"/>
                <w:b/>
                <w:color w:val="000000"/>
                <w:spacing w:val="-4"/>
                <w:sz w:val="24"/>
                <w:szCs w:val="24"/>
                <w:lang w:val="kk-KZ"/>
              </w:rPr>
            </w:pPr>
            <w:r w:rsidRPr="00E47425">
              <w:rPr>
                <w:rFonts w:ascii="Times New Roman" w:eastAsia="Calibri" w:hAnsi="Times New Roman" w:cs="Times New Roman"/>
                <w:b/>
                <w:color w:val="000000"/>
                <w:spacing w:val="-4"/>
                <w:sz w:val="24"/>
                <w:szCs w:val="24"/>
                <w:lang w:val="kk-KZ"/>
              </w:rPr>
              <w:t>НҚА-ғасілтеме</w:t>
            </w:r>
          </w:p>
        </w:tc>
        <w:tc>
          <w:tcPr>
            <w:tcW w:w="1559" w:type="dxa"/>
            <w:tcMar>
              <w:top w:w="0" w:type="dxa"/>
              <w:left w:w="108" w:type="dxa"/>
              <w:bottom w:w="0" w:type="dxa"/>
              <w:right w:w="108" w:type="dxa"/>
            </w:tcMar>
            <w:vAlign w:val="center"/>
            <w:hideMark/>
          </w:tcPr>
          <w:p w:rsidR="006B1FB2" w:rsidRPr="00E47425" w:rsidRDefault="0059187F" w:rsidP="00302D35">
            <w:pPr>
              <w:spacing w:after="0" w:line="240" w:lineRule="auto"/>
              <w:jc w:val="center"/>
              <w:rPr>
                <w:rFonts w:ascii="Times New Roman" w:eastAsia="Calibri" w:hAnsi="Times New Roman" w:cs="Times New Roman"/>
                <w:b/>
                <w:color w:val="000000"/>
                <w:spacing w:val="-4"/>
                <w:sz w:val="24"/>
                <w:szCs w:val="24"/>
              </w:rPr>
            </w:pPr>
            <w:r w:rsidRPr="00E47425">
              <w:rPr>
                <w:rFonts w:ascii="Times New Roman" w:eastAsia="Calibri" w:hAnsi="Times New Roman" w:cs="Times New Roman"/>
                <w:b/>
                <w:color w:val="000000"/>
                <w:spacing w:val="-4"/>
                <w:sz w:val="24"/>
                <w:szCs w:val="24"/>
                <w:lang w:val="kk-KZ"/>
              </w:rPr>
              <w:t>Кілт сөздер және хештегтер</w:t>
            </w:r>
          </w:p>
        </w:tc>
      </w:tr>
      <w:tr w:rsidR="00F450A0" w:rsidRPr="00F450A0" w:rsidTr="00E47425">
        <w:trPr>
          <w:trHeight w:val="2695"/>
        </w:trPr>
        <w:tc>
          <w:tcPr>
            <w:tcW w:w="426" w:type="dxa"/>
            <w:tcMar>
              <w:top w:w="0" w:type="dxa"/>
              <w:left w:w="108" w:type="dxa"/>
              <w:bottom w:w="0" w:type="dxa"/>
              <w:right w:w="108" w:type="dxa"/>
            </w:tcMar>
          </w:tcPr>
          <w:p w:rsidR="00F450A0" w:rsidRPr="00E47425" w:rsidRDefault="00F450A0" w:rsidP="00F450A0">
            <w:pPr>
              <w:spacing w:after="0" w:line="240" w:lineRule="auto"/>
              <w:jc w:val="center"/>
              <w:rPr>
                <w:rFonts w:ascii="Times New Roman" w:eastAsia="Calibri" w:hAnsi="Times New Roman" w:cs="Times New Roman"/>
                <w:b/>
                <w:bCs/>
                <w:spacing w:val="-4"/>
                <w:sz w:val="24"/>
                <w:szCs w:val="24"/>
                <w:lang w:val="kk-KZ"/>
              </w:rPr>
            </w:pPr>
            <w:r w:rsidRPr="00E47425">
              <w:rPr>
                <w:rFonts w:ascii="Times New Roman" w:eastAsia="Calibri" w:hAnsi="Times New Roman" w:cs="Times New Roman"/>
                <w:b/>
                <w:bCs/>
                <w:spacing w:val="-4"/>
                <w:sz w:val="24"/>
                <w:szCs w:val="24"/>
                <w:lang w:val="kk-KZ"/>
              </w:rPr>
              <w:t>1</w:t>
            </w:r>
          </w:p>
        </w:tc>
        <w:tc>
          <w:tcPr>
            <w:tcW w:w="1417" w:type="dxa"/>
            <w:vMerge w:val="restart"/>
            <w:tcMar>
              <w:top w:w="0" w:type="dxa"/>
              <w:left w:w="108" w:type="dxa"/>
              <w:bottom w:w="0" w:type="dxa"/>
              <w:right w:w="108" w:type="dxa"/>
            </w:tcMar>
            <w:vAlign w:val="center"/>
          </w:tcPr>
          <w:p w:rsidR="00F450A0" w:rsidRPr="00E47425" w:rsidRDefault="00F450A0" w:rsidP="00F450A0">
            <w:pPr>
              <w:spacing w:after="0" w:line="240" w:lineRule="auto"/>
              <w:jc w:val="center"/>
              <w:rPr>
                <w:rFonts w:ascii="Times New Roman" w:eastAsia="Calibri" w:hAnsi="Times New Roman" w:cs="Times New Roman"/>
                <w:color w:val="000000"/>
                <w:spacing w:val="-4"/>
                <w:sz w:val="24"/>
                <w:szCs w:val="24"/>
              </w:rPr>
            </w:pPr>
            <w:r w:rsidRPr="00F450A0">
              <w:rPr>
                <w:rFonts w:ascii="Times New Roman" w:eastAsia="Calibri" w:hAnsi="Times New Roman" w:cs="Times New Roman"/>
                <w:sz w:val="24"/>
                <w:szCs w:val="24"/>
              </w:rPr>
              <w:t>"</w:t>
            </w:r>
            <w:proofErr w:type="spellStart"/>
            <w:r w:rsidRPr="00F450A0">
              <w:rPr>
                <w:rFonts w:ascii="Times New Roman" w:eastAsia="Calibri" w:hAnsi="Times New Roman" w:cs="Times New Roman"/>
                <w:sz w:val="24"/>
                <w:szCs w:val="24"/>
              </w:rPr>
              <w:t>Жасыл</w:t>
            </w:r>
            <w:proofErr w:type="spellEnd"/>
            <w:r w:rsidRPr="00F450A0">
              <w:rPr>
                <w:rFonts w:ascii="Times New Roman" w:eastAsia="Calibri" w:hAnsi="Times New Roman" w:cs="Times New Roman"/>
                <w:sz w:val="24"/>
                <w:szCs w:val="24"/>
              </w:rPr>
              <w:t xml:space="preserve"> даму" АҚ</w:t>
            </w:r>
          </w:p>
        </w:tc>
        <w:tc>
          <w:tcPr>
            <w:tcW w:w="2268"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Кәдеге жарату төлемін уақтылы төлемегені үшін қандай жауапкершілік қарастырылған?</w:t>
            </w:r>
          </w:p>
        </w:tc>
        <w:tc>
          <w:tcPr>
            <w:tcW w:w="3544"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Кәдеге жарату төлемін төлемегені немесе уақтылы төлемегені үшін өндірушілер (импорттаушылар) әкімшілік жауапкершілікке тартылуы мүмкін. Бұдан басқа, өндірушілердің (импорттаушылардың) Кеңейтілген Міндеттемелерінің Операторы кәдеге жарату төлемін төлеу мерзімдерін немесе тәртібін бұзғаны үшін тұрақсыздық айыбын өндіріп алуға құқылы.</w:t>
            </w:r>
          </w:p>
        </w:tc>
        <w:tc>
          <w:tcPr>
            <w:tcW w:w="4961" w:type="dxa"/>
            <w:tcMar>
              <w:top w:w="0" w:type="dxa"/>
              <w:left w:w="108" w:type="dxa"/>
              <w:bottom w:w="0" w:type="dxa"/>
              <w:right w:w="108" w:type="dxa"/>
            </w:tcMar>
          </w:tcPr>
          <w:p w:rsidR="00F450A0" w:rsidRPr="00F450A0" w:rsidRDefault="00F450A0" w:rsidP="00F450A0">
            <w:pPr>
              <w:pStyle w:val="aa"/>
              <w:spacing w:after="0"/>
              <w:ind w:firstLine="310"/>
              <w:jc w:val="both"/>
              <w:rPr>
                <w:rFonts w:eastAsia="Calibri"/>
                <w:lang w:val="kk-KZ"/>
              </w:rPr>
            </w:pPr>
            <w:r w:rsidRPr="00F450A0">
              <w:rPr>
                <w:rFonts w:eastAsia="Calibri"/>
                <w:lang w:val="kk-KZ"/>
              </w:rPr>
              <w:t>Кәдеге жарату төлемін төлеу мерзімдерін немесе тәртібін бұзу Қазақстан Республикасының Әкімшілік құқық бұзушылық туралы Кодексінің 344-1-бабына сәйкес өндірушіні (импорттаушыны) әкімшілік жауаптылыққа тартуға әкеп соғады.</w:t>
            </w:r>
          </w:p>
          <w:p w:rsidR="00F450A0" w:rsidRPr="00F450A0" w:rsidRDefault="00F450A0" w:rsidP="00F450A0">
            <w:pPr>
              <w:spacing w:after="0" w:line="240" w:lineRule="auto"/>
              <w:ind w:firstLine="310"/>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Қазақстан Республикасының заңнамасына сәйкес қаралуы қоршаған ортаны қорғау саласындағы уәкілетті органның құзыретіне жататын әкімшілік құқық бұзушылық белгілері бар іс-әрекеттер анықталған кезде "Жасыл даму" АҚ өндірушілердің (импорттаушылардың) кеңейтілген міндеттемелерінің операторы ретінде өндірушілердің (импорттаушылардың) кеңейтілген міндеттемелерін іске асыру қағидаларының 45-тармағына сәйкес тиісті материалдарды уәкілетті органға береді.</w:t>
            </w:r>
          </w:p>
          <w:p w:rsidR="00F450A0" w:rsidRPr="00F450A0" w:rsidRDefault="00F450A0" w:rsidP="00F450A0">
            <w:pPr>
              <w:spacing w:after="0" w:line="240" w:lineRule="auto"/>
              <w:ind w:firstLine="310"/>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 xml:space="preserve">Сондай-ақ, кәдеге жарату төлемін енгізу жөніндегі міндеттемелер орындалмаған немесе тиісінше орындалмаған жағдайда, "Жасыл даму" АҚ өнімнің (тауарлардың) тұтыну қасиеттері жоғалғаннан кейін пайда болатын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w:t>
            </w:r>
            <w:r w:rsidRPr="00F450A0">
              <w:rPr>
                <w:rFonts w:ascii="Times New Roman" w:eastAsia="Calibri" w:hAnsi="Times New Roman" w:cs="Times New Roman"/>
                <w:sz w:val="24"/>
                <w:szCs w:val="24"/>
                <w:lang w:val="kk-KZ"/>
              </w:rPr>
              <w:lastRenderedPageBreak/>
              <w:t>шартқа сәйкес тұрақсыздық айыбын төлеуді талап етуге құқылыөндірушілердің (импорттаушылардың) және оның (олардың) қаптамаларының кеңейтілген міндеттемелері қолданылатын), "Жасыл даму" АҚ ресми сайтында орналастырылған (</w:t>
            </w:r>
            <w:hyperlink r:id="rId8" w:history="1">
              <w:r w:rsidRPr="00F450A0">
                <w:rPr>
                  <w:sz w:val="24"/>
                  <w:szCs w:val="24"/>
                </w:rPr>
                <w:t>www.recycle.kz</w:t>
              </w:r>
            </w:hyperlink>
            <w:r w:rsidRPr="00F450A0">
              <w:rPr>
                <w:rFonts w:ascii="Times New Roman" w:eastAsia="Calibri" w:hAnsi="Times New Roman" w:cs="Times New Roman"/>
                <w:sz w:val="24"/>
                <w:szCs w:val="24"/>
                <w:lang w:val="kk-KZ"/>
              </w:rPr>
              <w:t>).</w:t>
            </w:r>
          </w:p>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Үлгі:  Импорттаушы өндірушілердің (импорттаушылардың) кеңейтілген міндеттемелеріне жататын СЭҚ ТН 2710198200 коды бар майларды әкелді. Алайда, ол ережелермен белгіленген мерзімде өтініш берген жоқ және кәдеге жарату төлемін төлемеген. Осыған байланысты Оператор импорттаушыға кәдеге жарату төлемі бойынша берешекті өтеу қажеттілігі туралы хабарлама жіберді. Бұдан басқа, ӨКМ шеңберінде міндеттемелерді орындамағаны үшін берешек сомасына тұрақсыздық айыбы (өсімпұл) есептелетін болады. Берешектің болуы туралы мәліметтерді оператор ИМПОРТТАУШЫНЫ әкімшілік жауапкершілікке тарту туралы мәселені шешу үшін КЭРК-ке жібереді.</w:t>
            </w:r>
          </w:p>
        </w:tc>
        <w:tc>
          <w:tcPr>
            <w:tcW w:w="1980" w:type="dxa"/>
            <w:tcMar>
              <w:top w:w="0" w:type="dxa"/>
              <w:left w:w="108" w:type="dxa"/>
              <w:bottom w:w="0" w:type="dxa"/>
              <w:right w:w="108" w:type="dxa"/>
            </w:tcMar>
          </w:tcPr>
          <w:p w:rsidR="00F450A0" w:rsidRPr="00F450A0" w:rsidRDefault="00F450A0" w:rsidP="00F450A0">
            <w:pPr>
              <w:pStyle w:val="aa"/>
              <w:spacing w:after="0"/>
              <w:jc w:val="both"/>
              <w:rPr>
                <w:rFonts w:eastAsia="Calibri"/>
                <w:lang w:val="kk-KZ"/>
              </w:rPr>
            </w:pPr>
            <w:r w:rsidRPr="00F450A0">
              <w:rPr>
                <w:rFonts w:eastAsia="Calibri"/>
                <w:lang w:val="kk-KZ"/>
              </w:rPr>
              <w:lastRenderedPageBreak/>
              <w:t>"Әкімшілік құқық бұзушылық туралы" Қазақстан Республикасының Кодексі;</w:t>
            </w:r>
          </w:p>
          <w:p w:rsidR="00F450A0" w:rsidRPr="00F450A0" w:rsidRDefault="00F450A0" w:rsidP="00F450A0">
            <w:pPr>
              <w:pStyle w:val="aa"/>
              <w:spacing w:after="0"/>
              <w:jc w:val="both"/>
              <w:rPr>
                <w:rFonts w:eastAsia="Calibri"/>
                <w:lang w:val="kk-KZ"/>
              </w:rPr>
            </w:pPr>
            <w:r w:rsidRPr="00F450A0">
              <w:rPr>
                <w:rFonts w:eastAsia="Calibri"/>
                <w:lang w:val="kk-KZ"/>
              </w:rPr>
              <w:t> </w:t>
            </w:r>
          </w:p>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Қазақстан Республикасы Үкіметінің 2021 жылғы 25 қазандағы № 763 қаулысымен бектлілген Өндірушілердің (импорттаушылардың) кеңейтілген міндеттемелерін іске асыру қағидалары. </w:t>
            </w:r>
          </w:p>
        </w:tc>
        <w:tc>
          <w:tcPr>
            <w:tcW w:w="1559"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Өсімпұл, тұрақсыздық айыбы; әкімшілік жауапкершілік; кәдеге жарату төлемін төлемеу, уақтылы төлемеу; кәдеге жарату төлемі бойынша берешек; кәдеге жарату төлемін енгізу қажеттілігі туралы хабарлама</w:t>
            </w:r>
          </w:p>
        </w:tc>
      </w:tr>
      <w:tr w:rsidR="00F450A0" w:rsidRPr="00F450A0" w:rsidTr="009C13C7">
        <w:trPr>
          <w:trHeight w:val="466"/>
        </w:trPr>
        <w:tc>
          <w:tcPr>
            <w:tcW w:w="426" w:type="dxa"/>
            <w:tcMar>
              <w:top w:w="0" w:type="dxa"/>
              <w:left w:w="108" w:type="dxa"/>
              <w:bottom w:w="0" w:type="dxa"/>
              <w:right w:w="108" w:type="dxa"/>
            </w:tcMar>
          </w:tcPr>
          <w:p w:rsidR="00F450A0" w:rsidRPr="00E47425" w:rsidRDefault="00F450A0" w:rsidP="00F450A0">
            <w:pPr>
              <w:spacing w:after="0" w:line="240" w:lineRule="auto"/>
              <w:jc w:val="center"/>
              <w:rPr>
                <w:rFonts w:ascii="Times New Roman" w:eastAsia="Calibri" w:hAnsi="Times New Roman" w:cs="Times New Roman"/>
                <w:b/>
                <w:bCs/>
                <w:spacing w:val="-4"/>
                <w:sz w:val="24"/>
                <w:szCs w:val="24"/>
                <w:lang w:val="kk-KZ"/>
              </w:rPr>
            </w:pPr>
          </w:p>
          <w:p w:rsidR="00F450A0" w:rsidRPr="00E47425" w:rsidRDefault="00F450A0" w:rsidP="00F450A0">
            <w:pPr>
              <w:spacing w:after="0" w:line="240" w:lineRule="auto"/>
              <w:jc w:val="center"/>
              <w:rPr>
                <w:rFonts w:ascii="Times New Roman" w:eastAsia="Calibri" w:hAnsi="Times New Roman" w:cs="Times New Roman"/>
                <w:b/>
                <w:bCs/>
                <w:spacing w:val="-4"/>
                <w:sz w:val="24"/>
                <w:szCs w:val="24"/>
                <w:lang w:val="kk-KZ"/>
              </w:rPr>
            </w:pPr>
            <w:r w:rsidRPr="00E47425">
              <w:rPr>
                <w:rFonts w:ascii="Times New Roman" w:eastAsia="Calibri" w:hAnsi="Times New Roman" w:cs="Times New Roman"/>
                <w:b/>
                <w:bCs/>
                <w:spacing w:val="-4"/>
                <w:sz w:val="24"/>
                <w:szCs w:val="24"/>
                <w:lang w:val="kk-KZ"/>
              </w:rPr>
              <w:t>2</w:t>
            </w:r>
          </w:p>
        </w:tc>
        <w:tc>
          <w:tcPr>
            <w:tcW w:w="1417" w:type="dxa"/>
            <w:vMerge/>
            <w:tcMar>
              <w:top w:w="0" w:type="dxa"/>
              <w:left w:w="108" w:type="dxa"/>
              <w:bottom w:w="0" w:type="dxa"/>
              <w:right w:w="108" w:type="dxa"/>
            </w:tcMar>
          </w:tcPr>
          <w:p w:rsidR="00F450A0" w:rsidRPr="00E47425" w:rsidRDefault="00F450A0" w:rsidP="00F450A0">
            <w:pPr>
              <w:spacing w:after="0" w:line="240" w:lineRule="auto"/>
              <w:rPr>
                <w:rFonts w:ascii="Times New Roman" w:eastAsia="Calibri" w:hAnsi="Times New Roman" w:cs="Times New Roman"/>
                <w:sz w:val="24"/>
                <w:szCs w:val="24"/>
                <w:lang w:val="kk-KZ"/>
              </w:rPr>
            </w:pPr>
          </w:p>
        </w:tc>
        <w:tc>
          <w:tcPr>
            <w:tcW w:w="2268"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Өндірушілердің (импорттаушылардың) кәдеге жарату төлемін уақтылы төлеуін бақылауды кім жүзеге асырады?</w:t>
            </w:r>
          </w:p>
        </w:tc>
        <w:tc>
          <w:tcPr>
            <w:tcW w:w="3544"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Өндірушілер мен импорттаушылардың кәдеге жарату төлемін уақтылы және толық төлеуін бақылауды Оператор — "Жасыл даму"АҚ жүзеге асырады.</w:t>
            </w:r>
          </w:p>
        </w:tc>
        <w:tc>
          <w:tcPr>
            <w:tcW w:w="4961"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Өндірушілердің (импорттаушылардың) кеңейтілген міндеттемелерін іске асыру қағидаларының 21 — тармағына сәйкес Оператор — "Жасыл даму" АҚ-өндірушілердің және импорттаушылардың кәдеге жарату төлемін дұрыс есептеуін, толық және уақтылы төлеуін бақылауды жүзеге асырады. Аталған функцияларды жүзеге асыру мақсатында Оператор мемлекеттік органдар мен реттеуші функцияларды орындайтын ұйымдардың ресми көздері</w:t>
            </w:r>
            <w:bookmarkStart w:id="0" w:name="_GoBack"/>
            <w:bookmarkEnd w:id="0"/>
            <w:r w:rsidRPr="00F450A0">
              <w:rPr>
                <w:rFonts w:ascii="Times New Roman" w:eastAsia="Calibri" w:hAnsi="Times New Roman" w:cs="Times New Roman"/>
                <w:sz w:val="24"/>
                <w:szCs w:val="24"/>
                <w:lang w:val="kk-KZ"/>
              </w:rPr>
              <w:t xml:space="preserve">нен </w:t>
            </w:r>
            <w:r w:rsidRPr="00F450A0">
              <w:rPr>
                <w:rFonts w:ascii="Times New Roman" w:eastAsia="Calibri" w:hAnsi="Times New Roman" w:cs="Times New Roman"/>
                <w:sz w:val="24"/>
                <w:szCs w:val="24"/>
                <w:lang w:val="kk-KZ"/>
              </w:rPr>
              <w:lastRenderedPageBreak/>
              <w:t>алынған мәліметтерді Қазақстан Республикасының заңнамасында көзделген тәртіппен пайдаланады.</w:t>
            </w:r>
          </w:p>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t>Үлгі:  Оператор сұрау салу бойынша Қазақстан Республикасының аумағына өндірілген және әкелінген тауарлар туралы мәліметтер алды. Алынған ақпаратты талдау нәтижелері бойынша Оператор өндірушілердің (импорттаушылардың) берешегін есептеп шығарды және оларға кәдеге жарату төлемін төлеу қажеттілігі туралы хабарлама жіберді.</w:t>
            </w:r>
          </w:p>
        </w:tc>
        <w:tc>
          <w:tcPr>
            <w:tcW w:w="1980"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lastRenderedPageBreak/>
              <w:t xml:space="preserve">Қазақстан Республикасы Үкіметінің 2021 жылғы 25 қазандағы № 763 қаулысымен бектлілген Өндірушілердің (импорттаушылардың) кеңейтілген </w:t>
            </w:r>
            <w:r w:rsidRPr="00F450A0">
              <w:rPr>
                <w:rFonts w:ascii="Times New Roman" w:eastAsia="Calibri" w:hAnsi="Times New Roman" w:cs="Times New Roman"/>
                <w:sz w:val="24"/>
                <w:szCs w:val="24"/>
                <w:lang w:val="kk-KZ"/>
              </w:rPr>
              <w:lastRenderedPageBreak/>
              <w:t>міндеттемелерін іске асыру қағидалары.</w:t>
            </w:r>
          </w:p>
        </w:tc>
        <w:tc>
          <w:tcPr>
            <w:tcW w:w="1559" w:type="dxa"/>
            <w:tcMar>
              <w:top w:w="0" w:type="dxa"/>
              <w:left w:w="108" w:type="dxa"/>
              <w:bottom w:w="0" w:type="dxa"/>
              <w:right w:w="108" w:type="dxa"/>
            </w:tcMar>
          </w:tcPr>
          <w:p w:rsidR="00F450A0" w:rsidRPr="00F450A0" w:rsidRDefault="00F450A0" w:rsidP="00F450A0">
            <w:pPr>
              <w:spacing w:after="0" w:line="240" w:lineRule="auto"/>
              <w:jc w:val="both"/>
              <w:rPr>
                <w:rFonts w:ascii="Times New Roman" w:eastAsia="Calibri" w:hAnsi="Times New Roman" w:cs="Times New Roman"/>
                <w:sz w:val="24"/>
                <w:szCs w:val="24"/>
                <w:lang w:val="kk-KZ"/>
              </w:rPr>
            </w:pPr>
            <w:r w:rsidRPr="00F450A0">
              <w:rPr>
                <w:rFonts w:ascii="Times New Roman" w:eastAsia="Calibri" w:hAnsi="Times New Roman" w:cs="Times New Roman"/>
                <w:sz w:val="24"/>
                <w:szCs w:val="24"/>
                <w:lang w:val="kk-KZ"/>
              </w:rPr>
              <w:lastRenderedPageBreak/>
              <w:t>Оператор, мәліметтер, хабарлама., кәдеге жарату төлемі, кәдеге жарату төлемін төлемеу.</w:t>
            </w:r>
          </w:p>
        </w:tc>
      </w:tr>
    </w:tbl>
    <w:p w:rsidR="004330D6" w:rsidRPr="0059187F" w:rsidRDefault="004330D6" w:rsidP="00845316">
      <w:pPr>
        <w:rPr>
          <w:spacing w:val="-6"/>
          <w:lang w:val="kk-KZ"/>
        </w:rPr>
      </w:pPr>
    </w:p>
    <w:sectPr w:rsidR="004330D6" w:rsidRPr="0059187F" w:rsidSect="00887117">
      <w:headerReference w:type="default" r:id="rId9"/>
      <w:pgSz w:w="16838" w:h="11906" w:orient="landscape"/>
      <w:pgMar w:top="709"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F7A" w:rsidRDefault="00113F7A" w:rsidP="00CE69F6">
      <w:pPr>
        <w:spacing w:after="0" w:line="240" w:lineRule="auto"/>
      </w:pPr>
      <w:r>
        <w:separator/>
      </w:r>
    </w:p>
  </w:endnote>
  <w:endnote w:type="continuationSeparator" w:id="0">
    <w:p w:rsidR="00113F7A" w:rsidRDefault="00113F7A" w:rsidP="00CE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F7A" w:rsidRDefault="00113F7A" w:rsidP="00CE69F6">
      <w:pPr>
        <w:spacing w:after="0" w:line="240" w:lineRule="auto"/>
      </w:pPr>
      <w:r>
        <w:separator/>
      </w:r>
    </w:p>
  </w:footnote>
  <w:footnote w:type="continuationSeparator" w:id="0">
    <w:p w:rsidR="00113F7A" w:rsidRDefault="00113F7A" w:rsidP="00CE6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113F7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Оканова А. С."/>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0056"/>
    <w:multiLevelType w:val="multilevel"/>
    <w:tmpl w:val="0AC2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71039"/>
    <w:multiLevelType w:val="multilevel"/>
    <w:tmpl w:val="213C6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E35604"/>
    <w:multiLevelType w:val="multilevel"/>
    <w:tmpl w:val="27F2E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946C1B"/>
    <w:multiLevelType w:val="hybridMultilevel"/>
    <w:tmpl w:val="BCF2104C"/>
    <w:lvl w:ilvl="0" w:tplc="7BB2C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8FE1A4A"/>
    <w:multiLevelType w:val="hybridMultilevel"/>
    <w:tmpl w:val="A9E09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972B90"/>
    <w:multiLevelType w:val="hybridMultilevel"/>
    <w:tmpl w:val="00B68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C66CD1"/>
    <w:multiLevelType w:val="hybridMultilevel"/>
    <w:tmpl w:val="5830AD7A"/>
    <w:lvl w:ilvl="0" w:tplc="BDA268C2">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num w:numId="1">
    <w:abstractNumId w:val="5"/>
  </w:num>
  <w:num w:numId="2">
    <w:abstractNumId w:val="3"/>
  </w:num>
  <w:num w:numId="3">
    <w:abstractNumId w:val="6"/>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21"/>
    <w:rsid w:val="0000170C"/>
    <w:rsid w:val="000035C7"/>
    <w:rsid w:val="00004F10"/>
    <w:rsid w:val="00005079"/>
    <w:rsid w:val="00010EEC"/>
    <w:rsid w:val="00013CB2"/>
    <w:rsid w:val="000237B0"/>
    <w:rsid w:val="000348EB"/>
    <w:rsid w:val="00035AC0"/>
    <w:rsid w:val="00041575"/>
    <w:rsid w:val="00042953"/>
    <w:rsid w:val="000456F6"/>
    <w:rsid w:val="00046518"/>
    <w:rsid w:val="00066DBB"/>
    <w:rsid w:val="00067FB1"/>
    <w:rsid w:val="00086535"/>
    <w:rsid w:val="00087DA3"/>
    <w:rsid w:val="000903CF"/>
    <w:rsid w:val="000A5AEF"/>
    <w:rsid w:val="000B47FB"/>
    <w:rsid w:val="000B4D1C"/>
    <w:rsid w:val="000B7634"/>
    <w:rsid w:val="000D3E0A"/>
    <w:rsid w:val="000D50AC"/>
    <w:rsid w:val="000E76CD"/>
    <w:rsid w:val="001018F6"/>
    <w:rsid w:val="00113F7A"/>
    <w:rsid w:val="00121E2F"/>
    <w:rsid w:val="00122534"/>
    <w:rsid w:val="001304F9"/>
    <w:rsid w:val="001317CC"/>
    <w:rsid w:val="00144FA6"/>
    <w:rsid w:val="0015433C"/>
    <w:rsid w:val="0015756E"/>
    <w:rsid w:val="0016300A"/>
    <w:rsid w:val="00172A33"/>
    <w:rsid w:val="00175FF1"/>
    <w:rsid w:val="001773E3"/>
    <w:rsid w:val="00183AC7"/>
    <w:rsid w:val="0019705D"/>
    <w:rsid w:val="001B0759"/>
    <w:rsid w:val="001B7521"/>
    <w:rsid w:val="001D11B7"/>
    <w:rsid w:val="001D19DB"/>
    <w:rsid w:val="001D6A13"/>
    <w:rsid w:val="001E063D"/>
    <w:rsid w:val="001E4E83"/>
    <w:rsid w:val="001E5489"/>
    <w:rsid w:val="001F039B"/>
    <w:rsid w:val="001F5B84"/>
    <w:rsid w:val="001F7108"/>
    <w:rsid w:val="002121A6"/>
    <w:rsid w:val="00217C1B"/>
    <w:rsid w:val="002335E6"/>
    <w:rsid w:val="00235F51"/>
    <w:rsid w:val="0024744A"/>
    <w:rsid w:val="00251A8E"/>
    <w:rsid w:val="00251D8A"/>
    <w:rsid w:val="002677F9"/>
    <w:rsid w:val="00274545"/>
    <w:rsid w:val="00275EB6"/>
    <w:rsid w:val="00276076"/>
    <w:rsid w:val="00284199"/>
    <w:rsid w:val="00293D24"/>
    <w:rsid w:val="002A307D"/>
    <w:rsid w:val="002A7BFA"/>
    <w:rsid w:val="002B10DE"/>
    <w:rsid w:val="002B117B"/>
    <w:rsid w:val="002B1751"/>
    <w:rsid w:val="002B46CD"/>
    <w:rsid w:val="002C1421"/>
    <w:rsid w:val="002C3922"/>
    <w:rsid w:val="002D464F"/>
    <w:rsid w:val="002D4D4D"/>
    <w:rsid w:val="00302D35"/>
    <w:rsid w:val="00303F53"/>
    <w:rsid w:val="00305120"/>
    <w:rsid w:val="0031395B"/>
    <w:rsid w:val="0031743E"/>
    <w:rsid w:val="00323165"/>
    <w:rsid w:val="00325C65"/>
    <w:rsid w:val="003416DE"/>
    <w:rsid w:val="00342921"/>
    <w:rsid w:val="00345EA0"/>
    <w:rsid w:val="003475AF"/>
    <w:rsid w:val="00354A9E"/>
    <w:rsid w:val="00354FAE"/>
    <w:rsid w:val="003719AC"/>
    <w:rsid w:val="0037424C"/>
    <w:rsid w:val="00374863"/>
    <w:rsid w:val="0038139C"/>
    <w:rsid w:val="003A4CAF"/>
    <w:rsid w:val="003A4DD3"/>
    <w:rsid w:val="003B2FA9"/>
    <w:rsid w:val="003D48B3"/>
    <w:rsid w:val="003D797B"/>
    <w:rsid w:val="003E5F45"/>
    <w:rsid w:val="003F1395"/>
    <w:rsid w:val="004007F2"/>
    <w:rsid w:val="0041528A"/>
    <w:rsid w:val="00422393"/>
    <w:rsid w:val="004225D9"/>
    <w:rsid w:val="00431F8F"/>
    <w:rsid w:val="004330D6"/>
    <w:rsid w:val="0044472B"/>
    <w:rsid w:val="00447828"/>
    <w:rsid w:val="00462474"/>
    <w:rsid w:val="004733C3"/>
    <w:rsid w:val="0047618E"/>
    <w:rsid w:val="00477860"/>
    <w:rsid w:val="00477F39"/>
    <w:rsid w:val="00481DA0"/>
    <w:rsid w:val="00485FF0"/>
    <w:rsid w:val="00497A3C"/>
    <w:rsid w:val="004A7175"/>
    <w:rsid w:val="004B57BA"/>
    <w:rsid w:val="004C131E"/>
    <w:rsid w:val="004C44F3"/>
    <w:rsid w:val="004D3D4D"/>
    <w:rsid w:val="004D5D42"/>
    <w:rsid w:val="004F44C9"/>
    <w:rsid w:val="004F5A8D"/>
    <w:rsid w:val="00500640"/>
    <w:rsid w:val="0054537D"/>
    <w:rsid w:val="00547470"/>
    <w:rsid w:val="00567B7E"/>
    <w:rsid w:val="00572337"/>
    <w:rsid w:val="0057430C"/>
    <w:rsid w:val="00582259"/>
    <w:rsid w:val="005825CB"/>
    <w:rsid w:val="00587054"/>
    <w:rsid w:val="0058790D"/>
    <w:rsid w:val="0059187F"/>
    <w:rsid w:val="005A4DDC"/>
    <w:rsid w:val="005B1374"/>
    <w:rsid w:val="005B207F"/>
    <w:rsid w:val="005B7387"/>
    <w:rsid w:val="005C133D"/>
    <w:rsid w:val="005C2CC3"/>
    <w:rsid w:val="005C3466"/>
    <w:rsid w:val="005C3AA3"/>
    <w:rsid w:val="005C717C"/>
    <w:rsid w:val="005D7C83"/>
    <w:rsid w:val="005F1027"/>
    <w:rsid w:val="005F7A2B"/>
    <w:rsid w:val="00606AB2"/>
    <w:rsid w:val="00607B99"/>
    <w:rsid w:val="00615C4A"/>
    <w:rsid w:val="00617840"/>
    <w:rsid w:val="00623B80"/>
    <w:rsid w:val="0062788C"/>
    <w:rsid w:val="00650E4C"/>
    <w:rsid w:val="00663193"/>
    <w:rsid w:val="0067250C"/>
    <w:rsid w:val="0067595F"/>
    <w:rsid w:val="0069365A"/>
    <w:rsid w:val="00694040"/>
    <w:rsid w:val="00696C7D"/>
    <w:rsid w:val="006A1705"/>
    <w:rsid w:val="006A5B0F"/>
    <w:rsid w:val="006B1FB2"/>
    <w:rsid w:val="006B3B0E"/>
    <w:rsid w:val="006B53CD"/>
    <w:rsid w:val="006D49C3"/>
    <w:rsid w:val="00703A4F"/>
    <w:rsid w:val="00706C99"/>
    <w:rsid w:val="007150ED"/>
    <w:rsid w:val="00716BA9"/>
    <w:rsid w:val="0071771F"/>
    <w:rsid w:val="00721387"/>
    <w:rsid w:val="0072404F"/>
    <w:rsid w:val="007240D4"/>
    <w:rsid w:val="00727440"/>
    <w:rsid w:val="007276AD"/>
    <w:rsid w:val="007302D6"/>
    <w:rsid w:val="00736349"/>
    <w:rsid w:val="00742898"/>
    <w:rsid w:val="00751956"/>
    <w:rsid w:val="00753F37"/>
    <w:rsid w:val="0075628D"/>
    <w:rsid w:val="00767470"/>
    <w:rsid w:val="00776796"/>
    <w:rsid w:val="00780B5A"/>
    <w:rsid w:val="0078110C"/>
    <w:rsid w:val="00781307"/>
    <w:rsid w:val="00785535"/>
    <w:rsid w:val="00786411"/>
    <w:rsid w:val="00794E92"/>
    <w:rsid w:val="007B0D75"/>
    <w:rsid w:val="007B57E5"/>
    <w:rsid w:val="007C7F30"/>
    <w:rsid w:val="007E1676"/>
    <w:rsid w:val="007E2C1E"/>
    <w:rsid w:val="007F011C"/>
    <w:rsid w:val="007F29E8"/>
    <w:rsid w:val="007F6E0D"/>
    <w:rsid w:val="008147E2"/>
    <w:rsid w:val="0083137B"/>
    <w:rsid w:val="00832373"/>
    <w:rsid w:val="00837B6B"/>
    <w:rsid w:val="00845316"/>
    <w:rsid w:val="00850C40"/>
    <w:rsid w:val="0085373E"/>
    <w:rsid w:val="008566F9"/>
    <w:rsid w:val="008631BF"/>
    <w:rsid w:val="008724FE"/>
    <w:rsid w:val="00876867"/>
    <w:rsid w:val="0088451E"/>
    <w:rsid w:val="00887117"/>
    <w:rsid w:val="00893818"/>
    <w:rsid w:val="008A1C08"/>
    <w:rsid w:val="008A3C77"/>
    <w:rsid w:val="008A67AD"/>
    <w:rsid w:val="008B1694"/>
    <w:rsid w:val="008B3938"/>
    <w:rsid w:val="008B732E"/>
    <w:rsid w:val="008C61BA"/>
    <w:rsid w:val="008C70F7"/>
    <w:rsid w:val="008D07EB"/>
    <w:rsid w:val="008E0220"/>
    <w:rsid w:val="008F31D8"/>
    <w:rsid w:val="008F4F92"/>
    <w:rsid w:val="008F71A1"/>
    <w:rsid w:val="0091418F"/>
    <w:rsid w:val="00917068"/>
    <w:rsid w:val="0092794B"/>
    <w:rsid w:val="00935E42"/>
    <w:rsid w:val="0094222E"/>
    <w:rsid w:val="00943FA7"/>
    <w:rsid w:val="00947825"/>
    <w:rsid w:val="00947F6D"/>
    <w:rsid w:val="009500C3"/>
    <w:rsid w:val="00950786"/>
    <w:rsid w:val="0095082A"/>
    <w:rsid w:val="009717F2"/>
    <w:rsid w:val="0097398A"/>
    <w:rsid w:val="009872AB"/>
    <w:rsid w:val="00990B98"/>
    <w:rsid w:val="009914B2"/>
    <w:rsid w:val="0099468C"/>
    <w:rsid w:val="009974AF"/>
    <w:rsid w:val="009A7ACB"/>
    <w:rsid w:val="009B1B37"/>
    <w:rsid w:val="009B4E47"/>
    <w:rsid w:val="009C5D8B"/>
    <w:rsid w:val="009D6FB0"/>
    <w:rsid w:val="009E571A"/>
    <w:rsid w:val="009E620E"/>
    <w:rsid w:val="009E629E"/>
    <w:rsid w:val="009F316B"/>
    <w:rsid w:val="00A01868"/>
    <w:rsid w:val="00A21F8C"/>
    <w:rsid w:val="00A22A13"/>
    <w:rsid w:val="00A25A9D"/>
    <w:rsid w:val="00A27D47"/>
    <w:rsid w:val="00A3059B"/>
    <w:rsid w:val="00A334E4"/>
    <w:rsid w:val="00A3534E"/>
    <w:rsid w:val="00A36802"/>
    <w:rsid w:val="00A379B6"/>
    <w:rsid w:val="00A41640"/>
    <w:rsid w:val="00A55259"/>
    <w:rsid w:val="00A56EBD"/>
    <w:rsid w:val="00A80945"/>
    <w:rsid w:val="00A829D8"/>
    <w:rsid w:val="00A90FCB"/>
    <w:rsid w:val="00A9628C"/>
    <w:rsid w:val="00A96436"/>
    <w:rsid w:val="00AA065B"/>
    <w:rsid w:val="00AB66CF"/>
    <w:rsid w:val="00AC41AA"/>
    <w:rsid w:val="00AD5184"/>
    <w:rsid w:val="00AE0ADE"/>
    <w:rsid w:val="00AE2D22"/>
    <w:rsid w:val="00AF132B"/>
    <w:rsid w:val="00AF3EC9"/>
    <w:rsid w:val="00B028C0"/>
    <w:rsid w:val="00B04813"/>
    <w:rsid w:val="00B06ADF"/>
    <w:rsid w:val="00B130AA"/>
    <w:rsid w:val="00B14C20"/>
    <w:rsid w:val="00B210D9"/>
    <w:rsid w:val="00B21BE5"/>
    <w:rsid w:val="00B4115E"/>
    <w:rsid w:val="00B4159E"/>
    <w:rsid w:val="00B522D9"/>
    <w:rsid w:val="00B56198"/>
    <w:rsid w:val="00B737D5"/>
    <w:rsid w:val="00B80964"/>
    <w:rsid w:val="00B82F08"/>
    <w:rsid w:val="00B91AD9"/>
    <w:rsid w:val="00B92EC7"/>
    <w:rsid w:val="00B9474B"/>
    <w:rsid w:val="00BA0C29"/>
    <w:rsid w:val="00BA330D"/>
    <w:rsid w:val="00BA6F3D"/>
    <w:rsid w:val="00BF2F6A"/>
    <w:rsid w:val="00C00AC9"/>
    <w:rsid w:val="00C03CD7"/>
    <w:rsid w:val="00C100D7"/>
    <w:rsid w:val="00C1736E"/>
    <w:rsid w:val="00C17A35"/>
    <w:rsid w:val="00C17C2E"/>
    <w:rsid w:val="00C23A1C"/>
    <w:rsid w:val="00C44C43"/>
    <w:rsid w:val="00C54F74"/>
    <w:rsid w:val="00C552DC"/>
    <w:rsid w:val="00C57506"/>
    <w:rsid w:val="00C630C0"/>
    <w:rsid w:val="00C742B1"/>
    <w:rsid w:val="00C827C9"/>
    <w:rsid w:val="00C82FC1"/>
    <w:rsid w:val="00CB75D8"/>
    <w:rsid w:val="00CC135E"/>
    <w:rsid w:val="00CC15E4"/>
    <w:rsid w:val="00CC221F"/>
    <w:rsid w:val="00CC58F9"/>
    <w:rsid w:val="00CE4ED4"/>
    <w:rsid w:val="00CE69F6"/>
    <w:rsid w:val="00D1224D"/>
    <w:rsid w:val="00D32F24"/>
    <w:rsid w:val="00D35DA2"/>
    <w:rsid w:val="00D437C9"/>
    <w:rsid w:val="00D43D64"/>
    <w:rsid w:val="00D52124"/>
    <w:rsid w:val="00D77979"/>
    <w:rsid w:val="00D8267E"/>
    <w:rsid w:val="00D86F46"/>
    <w:rsid w:val="00D947AC"/>
    <w:rsid w:val="00DA6F58"/>
    <w:rsid w:val="00DB5C42"/>
    <w:rsid w:val="00DB7BD9"/>
    <w:rsid w:val="00DD0A9E"/>
    <w:rsid w:val="00DD0D38"/>
    <w:rsid w:val="00DD5F91"/>
    <w:rsid w:val="00DE1307"/>
    <w:rsid w:val="00DE45E6"/>
    <w:rsid w:val="00E02EC9"/>
    <w:rsid w:val="00E106AF"/>
    <w:rsid w:val="00E16F7B"/>
    <w:rsid w:val="00E27E7E"/>
    <w:rsid w:val="00E36750"/>
    <w:rsid w:val="00E47425"/>
    <w:rsid w:val="00E47FA3"/>
    <w:rsid w:val="00E5334E"/>
    <w:rsid w:val="00E55D1C"/>
    <w:rsid w:val="00E65E0A"/>
    <w:rsid w:val="00E72E4D"/>
    <w:rsid w:val="00E74A93"/>
    <w:rsid w:val="00E75B6B"/>
    <w:rsid w:val="00E81C22"/>
    <w:rsid w:val="00E825F6"/>
    <w:rsid w:val="00E85278"/>
    <w:rsid w:val="00E94C96"/>
    <w:rsid w:val="00EA4304"/>
    <w:rsid w:val="00EA4C00"/>
    <w:rsid w:val="00EB213A"/>
    <w:rsid w:val="00EB4DC8"/>
    <w:rsid w:val="00EB7540"/>
    <w:rsid w:val="00EC6073"/>
    <w:rsid w:val="00ED5850"/>
    <w:rsid w:val="00EE0A4D"/>
    <w:rsid w:val="00F060ED"/>
    <w:rsid w:val="00F062FF"/>
    <w:rsid w:val="00F07C4E"/>
    <w:rsid w:val="00F21DFE"/>
    <w:rsid w:val="00F261FF"/>
    <w:rsid w:val="00F3580F"/>
    <w:rsid w:val="00F42833"/>
    <w:rsid w:val="00F450A0"/>
    <w:rsid w:val="00F4654B"/>
    <w:rsid w:val="00F55FD3"/>
    <w:rsid w:val="00F63C1E"/>
    <w:rsid w:val="00F6569D"/>
    <w:rsid w:val="00F701EE"/>
    <w:rsid w:val="00F75069"/>
    <w:rsid w:val="00F77F32"/>
    <w:rsid w:val="00FB2D91"/>
    <w:rsid w:val="00FE527C"/>
    <w:rsid w:val="00FE63EF"/>
    <w:rsid w:val="00FE6449"/>
    <w:rsid w:val="00FE6934"/>
    <w:rsid w:val="00FF1F9A"/>
    <w:rsid w:val="00FF6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C5326D0"/>
  <w15:chartTrackingRefBased/>
  <w15:docId w15:val="{2EE56FB5-1820-4A9F-91A0-84D8FBC0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04F"/>
  </w:style>
  <w:style w:type="paragraph" w:styleId="1">
    <w:name w:val="heading 1"/>
    <w:basedOn w:val="a"/>
    <w:next w:val="a"/>
    <w:link w:val="10"/>
    <w:uiPriority w:val="9"/>
    <w:qFormat/>
    <w:rsid w:val="009B1B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404F"/>
    <w:pPr>
      <w:spacing w:after="0" w:line="240" w:lineRule="auto"/>
    </w:pPr>
  </w:style>
  <w:style w:type="character" w:styleId="a4">
    <w:name w:val="Hyperlink"/>
    <w:basedOn w:val="a0"/>
    <w:uiPriority w:val="99"/>
    <w:unhideWhenUsed/>
    <w:rsid w:val="00615C4A"/>
    <w:rPr>
      <w:color w:val="0563C1"/>
      <w:u w:val="single"/>
    </w:rPr>
  </w:style>
  <w:style w:type="paragraph" w:styleId="a5">
    <w:name w:val="List Paragraph"/>
    <w:basedOn w:val="a"/>
    <w:uiPriority w:val="34"/>
    <w:qFormat/>
    <w:rsid w:val="00B130AA"/>
    <w:pPr>
      <w:ind w:left="720"/>
      <w:contextualSpacing/>
    </w:pPr>
  </w:style>
  <w:style w:type="character" w:customStyle="1" w:styleId="UnresolvedMention">
    <w:name w:val="Unresolved Mention"/>
    <w:basedOn w:val="a0"/>
    <w:uiPriority w:val="99"/>
    <w:semiHidden/>
    <w:unhideWhenUsed/>
    <w:rsid w:val="00845316"/>
    <w:rPr>
      <w:color w:val="605E5C"/>
      <w:shd w:val="clear" w:color="auto" w:fill="E1DFDD"/>
    </w:rPr>
  </w:style>
  <w:style w:type="paragraph" w:styleId="a6">
    <w:name w:val="header"/>
    <w:basedOn w:val="a"/>
    <w:link w:val="a7"/>
    <w:uiPriority w:val="99"/>
    <w:unhideWhenUsed/>
    <w:rsid w:val="00CE69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E69F6"/>
  </w:style>
  <w:style w:type="paragraph" w:styleId="a8">
    <w:name w:val="footer"/>
    <w:basedOn w:val="a"/>
    <w:link w:val="a9"/>
    <w:uiPriority w:val="99"/>
    <w:unhideWhenUsed/>
    <w:rsid w:val="00CE69F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E69F6"/>
  </w:style>
  <w:style w:type="paragraph" w:styleId="aa">
    <w:name w:val="Normal (Web)"/>
    <w:basedOn w:val="a"/>
    <w:uiPriority w:val="99"/>
    <w:semiHidden/>
    <w:unhideWhenUsed/>
    <w:rsid w:val="008E0220"/>
    <w:rPr>
      <w:rFonts w:ascii="Times New Roman" w:hAnsi="Times New Roman" w:cs="Times New Roman"/>
      <w:sz w:val="24"/>
      <w:szCs w:val="24"/>
    </w:rPr>
  </w:style>
  <w:style w:type="character" w:customStyle="1" w:styleId="anegp0gi0b9av8jahpyh">
    <w:name w:val="anegp0gi0b9av8jahpyh"/>
    <w:basedOn w:val="a0"/>
    <w:rsid w:val="009E571A"/>
  </w:style>
  <w:style w:type="character" w:customStyle="1" w:styleId="10">
    <w:name w:val="Заголовок 1 Знак"/>
    <w:basedOn w:val="a0"/>
    <w:link w:val="1"/>
    <w:uiPriority w:val="9"/>
    <w:rsid w:val="009B1B37"/>
    <w:rPr>
      <w:rFonts w:asciiTheme="majorHAnsi" w:eastAsiaTheme="majorEastAsia" w:hAnsiTheme="majorHAnsi" w:cstheme="majorBidi"/>
      <w:color w:val="2E74B5" w:themeColor="accent1" w:themeShade="BF"/>
      <w:sz w:val="32"/>
      <w:szCs w:val="32"/>
    </w:rPr>
  </w:style>
  <w:style w:type="character" w:styleId="ab">
    <w:name w:val="Strong"/>
    <w:basedOn w:val="a0"/>
    <w:uiPriority w:val="22"/>
    <w:qFormat/>
    <w:rsid w:val="00E47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8569">
      <w:bodyDiv w:val="1"/>
      <w:marLeft w:val="0"/>
      <w:marRight w:val="0"/>
      <w:marTop w:val="0"/>
      <w:marBottom w:val="0"/>
      <w:divBdr>
        <w:top w:val="none" w:sz="0" w:space="0" w:color="auto"/>
        <w:left w:val="none" w:sz="0" w:space="0" w:color="auto"/>
        <w:bottom w:val="none" w:sz="0" w:space="0" w:color="auto"/>
        <w:right w:val="none" w:sz="0" w:space="0" w:color="auto"/>
      </w:divBdr>
    </w:div>
    <w:div w:id="58019288">
      <w:bodyDiv w:val="1"/>
      <w:marLeft w:val="0"/>
      <w:marRight w:val="0"/>
      <w:marTop w:val="0"/>
      <w:marBottom w:val="0"/>
      <w:divBdr>
        <w:top w:val="none" w:sz="0" w:space="0" w:color="auto"/>
        <w:left w:val="none" w:sz="0" w:space="0" w:color="auto"/>
        <w:bottom w:val="none" w:sz="0" w:space="0" w:color="auto"/>
        <w:right w:val="none" w:sz="0" w:space="0" w:color="auto"/>
      </w:divBdr>
    </w:div>
    <w:div w:id="58791036">
      <w:bodyDiv w:val="1"/>
      <w:marLeft w:val="0"/>
      <w:marRight w:val="0"/>
      <w:marTop w:val="0"/>
      <w:marBottom w:val="0"/>
      <w:divBdr>
        <w:top w:val="none" w:sz="0" w:space="0" w:color="auto"/>
        <w:left w:val="none" w:sz="0" w:space="0" w:color="auto"/>
        <w:bottom w:val="none" w:sz="0" w:space="0" w:color="auto"/>
        <w:right w:val="none" w:sz="0" w:space="0" w:color="auto"/>
      </w:divBdr>
    </w:div>
    <w:div w:id="106048930">
      <w:bodyDiv w:val="1"/>
      <w:marLeft w:val="0"/>
      <w:marRight w:val="0"/>
      <w:marTop w:val="0"/>
      <w:marBottom w:val="0"/>
      <w:divBdr>
        <w:top w:val="none" w:sz="0" w:space="0" w:color="auto"/>
        <w:left w:val="none" w:sz="0" w:space="0" w:color="auto"/>
        <w:bottom w:val="none" w:sz="0" w:space="0" w:color="auto"/>
        <w:right w:val="none" w:sz="0" w:space="0" w:color="auto"/>
      </w:divBdr>
    </w:div>
    <w:div w:id="129245872">
      <w:bodyDiv w:val="1"/>
      <w:marLeft w:val="0"/>
      <w:marRight w:val="0"/>
      <w:marTop w:val="0"/>
      <w:marBottom w:val="0"/>
      <w:divBdr>
        <w:top w:val="none" w:sz="0" w:space="0" w:color="auto"/>
        <w:left w:val="none" w:sz="0" w:space="0" w:color="auto"/>
        <w:bottom w:val="none" w:sz="0" w:space="0" w:color="auto"/>
        <w:right w:val="none" w:sz="0" w:space="0" w:color="auto"/>
      </w:divBdr>
    </w:div>
    <w:div w:id="146746260">
      <w:bodyDiv w:val="1"/>
      <w:marLeft w:val="0"/>
      <w:marRight w:val="0"/>
      <w:marTop w:val="0"/>
      <w:marBottom w:val="0"/>
      <w:divBdr>
        <w:top w:val="none" w:sz="0" w:space="0" w:color="auto"/>
        <w:left w:val="none" w:sz="0" w:space="0" w:color="auto"/>
        <w:bottom w:val="none" w:sz="0" w:space="0" w:color="auto"/>
        <w:right w:val="none" w:sz="0" w:space="0" w:color="auto"/>
      </w:divBdr>
    </w:div>
    <w:div w:id="243614826">
      <w:bodyDiv w:val="1"/>
      <w:marLeft w:val="0"/>
      <w:marRight w:val="0"/>
      <w:marTop w:val="0"/>
      <w:marBottom w:val="0"/>
      <w:divBdr>
        <w:top w:val="none" w:sz="0" w:space="0" w:color="auto"/>
        <w:left w:val="none" w:sz="0" w:space="0" w:color="auto"/>
        <w:bottom w:val="none" w:sz="0" w:space="0" w:color="auto"/>
        <w:right w:val="none" w:sz="0" w:space="0" w:color="auto"/>
      </w:divBdr>
    </w:div>
    <w:div w:id="251861546">
      <w:bodyDiv w:val="1"/>
      <w:marLeft w:val="0"/>
      <w:marRight w:val="0"/>
      <w:marTop w:val="0"/>
      <w:marBottom w:val="0"/>
      <w:divBdr>
        <w:top w:val="none" w:sz="0" w:space="0" w:color="auto"/>
        <w:left w:val="none" w:sz="0" w:space="0" w:color="auto"/>
        <w:bottom w:val="none" w:sz="0" w:space="0" w:color="auto"/>
        <w:right w:val="none" w:sz="0" w:space="0" w:color="auto"/>
      </w:divBdr>
    </w:div>
    <w:div w:id="411239199">
      <w:bodyDiv w:val="1"/>
      <w:marLeft w:val="0"/>
      <w:marRight w:val="0"/>
      <w:marTop w:val="0"/>
      <w:marBottom w:val="0"/>
      <w:divBdr>
        <w:top w:val="none" w:sz="0" w:space="0" w:color="auto"/>
        <w:left w:val="none" w:sz="0" w:space="0" w:color="auto"/>
        <w:bottom w:val="none" w:sz="0" w:space="0" w:color="auto"/>
        <w:right w:val="none" w:sz="0" w:space="0" w:color="auto"/>
      </w:divBdr>
    </w:div>
    <w:div w:id="586689040">
      <w:bodyDiv w:val="1"/>
      <w:marLeft w:val="0"/>
      <w:marRight w:val="0"/>
      <w:marTop w:val="0"/>
      <w:marBottom w:val="0"/>
      <w:divBdr>
        <w:top w:val="none" w:sz="0" w:space="0" w:color="auto"/>
        <w:left w:val="none" w:sz="0" w:space="0" w:color="auto"/>
        <w:bottom w:val="none" w:sz="0" w:space="0" w:color="auto"/>
        <w:right w:val="none" w:sz="0" w:space="0" w:color="auto"/>
      </w:divBdr>
    </w:div>
    <w:div w:id="593444132">
      <w:bodyDiv w:val="1"/>
      <w:marLeft w:val="0"/>
      <w:marRight w:val="0"/>
      <w:marTop w:val="0"/>
      <w:marBottom w:val="0"/>
      <w:divBdr>
        <w:top w:val="none" w:sz="0" w:space="0" w:color="auto"/>
        <w:left w:val="none" w:sz="0" w:space="0" w:color="auto"/>
        <w:bottom w:val="none" w:sz="0" w:space="0" w:color="auto"/>
        <w:right w:val="none" w:sz="0" w:space="0" w:color="auto"/>
      </w:divBdr>
    </w:div>
    <w:div w:id="823660545">
      <w:bodyDiv w:val="1"/>
      <w:marLeft w:val="0"/>
      <w:marRight w:val="0"/>
      <w:marTop w:val="0"/>
      <w:marBottom w:val="0"/>
      <w:divBdr>
        <w:top w:val="none" w:sz="0" w:space="0" w:color="auto"/>
        <w:left w:val="none" w:sz="0" w:space="0" w:color="auto"/>
        <w:bottom w:val="none" w:sz="0" w:space="0" w:color="auto"/>
        <w:right w:val="none" w:sz="0" w:space="0" w:color="auto"/>
      </w:divBdr>
    </w:div>
    <w:div w:id="868033555">
      <w:bodyDiv w:val="1"/>
      <w:marLeft w:val="0"/>
      <w:marRight w:val="0"/>
      <w:marTop w:val="0"/>
      <w:marBottom w:val="0"/>
      <w:divBdr>
        <w:top w:val="none" w:sz="0" w:space="0" w:color="auto"/>
        <w:left w:val="none" w:sz="0" w:space="0" w:color="auto"/>
        <w:bottom w:val="none" w:sz="0" w:space="0" w:color="auto"/>
        <w:right w:val="none" w:sz="0" w:space="0" w:color="auto"/>
      </w:divBdr>
    </w:div>
    <w:div w:id="967709056">
      <w:bodyDiv w:val="1"/>
      <w:marLeft w:val="0"/>
      <w:marRight w:val="0"/>
      <w:marTop w:val="0"/>
      <w:marBottom w:val="0"/>
      <w:divBdr>
        <w:top w:val="none" w:sz="0" w:space="0" w:color="auto"/>
        <w:left w:val="none" w:sz="0" w:space="0" w:color="auto"/>
        <w:bottom w:val="none" w:sz="0" w:space="0" w:color="auto"/>
        <w:right w:val="none" w:sz="0" w:space="0" w:color="auto"/>
      </w:divBdr>
    </w:div>
    <w:div w:id="991956112">
      <w:bodyDiv w:val="1"/>
      <w:marLeft w:val="0"/>
      <w:marRight w:val="0"/>
      <w:marTop w:val="0"/>
      <w:marBottom w:val="0"/>
      <w:divBdr>
        <w:top w:val="none" w:sz="0" w:space="0" w:color="auto"/>
        <w:left w:val="none" w:sz="0" w:space="0" w:color="auto"/>
        <w:bottom w:val="none" w:sz="0" w:space="0" w:color="auto"/>
        <w:right w:val="none" w:sz="0" w:space="0" w:color="auto"/>
      </w:divBdr>
    </w:div>
    <w:div w:id="1056004693">
      <w:bodyDiv w:val="1"/>
      <w:marLeft w:val="0"/>
      <w:marRight w:val="0"/>
      <w:marTop w:val="0"/>
      <w:marBottom w:val="0"/>
      <w:divBdr>
        <w:top w:val="none" w:sz="0" w:space="0" w:color="auto"/>
        <w:left w:val="none" w:sz="0" w:space="0" w:color="auto"/>
        <w:bottom w:val="none" w:sz="0" w:space="0" w:color="auto"/>
        <w:right w:val="none" w:sz="0" w:space="0" w:color="auto"/>
      </w:divBdr>
    </w:div>
    <w:div w:id="1225138016">
      <w:bodyDiv w:val="1"/>
      <w:marLeft w:val="0"/>
      <w:marRight w:val="0"/>
      <w:marTop w:val="0"/>
      <w:marBottom w:val="0"/>
      <w:divBdr>
        <w:top w:val="none" w:sz="0" w:space="0" w:color="auto"/>
        <w:left w:val="none" w:sz="0" w:space="0" w:color="auto"/>
        <w:bottom w:val="none" w:sz="0" w:space="0" w:color="auto"/>
        <w:right w:val="none" w:sz="0" w:space="0" w:color="auto"/>
      </w:divBdr>
    </w:div>
    <w:div w:id="1287857114">
      <w:bodyDiv w:val="1"/>
      <w:marLeft w:val="0"/>
      <w:marRight w:val="0"/>
      <w:marTop w:val="0"/>
      <w:marBottom w:val="0"/>
      <w:divBdr>
        <w:top w:val="none" w:sz="0" w:space="0" w:color="auto"/>
        <w:left w:val="none" w:sz="0" w:space="0" w:color="auto"/>
        <w:bottom w:val="none" w:sz="0" w:space="0" w:color="auto"/>
        <w:right w:val="none" w:sz="0" w:space="0" w:color="auto"/>
      </w:divBdr>
    </w:div>
    <w:div w:id="1296638867">
      <w:bodyDiv w:val="1"/>
      <w:marLeft w:val="0"/>
      <w:marRight w:val="0"/>
      <w:marTop w:val="0"/>
      <w:marBottom w:val="0"/>
      <w:divBdr>
        <w:top w:val="none" w:sz="0" w:space="0" w:color="auto"/>
        <w:left w:val="none" w:sz="0" w:space="0" w:color="auto"/>
        <w:bottom w:val="none" w:sz="0" w:space="0" w:color="auto"/>
        <w:right w:val="none" w:sz="0" w:space="0" w:color="auto"/>
      </w:divBdr>
    </w:div>
    <w:div w:id="1349991523">
      <w:bodyDiv w:val="1"/>
      <w:marLeft w:val="0"/>
      <w:marRight w:val="0"/>
      <w:marTop w:val="0"/>
      <w:marBottom w:val="0"/>
      <w:divBdr>
        <w:top w:val="none" w:sz="0" w:space="0" w:color="auto"/>
        <w:left w:val="none" w:sz="0" w:space="0" w:color="auto"/>
        <w:bottom w:val="none" w:sz="0" w:space="0" w:color="auto"/>
        <w:right w:val="none" w:sz="0" w:space="0" w:color="auto"/>
      </w:divBdr>
    </w:div>
    <w:div w:id="1464541273">
      <w:bodyDiv w:val="1"/>
      <w:marLeft w:val="0"/>
      <w:marRight w:val="0"/>
      <w:marTop w:val="0"/>
      <w:marBottom w:val="0"/>
      <w:divBdr>
        <w:top w:val="none" w:sz="0" w:space="0" w:color="auto"/>
        <w:left w:val="none" w:sz="0" w:space="0" w:color="auto"/>
        <w:bottom w:val="none" w:sz="0" w:space="0" w:color="auto"/>
        <w:right w:val="none" w:sz="0" w:space="0" w:color="auto"/>
      </w:divBdr>
    </w:div>
    <w:div w:id="1592934047">
      <w:bodyDiv w:val="1"/>
      <w:marLeft w:val="0"/>
      <w:marRight w:val="0"/>
      <w:marTop w:val="0"/>
      <w:marBottom w:val="0"/>
      <w:divBdr>
        <w:top w:val="none" w:sz="0" w:space="0" w:color="auto"/>
        <w:left w:val="none" w:sz="0" w:space="0" w:color="auto"/>
        <w:bottom w:val="none" w:sz="0" w:space="0" w:color="auto"/>
        <w:right w:val="none" w:sz="0" w:space="0" w:color="auto"/>
      </w:divBdr>
    </w:div>
    <w:div w:id="1809980841">
      <w:bodyDiv w:val="1"/>
      <w:marLeft w:val="0"/>
      <w:marRight w:val="0"/>
      <w:marTop w:val="0"/>
      <w:marBottom w:val="0"/>
      <w:divBdr>
        <w:top w:val="none" w:sz="0" w:space="0" w:color="auto"/>
        <w:left w:val="none" w:sz="0" w:space="0" w:color="auto"/>
        <w:bottom w:val="none" w:sz="0" w:space="0" w:color="auto"/>
        <w:right w:val="none" w:sz="0" w:space="0" w:color="auto"/>
      </w:divBdr>
    </w:div>
    <w:div w:id="1940871355">
      <w:bodyDiv w:val="1"/>
      <w:marLeft w:val="0"/>
      <w:marRight w:val="0"/>
      <w:marTop w:val="0"/>
      <w:marBottom w:val="0"/>
      <w:divBdr>
        <w:top w:val="none" w:sz="0" w:space="0" w:color="auto"/>
        <w:left w:val="none" w:sz="0" w:space="0" w:color="auto"/>
        <w:bottom w:val="none" w:sz="0" w:space="0" w:color="auto"/>
        <w:right w:val="none" w:sz="0" w:space="0" w:color="auto"/>
      </w:divBdr>
    </w:div>
    <w:div w:id="2005473109">
      <w:bodyDiv w:val="1"/>
      <w:marLeft w:val="0"/>
      <w:marRight w:val="0"/>
      <w:marTop w:val="0"/>
      <w:marBottom w:val="0"/>
      <w:divBdr>
        <w:top w:val="none" w:sz="0" w:space="0" w:color="auto"/>
        <w:left w:val="none" w:sz="0" w:space="0" w:color="auto"/>
        <w:bottom w:val="none" w:sz="0" w:space="0" w:color="auto"/>
        <w:right w:val="none" w:sz="0" w:space="0" w:color="auto"/>
      </w:divBdr>
    </w:div>
    <w:div w:id="2047680406">
      <w:bodyDiv w:val="1"/>
      <w:marLeft w:val="0"/>
      <w:marRight w:val="0"/>
      <w:marTop w:val="0"/>
      <w:marBottom w:val="0"/>
      <w:divBdr>
        <w:top w:val="none" w:sz="0" w:space="0" w:color="auto"/>
        <w:left w:val="none" w:sz="0" w:space="0" w:color="auto"/>
        <w:bottom w:val="none" w:sz="0" w:space="0" w:color="auto"/>
        <w:right w:val="none" w:sz="0" w:space="0" w:color="auto"/>
      </w:divBdr>
    </w:div>
    <w:div w:id="2048018749">
      <w:bodyDiv w:val="1"/>
      <w:marLeft w:val="0"/>
      <w:marRight w:val="0"/>
      <w:marTop w:val="0"/>
      <w:marBottom w:val="0"/>
      <w:divBdr>
        <w:top w:val="none" w:sz="0" w:space="0" w:color="auto"/>
        <w:left w:val="none" w:sz="0" w:space="0" w:color="auto"/>
        <w:bottom w:val="none" w:sz="0" w:space="0" w:color="auto"/>
        <w:right w:val="none" w:sz="0" w:space="0" w:color="auto"/>
      </w:divBdr>
    </w:div>
    <w:div w:id="211617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cycle.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D2C4D-BE8B-4C1B-A06D-2B7BA97A8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641</Words>
  <Characters>3659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С. Оканова</dc:creator>
  <cp:keywords/>
  <dc:description/>
  <cp:lastModifiedBy>Айгерим С. Оканова</cp:lastModifiedBy>
  <cp:revision>2</cp:revision>
  <cp:lastPrinted>2025-05-27T11:05:00Z</cp:lastPrinted>
  <dcterms:created xsi:type="dcterms:W3CDTF">2026-08-25T10:55:00Z</dcterms:created>
  <dcterms:modified xsi:type="dcterms:W3CDTF">2026-08-25T10:55:00Z</dcterms:modified>
</cp:coreProperties>
</file>