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07" w:rsidRPr="00E80707" w:rsidRDefault="00E80707" w:rsidP="00A14B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БЖЗҚ ТУРАЛЫ ӨЗЕКТІ САУАЛДАР</w:t>
      </w:r>
    </w:p>
    <w:p w:rsidR="00A14B07" w:rsidRPr="00786E60" w:rsidRDefault="00A14B07" w:rsidP="00A14B07">
      <w:pPr>
        <w:pStyle w:val="a4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1.</w:t>
      </w:r>
      <w:r w:rsidRPr="00990CB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 кодекске енгізілген өзгерістер күшіне енгеннен кейін азаматтардың зейнетақы жинақтары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 Олардың сақталуына кепілдік беріле ме? Бұл кепілдік немен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217-бабында 2027 жылғы 1 қаңтардан бастап «</w:t>
      </w:r>
      <w:r w:rsidRPr="00DB13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 зейнетақы төлемдерін алушыларға Бірыңғай жинақтаушы зейнетақы қорындағы міндетті зейнетақы жарналарының, міндетті кәсіптік зейнетақы жарналарының нақты енгізілген міндетті зейнетақы жарналары, міндетті кәсіптік зейнетақы жарналары мөлшерінде сақталуына кепілдік береді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деп көзделген.</w:t>
      </w:r>
    </w:p>
    <w:p w:rsidR="00990CBE" w:rsidRPr="00E31F8C" w:rsidRDefault="00990CBE" w:rsidP="00990CBE">
      <w:pPr>
        <w:pStyle w:val="ab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Бірыңғай жинақтаушы зейнетақы қоры (БЖЗҚ) 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мен инвестициялық портфельді басқарушылардың (ИПБ) қызметін </w:t>
      </w:r>
      <w:r w:rsidRPr="00E31F8C"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(Ұлттық банк, ҚРҰБ)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5D5DC3" w:rsidRDefault="00990CBE" w:rsidP="005D5DC3">
      <w:pPr>
        <w:pStyle w:val="a4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алғанда,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жинақтаушы зейнетақы жүйесі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және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қазақстандықтарды зейн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етақымен қамсыздандыру мәселесі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>мемлекет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тік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реттеу, бақылау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мен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жауапкершілік аясында қала береді.</w:t>
      </w:r>
    </w:p>
    <w:p w:rsidR="00990CBE" w:rsidRPr="00990CBE" w:rsidRDefault="00990CBE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2. Зейнетақы активтерін кім басқарады?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5D5DC3" w:rsidRPr="00990CBE" w:rsidRDefault="005D5DC3" w:rsidP="00990CB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 туралы ақпаратпен таныс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ып,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 w:rsidRPr="00990C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арқылы зерделеуге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3.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сияқты</w:t>
      </w: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міндетті зейнетақы жарналары (МЗЖ) мен міндетті кәсіптік зейнетақы жарналары (МКЗЖ) есебінен қалыптастырылған жинақтар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ын да</w:t>
      </w: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толық көлемде ИПБ-ның басқаруына бере алады.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5D5DC3" w:rsidRPr="00ED11B2" w:rsidRDefault="005D5DC3" w:rsidP="009E3B3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 w:rsidRPr="00ED11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интернет-платформасы</w:t>
      </w: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арқылы немесе БЖЗҚ-ның кез келген бөлімшесіне барып жасауға болады.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4. Зейнетақы</w:t>
      </w:r>
      <w:r w:rsidR="009E3B3E" w:rsidRPr="00ED11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жинақтарын ИПБ-ның басқаруына 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берудің тиімділігі қандай</w:t>
      </w:r>
      <w:r w:rsidRPr="00ED11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 Салымшылар зейнетақы активтерін басқару туралы толық ақпаратты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қайдан таба алады? Б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асқарушы компаниялардың қызмет нәтижелерін қалай бақыла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уға болады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</w:t>
      </w: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Зейнетақы жинақтарының 100%-ына дейін ИПБ-ның басқаруына беру салымшыларға кірістілік тарихы неғұрлым </w:t>
      </w:r>
      <w:r w:rsid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үздік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5D5DC3" w:rsidRPr="00ED11B2" w:rsidRDefault="00A54CEC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 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ейнетақы нарығындағы бірыңғай инфрақұрылымдық институт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оның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акция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 Үкіметке тиесілі. </w:t>
      </w:r>
      <w:r w:rsidR="005D5DC3"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– барлық салымшылар үшін бірыңғай есепке алу және ақпараттық орталық, сондай-ақ </w:t>
      </w:r>
      <w:r w:rsidRPr="00ED11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активтерді кім басқаратынына қарамастан</w:t>
      </w: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 w:rsidRPr="00ED11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үзінді көшірмелерде тәулік бойы, яғни «24/7» режимінде толық көрсетеді.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Бұдан бөлек, БЖЗҚ салымшылар</w:t>
      </w:r>
      <w:r w:rsidR="00D374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</w:t>
      </w: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үшін заманауи цифрлық ресурс ретінде ақпараттық интернет-платформа </w:t>
      </w:r>
      <w:r w:rsidRPr="00ED11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(invest.enpf.kz)</w:t>
      </w: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5D5DC3" w:rsidRPr="00ED11B2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11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Осы платформа арқылы салымшылар: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портфельдердің құрылымымен;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 кезеңдердегі кірістілік көрсеткіштерімен;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құралдардың құрамымен;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 басқарушылардың салыстырмалы сипаттамаларымен;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декларациялармен және басқару стратегияларымен таныса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6509AE" w:rsidRDefault="005D5DC3" w:rsidP="006509A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Сонымен қатар инвестициялық қызмет туралы ақпарат enpf.kz сайтында және </w:t>
      </w:r>
      <w:r w:rsidRPr="00650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интернет-платформасында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тұрақты түрде жарияланып, жаңартылып отырады.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1E687F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Зейнетақы жинақтары сенімгерлік басқаруға берілген ИПБ-ның жауапкершілігі қалай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мшы зейнетақы активтерін басқар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ИПБ-ны және инвестициялық портфельді, яғни тәуекел деңгейі, күтілетін кірістілігі және инвестициялау мерзімі бойынша ерекшеленетін инвестициялық стратегияны өз бетінше таңдауға құқылы.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 кезегінде, ИПБ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зейнетақы активтерін сенімгерлік басқару бойынша заңнамада белгіленген жауапкершілік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еді. ИПБ алған номиналды кірістілік пен реттеушінің талаптарына сәйкес есептелген </w:t>
      </w: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 ең төменгі мәні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арасында теріс айырма болған жағдайда, ИПБ бұл теріс айырманы өзінің меншікті капиталы есебінен өтейді.</w:t>
      </w:r>
    </w:p>
    <w:p w:rsidR="001F2B95" w:rsidRPr="00A14B07" w:rsidRDefault="001F2B95" w:rsidP="00A14B07"/>
    <w:sectPr w:rsidR="001F2B95" w:rsidRPr="00A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F77" w:rsidRDefault="001F2F77" w:rsidP="003148D4">
      <w:pPr>
        <w:spacing w:after="0" w:line="240" w:lineRule="auto"/>
      </w:pPr>
      <w:r>
        <w:separator/>
      </w:r>
    </w:p>
  </w:endnote>
  <w:endnote w:type="continuationSeparator" w:id="0">
    <w:p w:rsidR="001F2F77" w:rsidRDefault="001F2F77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F77" w:rsidRDefault="001F2F77" w:rsidP="003148D4">
      <w:pPr>
        <w:spacing w:after="0" w:line="240" w:lineRule="auto"/>
      </w:pPr>
      <w:r>
        <w:separator/>
      </w:r>
    </w:p>
  </w:footnote>
  <w:footnote w:type="continuationSeparator" w:id="0">
    <w:p w:rsidR="001F2F77" w:rsidRDefault="001F2F77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54967"/>
    <w:multiLevelType w:val="hybridMultilevel"/>
    <w:tmpl w:val="7F00C1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1E687F"/>
    <w:rsid w:val="001F2B95"/>
    <w:rsid w:val="001F2F77"/>
    <w:rsid w:val="001F713F"/>
    <w:rsid w:val="002255EB"/>
    <w:rsid w:val="003148D4"/>
    <w:rsid w:val="00330691"/>
    <w:rsid w:val="003C7D83"/>
    <w:rsid w:val="00400EA7"/>
    <w:rsid w:val="004B6095"/>
    <w:rsid w:val="004B7AC5"/>
    <w:rsid w:val="004D3FEF"/>
    <w:rsid w:val="004E55DD"/>
    <w:rsid w:val="00547F4D"/>
    <w:rsid w:val="005D310C"/>
    <w:rsid w:val="005D3508"/>
    <w:rsid w:val="005D5DC3"/>
    <w:rsid w:val="005F28D2"/>
    <w:rsid w:val="006509AE"/>
    <w:rsid w:val="00692D08"/>
    <w:rsid w:val="00742252"/>
    <w:rsid w:val="0075437A"/>
    <w:rsid w:val="00786E60"/>
    <w:rsid w:val="007C1C99"/>
    <w:rsid w:val="00802EE0"/>
    <w:rsid w:val="0081295F"/>
    <w:rsid w:val="0086332C"/>
    <w:rsid w:val="0086437D"/>
    <w:rsid w:val="008B302F"/>
    <w:rsid w:val="008B53F9"/>
    <w:rsid w:val="008D0DFF"/>
    <w:rsid w:val="00965582"/>
    <w:rsid w:val="00984681"/>
    <w:rsid w:val="00990CBE"/>
    <w:rsid w:val="009C3193"/>
    <w:rsid w:val="009C4E63"/>
    <w:rsid w:val="009E3B3E"/>
    <w:rsid w:val="00A14B07"/>
    <w:rsid w:val="00A54CEC"/>
    <w:rsid w:val="00A85469"/>
    <w:rsid w:val="00A95A99"/>
    <w:rsid w:val="00A97005"/>
    <w:rsid w:val="00AD47E1"/>
    <w:rsid w:val="00C670B6"/>
    <w:rsid w:val="00C801D9"/>
    <w:rsid w:val="00CE1501"/>
    <w:rsid w:val="00D3283E"/>
    <w:rsid w:val="00D374E4"/>
    <w:rsid w:val="00D45559"/>
    <w:rsid w:val="00D655D0"/>
    <w:rsid w:val="00D72AFE"/>
    <w:rsid w:val="00DB1310"/>
    <w:rsid w:val="00E03F53"/>
    <w:rsid w:val="00E610B9"/>
    <w:rsid w:val="00E80707"/>
    <w:rsid w:val="00EC7F48"/>
    <w:rsid w:val="00ED11B2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90C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5987</Characters>
  <Application>Microsoft Office Word</Application>
  <DocSecurity>0</DocSecurity>
  <Lines>108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Оспанова Гюзель Багдатовна</cp:lastModifiedBy>
  <cp:revision>2</cp:revision>
  <dcterms:created xsi:type="dcterms:W3CDTF">2026-07-29T10:53:00Z</dcterms:created>
  <dcterms:modified xsi:type="dcterms:W3CDTF">2026-07-29T10:53:00Z</dcterms:modified>
</cp:coreProperties>
</file>