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B07" w:rsidRPr="00E80707" w:rsidRDefault="00E80707" w:rsidP="00A14B0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kk-KZ"/>
        </w:rPr>
        <w:t>БЖЗҚ ТУРАЛЫ ӨЗЕКТІ САУАЛДАР</w:t>
      </w:r>
    </w:p>
    <w:p w:rsidR="00A14B07" w:rsidRPr="00786E60" w:rsidRDefault="00A14B07" w:rsidP="00A14B07">
      <w:pPr>
        <w:pStyle w:val="a4"/>
        <w:ind w:left="0"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D5DC3" w:rsidRPr="00990CBE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  <w:r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1.</w:t>
      </w:r>
      <w:r w:rsidRPr="00990CBE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r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Әлеуметтік кодекске енгізілген өзгерістер күшіне енгеннен кейін азаматтардың зейнетақы жинақтары</w:t>
      </w:r>
      <w:r w:rsidR="00D45559"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>мен</w:t>
      </w:r>
      <w:r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 xml:space="preserve"> не бол</w:t>
      </w:r>
      <w:r w:rsidR="00D45559"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>мақ</w:t>
      </w:r>
      <w:r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? Олардың сақталуына кепілдік беріле ме? Бұл кепілдік немен қамтамасыз етіледі?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Әлеуметтік кодекстің 217-бабында 2027 жылғы 1 қаңтардан бастап «</w:t>
      </w:r>
      <w:r w:rsidRPr="00DB1310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Мемлекет зейнетақы төлемдерін алушыларға Бірыңғай жинақтаушы зейнетақы қорындағы міндетті зейнетақы жарналарының, міндетті кәсіптік зейнетақы жарналарының нақты енгізілген міндетті зейнетақы жарналары, міндетті кәсіптік зейнетақы жарналары мөлшерінде сақталуына кепілдік береді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деп көзделген.</w:t>
      </w:r>
    </w:p>
    <w:p w:rsidR="00990CBE" w:rsidRPr="00E31F8C" w:rsidRDefault="00990CBE" w:rsidP="00990CBE">
      <w:pPr>
        <w:pStyle w:val="ab"/>
        <w:ind w:firstLine="567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E31F8C">
        <w:rPr>
          <w:rFonts w:ascii="Times New Roman" w:hAnsi="Times New Roman"/>
          <w:color w:val="000000"/>
          <w:sz w:val="24"/>
          <w:szCs w:val="24"/>
          <w:lang w:val="kk-KZ"/>
        </w:rPr>
        <w:t xml:space="preserve">Мемлекеттің зейнетақы активтерінің сақталуына беретін кепілдігі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Бірыңғай жинақтаушы зейнетақы қоры (БЖЗҚ) </w:t>
      </w:r>
      <w:r w:rsidRPr="00E31F8C">
        <w:rPr>
          <w:rFonts w:ascii="Times New Roman" w:hAnsi="Times New Roman"/>
          <w:color w:val="000000"/>
          <w:sz w:val="24"/>
          <w:szCs w:val="24"/>
          <w:lang w:val="kk-KZ"/>
        </w:rPr>
        <w:t xml:space="preserve">мен инвестициялық портфельді басқарушылардың (ИПБ) қызметін </w:t>
      </w:r>
      <w:r w:rsidRPr="00E31F8C">
        <w:rPr>
          <w:rFonts w:ascii="Times New Roman" w:hAnsi="Times New Roman"/>
          <w:b/>
          <w:color w:val="000000"/>
          <w:sz w:val="24"/>
          <w:szCs w:val="24"/>
          <w:lang w:val="kk-KZ"/>
        </w:rPr>
        <w:t>реттеу</w:t>
      </w:r>
      <w:r w:rsidRPr="00E31F8C">
        <w:rPr>
          <w:rFonts w:ascii="Times New Roman" w:hAnsi="Times New Roman"/>
          <w:color w:val="000000"/>
          <w:sz w:val="24"/>
          <w:szCs w:val="24"/>
          <w:lang w:val="kk-KZ"/>
        </w:rPr>
        <w:t>, Қазақстан Республикасы Ұлттық Банкінің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(Ұлттық банк, ҚРҰБ)</w:t>
      </w:r>
      <w:r w:rsidRPr="00E31F8C">
        <w:rPr>
          <w:rFonts w:ascii="Times New Roman" w:hAnsi="Times New Roman"/>
          <w:color w:val="000000"/>
          <w:sz w:val="24"/>
          <w:szCs w:val="24"/>
          <w:lang w:val="kk-KZ"/>
        </w:rPr>
        <w:t xml:space="preserve"> де, ИПБ-лардың да инвестициялық қызметіне қойылатын талаптарды белгілеу, зейнетақы активтерін орналастыру кезінде оларды әртараптандыру және тәуекелдерді төмендету жөніндегі талаптарды сақтау, сондай-ақ басқа да реттеуші нормалар арқылы қамтамасыз етіледі.</w:t>
      </w:r>
    </w:p>
    <w:p w:rsidR="005D5DC3" w:rsidRDefault="00990CBE" w:rsidP="005D5DC3">
      <w:pPr>
        <w:pStyle w:val="a4"/>
        <w:ind w:left="0" w:firstLine="426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Жалпы алғанда, </w:t>
      </w:r>
      <w:r w:rsidRPr="00B241B5">
        <w:rPr>
          <w:rFonts w:ascii="Times New Roman" w:hAnsi="Times New Roman"/>
          <w:color w:val="000000"/>
          <w:sz w:val="24"/>
          <w:szCs w:val="24"/>
          <w:lang w:val="kk-KZ"/>
        </w:rPr>
        <w:t xml:space="preserve">жинақтаушы зейнетақы жүйесі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және</w:t>
      </w:r>
      <w:r w:rsidRPr="00B241B5">
        <w:rPr>
          <w:rFonts w:ascii="Times New Roman" w:hAnsi="Times New Roman"/>
          <w:color w:val="000000"/>
          <w:sz w:val="24"/>
          <w:szCs w:val="24"/>
          <w:lang w:val="kk-KZ"/>
        </w:rPr>
        <w:t xml:space="preserve"> қазақстандықтарды зейн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етақымен қамсыздандыру мәселесі </w:t>
      </w:r>
      <w:r w:rsidRPr="00B241B5">
        <w:rPr>
          <w:rFonts w:ascii="Times New Roman" w:hAnsi="Times New Roman"/>
          <w:color w:val="000000"/>
          <w:sz w:val="24"/>
          <w:szCs w:val="24"/>
          <w:lang w:val="kk-KZ"/>
        </w:rPr>
        <w:t>мемлекет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тік </w:t>
      </w:r>
      <w:r w:rsidRPr="00B241B5">
        <w:rPr>
          <w:rFonts w:ascii="Times New Roman" w:hAnsi="Times New Roman"/>
          <w:color w:val="000000"/>
          <w:sz w:val="24"/>
          <w:szCs w:val="24"/>
          <w:lang w:val="kk-KZ"/>
        </w:rPr>
        <w:t xml:space="preserve">реттеу, бақылау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мен</w:t>
      </w:r>
      <w:r w:rsidRPr="00B241B5">
        <w:rPr>
          <w:rFonts w:ascii="Times New Roman" w:hAnsi="Times New Roman"/>
          <w:color w:val="000000"/>
          <w:sz w:val="24"/>
          <w:szCs w:val="24"/>
          <w:lang w:val="kk-KZ"/>
        </w:rPr>
        <w:t xml:space="preserve"> жауапкершілік аясында қала береді.</w:t>
      </w:r>
    </w:p>
    <w:p w:rsidR="00990CBE" w:rsidRPr="00990CBE" w:rsidRDefault="00990CBE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5D5DC3" w:rsidRPr="00990CBE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  <w:r w:rsidRPr="00990CB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2. Зейнетақы активтерін кім басқарады?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Зейнетақы активтерін инвестициялауды Қазақстан Республикасының Ұлттық Банкі (ҚР ҰБ), сондай-ақ 2021 жылдан бастап тиісті лицензиясы бар және уәкілетті органның талаптарына сәйкес келетін инвестициялық портфельді басқарушылар (ИПБ) жүзеге асырады. Зейнетақы жинақтарын осындай сенімгерлік басқарудың негізгі мақсаты – оларды түрлі қаржы құралдарына инвестициялау және инвестициялық кіріс алу.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Зейнетақы активтерін басқаратын ҚР ҰБ мен ИПБ-лардың өздерінің инвестициялық стратегиялары бар және олар инвестициялық декларация шеңберінде инвестициялық портфельдің құрылымын дербес айқындайды.</w:t>
      </w:r>
    </w:p>
    <w:p w:rsidR="005D5DC3" w:rsidRPr="00990CBE" w:rsidRDefault="005D5DC3" w:rsidP="00990CBE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ИПБ-лардың қолданыстағы тізіліміне қазақстандықтар өздерінің зейнетақы жинақтарын басқаруға бере алатын 6 жеке компания кіреді: «Alatau City Invest» АҚ, «BCC Invest» АҚ, «Сентрас Секьюритиз» АҚ, «Halyk Finance» АҚ, «Halyk Global Markets» АҚ, «Tansar Capital» АҚ.</w:t>
      </w:r>
      <w:r w:rsid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ИПБ туралы ақпаратпен таныс</w:t>
      </w:r>
      <w:r w:rsid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ып, </w:t>
      </w:r>
      <w:r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олардың инвестициялық декларацияларын www.enpf.kz сайтындағы «Қызметтер» – «Инвестициялық портфельді басқарушылар тізілімі» бөлімінен, сондай-ақ </w:t>
      </w:r>
      <w:r w:rsidRPr="00990CB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invest.enpf.kz ақпараттық интернет-платформасы</w:t>
      </w:r>
      <w:r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990CBE"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арқылы зерделеуге </w:t>
      </w:r>
      <w:r w:rsidRPr="00990C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болады.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9E3B3E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  <w:r w:rsidRPr="009E3B3E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3. Заңнамалық өзгерістерде міндетті зейнетақы жарналары және міндетті кәсіптік зейнетақы жарналары есебінен қалыптастырылған зейнетақы жинақтарының 100%-ына дейін инвестициялық портфельді басқарушының (ИПБ) басқаруына беру мүмкіндігі көзделген. Бұл механизм қалай жұмыс істейді?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Әлеуметтік кодекстің 40-бабына сәйкес салымшыларға өздерінің зейнетақы жинақтарын ИПБ-ның басқаруына беру және/немесе оларды Ұлттық Банктің басқаруында қалдыру туралы шешімді дербес қабылдау құқығы берілген.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2026 жылғы қыркүйекте салымшылардың инвестициялық мүмкіндіктерін кеңейтуді көздейтін заңнамалық өзгерістер де күшіне енеді. Егер қазіргі уақытта салымшылар міндетті зейнетақы және міндетті кәсіптік зейнетақы жинақтарының 50%-ына дейін, ал ерікті зейнетақы жинақтарының 100%-ына дейін ИПБ-ның басқаруына бере алатын болса, күзден бастап олар ерікті зейнетақы жинақтары</w:t>
      </w:r>
      <w:r w:rsidR="009E3B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сияқты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міндетті зейнетақы жарналары (МЗЖ) мен міндетті кәсіптік зейнетақы жарналары (МКЗЖ) есебінен қалыптастырылған жинақтар</w:t>
      </w:r>
      <w:r w:rsidR="009E3B3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ын да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толық көлемде ИПБ-ның басқаруына бере алады.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Салымшы бір немесе бірнеше ИПБ-ны, сондай-ақ түрлі инвестициялық портфельдерді, яғни зейнетақы активтерін басқару үшін ИПБ ұсынатын инвестициялық стратегияларды өз бетінше таңдай алады. Бұл стратегиялар тәуекел деңгейі, күтілетін кірістілік және инвестициялау мерзімі бойынша ерекшеленеді.</w:t>
      </w:r>
    </w:p>
    <w:p w:rsidR="005D5DC3" w:rsidRPr="009E3B3E" w:rsidRDefault="005D5DC3" w:rsidP="009E3B3E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Ақшаны ИПБ-ның сенімгерлік басқаруына беру үшін салымшы белгіленген нысандағы өтінішті беруі қажет. Мұны электрондық цифрлық қолтаңбаны пайдалана отырып, enpf.kz сайтындағы жеке кабинеті, </w:t>
      </w:r>
      <w:r w:rsidRPr="009E3B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invest.enpf.kz интернет-платформасы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арқылы немесе БЖЗҚ-ның кез келген бөлімшесіне барып жасауға болады.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A54CEC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</w:pPr>
      <w:r w:rsidRPr="009E3B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4. Зейнетақы</w:t>
      </w:r>
      <w:r w:rsidR="009E3B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жинақтарын ИПБ-ның басқаруына </w:t>
      </w:r>
      <w:r w:rsidR="009E3B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берудің тиімділігі қандай</w:t>
      </w:r>
      <w:r w:rsidRPr="009E3B3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? Салымшылар зейнетақы активтерін басқару туралы толық ақпаратты</w:t>
      </w:r>
      <w:r w:rsidR="007422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 xml:space="preserve"> қайдан таба алады? Б</w:t>
      </w:r>
      <w:r w:rsidRPr="00A54C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асқарушы компаниялардың қызмет нәтижелерін қалай бақыла</w:t>
      </w:r>
      <w:r w:rsidR="007422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уға болады</w:t>
      </w:r>
      <w:r w:rsidRPr="00A54C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 w:eastAsia="ru-RU"/>
        </w:rPr>
        <w:t>?</w:t>
      </w:r>
    </w:p>
    <w:p w:rsidR="005D5DC3" w:rsidRPr="00A54CEC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5D5DC3" w:rsidRPr="00A54CEC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Зейнетақы жинақтарының 100%-ына дейін ИПБ-ның басқаруына беру салымшыларға кірістілік тарихы неғұрлым </w:t>
      </w:r>
      <w:r w:rsid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үздік</w:t>
      </w:r>
      <w:r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немесе неғұрлым агрессивті инвестициялық стратегия ұсынатын ИПБ-ны таңдау арқылы капиталды ұзақ мерзімді перспективада көбейтуге мүмкіндік береді.</w:t>
      </w:r>
    </w:p>
    <w:p w:rsidR="005D5DC3" w:rsidRPr="005D5DC3" w:rsidRDefault="00A54CEC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БЖЗҚ –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з</w:t>
      </w:r>
      <w:r w:rsidR="005D5DC3"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ейнетақы нарығындағы бірыңғай инфрақұрылымдық институт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, оның</w:t>
      </w:r>
      <w:r w:rsidR="005D5DC3"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 </w:t>
      </w:r>
      <w:r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100%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5D5DC3"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акция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с</w:t>
      </w:r>
      <w:r w:rsidR="005D5DC3" w:rsidRPr="00A54CE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ы Үкіметке тиесілі. </w:t>
      </w:r>
      <w:r w:rsidR="005D5DC3"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Салымшылардың өз жинақтарын ИПБ-ның басқаруына беру құқығын іске асыруына байланысты БЖЗҚ-ның институционалдық міндеті де арта түсті.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БЖЗҚ – барлық салымшылар үшін бірыңғай есепке алу және ақпараттық орталық, сондай-ақ </w:t>
      </w:r>
      <w:r w:rsidRPr="00A54C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активтерді кім басқаратынына қарамастан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(салымшының таңдауы бойынша ҚР ҰБ және/немесе ИПБ) олардың жеке зейнетақы шоттарының операторы.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БЖЗҚ зейнетақы активтерін басқаруға байланысты қолжетімді қызметтер мен сервистерді ұсынады, сондай-ақ азаматтардың жинақтары туралы ақпаратты </w:t>
      </w:r>
      <w:r w:rsidRPr="00D374E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үзінді көшірмелерде тәулік бойы, яғни «24/7» режимінде толық көрсетеді.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Бұдан бөлек, БЖЗҚ салымшылар</w:t>
      </w:r>
      <w:r w:rsidR="00D374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ы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үшін заманауи цифрлық ресурс ретінде ақпараттық интернет-платформа </w:t>
      </w:r>
      <w:r w:rsidRPr="00D374E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(invest.enpf.kz)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іске қосылды. Ол барлық басқарушылардың (ҚР ҰБ мен ИПБ-лардың) активтерді басқару нәтижелерін өзара салыстыруға мүмкіндік береді.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Invest.enpf.kz платформасы кірістілік туралы ақпаратқа қол жеткізуге мүмкіндік береді. Сондай-ақ белгіленген кезеңдер аралығындағы динамикада активтерді басқарушылар мен олардың инвестициялық портфельдері бойынша көрсеткіштерді салыстыруға болады.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Осы платформа арқылы салымшылар:</w:t>
      </w:r>
    </w:p>
    <w:p w:rsidR="005D5DC3" w:rsidRPr="005D5DC3" w:rsidRDefault="005D5DC3" w:rsidP="006509AE">
      <w:pPr>
        <w:pStyle w:val="a4"/>
        <w:numPr>
          <w:ilvl w:val="0"/>
          <w:numId w:val="7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инвестициялық портфельдердің құрылымымен;</w:t>
      </w:r>
    </w:p>
    <w:p w:rsidR="005D5DC3" w:rsidRPr="005D5DC3" w:rsidRDefault="005D5DC3" w:rsidP="006509AE">
      <w:pPr>
        <w:pStyle w:val="a4"/>
        <w:numPr>
          <w:ilvl w:val="0"/>
          <w:numId w:val="7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әртүрлі кезеңдердегі кірістілік көрсеткіштерімен;</w:t>
      </w:r>
    </w:p>
    <w:p w:rsidR="005D5DC3" w:rsidRPr="005D5DC3" w:rsidRDefault="005D5DC3" w:rsidP="006509AE">
      <w:pPr>
        <w:pStyle w:val="a4"/>
        <w:numPr>
          <w:ilvl w:val="0"/>
          <w:numId w:val="7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инвестициялық құралдардың құрамымен;</w:t>
      </w:r>
    </w:p>
    <w:p w:rsidR="005D5DC3" w:rsidRPr="005D5DC3" w:rsidRDefault="005D5DC3" w:rsidP="006509AE">
      <w:pPr>
        <w:pStyle w:val="a4"/>
        <w:numPr>
          <w:ilvl w:val="0"/>
          <w:numId w:val="7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түрлі басқарушылардың салыстырмалы сипаттамаларымен;</w:t>
      </w:r>
    </w:p>
    <w:p w:rsidR="005D5DC3" w:rsidRPr="005D5DC3" w:rsidRDefault="005D5DC3" w:rsidP="006509AE">
      <w:pPr>
        <w:pStyle w:val="a4"/>
        <w:numPr>
          <w:ilvl w:val="0"/>
          <w:numId w:val="7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инвестициялық декларациялармен және басқару стратегияларымен таныса алады.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6509AE" w:rsidRDefault="005D5DC3" w:rsidP="006509AE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Сонымен қатар инвестициялық қызмет туралы ақпарат enpf.kz сайтында және </w:t>
      </w:r>
      <w:r w:rsidRPr="006509A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invest.enpf.kz интернет-платформасында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тұрақты түрде жарияланып, жаңартылып отырады.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1E687F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1E68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5. Зейнетақы жинақтары сенімгерлік басқаруға берілген ИПБ-ның жауапкершілігі қалай қамтамасыз етіледі?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Салы</w:t>
      </w:r>
      <w:r w:rsidR="001E68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мшы зейнетақы активтерін басқар</w:t>
      </w:r>
      <w:r w:rsidR="001E68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атын 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ИПБ-ны және инвестициялық портфельді, яғни тәуекел деңгейі, күтілетін кірістілігі және инвестициялау мерзімі бойынша ерекшеленетін инвестициялық стратегияны өз бетінше таңдауға құқылы.</w:t>
      </w:r>
    </w:p>
    <w:p w:rsidR="005D5DC3" w:rsidRPr="005D5DC3" w:rsidRDefault="005D5DC3" w:rsidP="005D5DC3">
      <w:pPr>
        <w:pStyle w:val="a4"/>
        <w:ind w:left="0"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Өз кезегінде, ИПБ</w:t>
      </w:r>
      <w:r w:rsidR="001E68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-ға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зейнетақы активтерін сенімгерлік басқару бойынша заңнамада белгіленген жауапкершілік</w:t>
      </w:r>
      <w:r w:rsidR="001E68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жүктел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еді. ИПБ алған номиналды кірістілік пен реттеушінің талаптарына сәйкес есептелген </w:t>
      </w:r>
      <w:r w:rsidRPr="001E68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кірістіліктің ең төменгі мәні</w:t>
      </w:r>
      <w:r w:rsidRPr="005D5D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арасында теріс айырма болған жағдайда, ИПБ бұл теріс айырманы өзінің меншікті капиталы есебінен өтейді.</w:t>
      </w:r>
    </w:p>
    <w:p w:rsidR="001F2B95" w:rsidRPr="00A14B07" w:rsidRDefault="001F2B95" w:rsidP="00A14B07"/>
    <w:sectPr w:rsidR="001F2B95" w:rsidRPr="00A14B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17C" w:rsidRDefault="008F617C" w:rsidP="003148D4">
      <w:pPr>
        <w:spacing w:after="0" w:line="240" w:lineRule="auto"/>
      </w:pPr>
      <w:r>
        <w:separator/>
      </w:r>
    </w:p>
  </w:endnote>
  <w:endnote w:type="continuationSeparator" w:id="0">
    <w:p w:rsidR="008F617C" w:rsidRDefault="008F617C" w:rsidP="00314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17C" w:rsidRDefault="008F617C" w:rsidP="003148D4">
      <w:pPr>
        <w:spacing w:after="0" w:line="240" w:lineRule="auto"/>
      </w:pPr>
      <w:r>
        <w:separator/>
      </w:r>
    </w:p>
  </w:footnote>
  <w:footnote w:type="continuationSeparator" w:id="0">
    <w:p w:rsidR="008F617C" w:rsidRDefault="008F617C" w:rsidP="003148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D4203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7A7B04"/>
    <w:multiLevelType w:val="hybridMultilevel"/>
    <w:tmpl w:val="DDB60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A1B94"/>
    <w:multiLevelType w:val="multilevel"/>
    <w:tmpl w:val="58AE5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2E7BFF"/>
    <w:multiLevelType w:val="multilevel"/>
    <w:tmpl w:val="71D0D1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754D7B"/>
    <w:multiLevelType w:val="multilevel"/>
    <w:tmpl w:val="561AA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4D282E"/>
    <w:multiLevelType w:val="hybridMultilevel"/>
    <w:tmpl w:val="8BC8162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0C2483"/>
    <w:multiLevelType w:val="multilevel"/>
    <w:tmpl w:val="03B6C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785127"/>
    <w:multiLevelType w:val="multilevel"/>
    <w:tmpl w:val="3CCCA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FE54967"/>
    <w:multiLevelType w:val="hybridMultilevel"/>
    <w:tmpl w:val="7F00C14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2"/>
  </w:num>
  <w:num w:numId="8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8D4"/>
    <w:rsid w:val="00072861"/>
    <w:rsid w:val="000A63C0"/>
    <w:rsid w:val="001E687F"/>
    <w:rsid w:val="001F2B95"/>
    <w:rsid w:val="001F713F"/>
    <w:rsid w:val="002255EB"/>
    <w:rsid w:val="003148D4"/>
    <w:rsid w:val="00330691"/>
    <w:rsid w:val="003C7D83"/>
    <w:rsid w:val="00400EA7"/>
    <w:rsid w:val="004B6095"/>
    <w:rsid w:val="004B7AC5"/>
    <w:rsid w:val="004D3FEF"/>
    <w:rsid w:val="004E55DD"/>
    <w:rsid w:val="00547F4D"/>
    <w:rsid w:val="005D310C"/>
    <w:rsid w:val="005D3508"/>
    <w:rsid w:val="005D5DC3"/>
    <w:rsid w:val="005F28D2"/>
    <w:rsid w:val="006509AE"/>
    <w:rsid w:val="00692D08"/>
    <w:rsid w:val="00742252"/>
    <w:rsid w:val="0075437A"/>
    <w:rsid w:val="00786E60"/>
    <w:rsid w:val="007C1C99"/>
    <w:rsid w:val="00802EE0"/>
    <w:rsid w:val="0081295F"/>
    <w:rsid w:val="0086332C"/>
    <w:rsid w:val="0086437D"/>
    <w:rsid w:val="008B302F"/>
    <w:rsid w:val="008B53F9"/>
    <w:rsid w:val="008D0DFF"/>
    <w:rsid w:val="008F617C"/>
    <w:rsid w:val="00965582"/>
    <w:rsid w:val="00984681"/>
    <w:rsid w:val="00990CBE"/>
    <w:rsid w:val="009C3193"/>
    <w:rsid w:val="009C4E63"/>
    <w:rsid w:val="009E3B3E"/>
    <w:rsid w:val="00A14B07"/>
    <w:rsid w:val="00A54CEC"/>
    <w:rsid w:val="00A740C7"/>
    <w:rsid w:val="00A85469"/>
    <w:rsid w:val="00A95A99"/>
    <w:rsid w:val="00A97005"/>
    <w:rsid w:val="00AD47E1"/>
    <w:rsid w:val="00C670B6"/>
    <w:rsid w:val="00C801D9"/>
    <w:rsid w:val="00CE1501"/>
    <w:rsid w:val="00D3283E"/>
    <w:rsid w:val="00D374E4"/>
    <w:rsid w:val="00D45559"/>
    <w:rsid w:val="00D655D0"/>
    <w:rsid w:val="00D72AFE"/>
    <w:rsid w:val="00DB1310"/>
    <w:rsid w:val="00E03F53"/>
    <w:rsid w:val="00E610B9"/>
    <w:rsid w:val="00E80707"/>
    <w:rsid w:val="00EC7F48"/>
    <w:rsid w:val="00ED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CD5337-8C40-41DC-A7F1-101E5A875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8D4"/>
    <w:pPr>
      <w:spacing w:line="254" w:lineRule="auto"/>
    </w:pPr>
  </w:style>
  <w:style w:type="paragraph" w:styleId="2">
    <w:name w:val="heading 2"/>
    <w:basedOn w:val="a"/>
    <w:link w:val="20"/>
    <w:uiPriority w:val="9"/>
    <w:qFormat/>
    <w:rsid w:val="004B7A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Heading1 Знак,Colorful List - Accent 11 Знак,Colorful List - Accent 11CxSpLast Знак,H1-1 Знак,Заголовок3 Знак,References Знак,AC List 01 Знак,Содержание. 2 уровень Знак,Заголовок_3 Знак,Bullets before Знак,Списки Знак,Bullet List Знак"/>
    <w:link w:val="a4"/>
    <w:uiPriority w:val="34"/>
    <w:qFormat/>
    <w:locked/>
    <w:rsid w:val="003148D4"/>
  </w:style>
  <w:style w:type="paragraph" w:styleId="a4">
    <w:name w:val="List Paragraph"/>
    <w:aliases w:val="Heading1,Colorful List - Accent 11,Colorful List - Accent 11CxSpLast,H1-1,Заголовок3,References,AC List 01,Содержание. 2 уровень,Заголовок_3,Bullets before,Списки,Bullet List,FooterText,numbered,List Paragraph,маркированный,Bullet 1,Bullets"/>
    <w:basedOn w:val="a"/>
    <w:link w:val="a3"/>
    <w:uiPriority w:val="34"/>
    <w:qFormat/>
    <w:rsid w:val="003148D4"/>
    <w:pPr>
      <w:spacing w:line="256" w:lineRule="auto"/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3148D4"/>
    <w:rPr>
      <w:color w:val="0000FF"/>
      <w:u w:val="single"/>
    </w:rPr>
  </w:style>
  <w:style w:type="paragraph" w:styleId="a6">
    <w:name w:val="footnote text"/>
    <w:basedOn w:val="a"/>
    <w:link w:val="a7"/>
    <w:uiPriority w:val="99"/>
    <w:semiHidden/>
    <w:unhideWhenUsed/>
    <w:qFormat/>
    <w:rsid w:val="003148D4"/>
    <w:pPr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3148D4"/>
    <w:rPr>
      <w:rFonts w:ascii="Calibri" w:eastAsia="Calibri" w:hAnsi="Calibri" w:cs="Calibri"/>
      <w:sz w:val="20"/>
      <w:szCs w:val="20"/>
    </w:rPr>
  </w:style>
  <w:style w:type="character" w:styleId="a8">
    <w:name w:val="footnote reference"/>
    <w:uiPriority w:val="99"/>
    <w:semiHidden/>
    <w:unhideWhenUsed/>
    <w:qFormat/>
    <w:rsid w:val="003148D4"/>
    <w:rPr>
      <w:vertAlign w:val="superscript"/>
    </w:rPr>
  </w:style>
  <w:style w:type="character" w:styleId="a9">
    <w:name w:val="FollowedHyperlink"/>
    <w:basedOn w:val="a0"/>
    <w:uiPriority w:val="99"/>
    <w:semiHidden/>
    <w:unhideWhenUsed/>
    <w:rsid w:val="005D3508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4B7A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a">
    <w:name w:val="Normal (Web)"/>
    <w:basedOn w:val="a"/>
    <w:uiPriority w:val="99"/>
    <w:semiHidden/>
    <w:unhideWhenUsed/>
    <w:rsid w:val="004B7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990CB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3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743</Words>
  <Characters>5987</Characters>
  <Application>Microsoft Office Word</Application>
  <DocSecurity>0</DocSecurity>
  <Lines>108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enpf.kz</Company>
  <LinksUpToDate>false</LinksUpToDate>
  <CharactersWithSpaces>6709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Жиренов Сакен Сабитович</dc:creator>
  <cp:keywords/>
  <dc:description/>
  <cp:lastModifiedBy>Бекмаганбетова Айдана Серикбаевна</cp:lastModifiedBy>
  <cp:revision>2</cp:revision>
  <dcterms:created xsi:type="dcterms:W3CDTF">2026-07-29T11:43:00Z</dcterms:created>
  <dcterms:modified xsi:type="dcterms:W3CDTF">2026-07-29T11:43:00Z</dcterms:modified>
</cp:coreProperties>
</file>