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205"/>
      </w:tblGrid>
      <w:tr w:rsidR="005E4B51" w:rsidTr="00235248">
        <w:trPr>
          <w:jc w:val="center"/>
        </w:trPr>
        <w:tc>
          <w:tcPr>
            <w:tcW w:w="10205" w:type="dxa"/>
          </w:tcPr>
          <w:p w:rsidR="005E4B51" w:rsidRPr="005E4B51" w:rsidRDefault="005E4B51" w:rsidP="005E4B51">
            <w:pPr>
              <w:pStyle w:val="a5"/>
              <w:jc w:val="center"/>
              <w:rPr>
                <w:rFonts w:ascii="Times New Roman" w:hAnsi="Times New Roman"/>
                <w:b/>
                <w:color w:val="000000"/>
                <w:sz w:val="24"/>
                <w:szCs w:val="24"/>
              </w:rPr>
            </w:pPr>
            <w:bookmarkStart w:id="0" w:name="_GoBack"/>
            <w:bookmarkEnd w:id="0"/>
          </w:p>
        </w:tc>
      </w:tr>
      <w:tr w:rsidR="005E4B51" w:rsidRPr="00AC0F56" w:rsidTr="00235248">
        <w:trPr>
          <w:jc w:val="center"/>
        </w:trPr>
        <w:tc>
          <w:tcPr>
            <w:tcW w:w="10205" w:type="dxa"/>
          </w:tcPr>
          <w:p w:rsidR="00AA0C3A" w:rsidRPr="008E5077" w:rsidRDefault="00AA0C3A" w:rsidP="00AA0C3A">
            <w:pPr>
              <w:pStyle w:val="a5"/>
              <w:jc w:val="center"/>
              <w:rPr>
                <w:rFonts w:ascii="Times New Roman" w:hAnsi="Times New Roman"/>
                <w:sz w:val="24"/>
                <w:szCs w:val="24"/>
              </w:rPr>
            </w:pPr>
            <w:r w:rsidRPr="008E5077">
              <w:rPr>
                <w:rStyle w:val="af5"/>
                <w:rFonts w:ascii="Times New Roman" w:hAnsi="Times New Roman"/>
                <w:sz w:val="24"/>
                <w:szCs w:val="24"/>
              </w:rPr>
              <w:t xml:space="preserve">Зейнетақы жинақтарының ең төменгі жеткіліктілік шектерін есептеудің жаңа </w:t>
            </w:r>
            <w:r w:rsidR="008D6D6E">
              <w:rPr>
                <w:rStyle w:val="af5"/>
                <w:rFonts w:ascii="Times New Roman" w:hAnsi="Times New Roman"/>
                <w:sz w:val="24"/>
                <w:szCs w:val="24"/>
                <w:lang w:val="kk-KZ"/>
              </w:rPr>
              <w:t>Ә</w:t>
            </w:r>
            <w:r w:rsidRPr="008E5077">
              <w:rPr>
                <w:rStyle w:val="af5"/>
                <w:rFonts w:ascii="Times New Roman" w:hAnsi="Times New Roman"/>
                <w:sz w:val="24"/>
                <w:szCs w:val="24"/>
              </w:rPr>
              <w:t>дістемесі күшіне енді</w:t>
            </w:r>
          </w:p>
          <w:p w:rsidR="00AA0C3A" w:rsidRDefault="00AA0C3A" w:rsidP="00AA0C3A">
            <w:pPr>
              <w:pStyle w:val="a5"/>
              <w:jc w:val="both"/>
              <w:rPr>
                <w:rFonts w:ascii="Times New Roman" w:hAnsi="Times New Roman"/>
                <w:sz w:val="24"/>
                <w:szCs w:val="24"/>
              </w:rPr>
            </w:pP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rPr>
              <w:t>Қазақстан Республикасы Үкіметінің 2026 жылғы 21 мамырдағы №422</w:t>
            </w:r>
            <w:r>
              <w:rPr>
                <w:rStyle w:val="af6"/>
                <w:rFonts w:ascii="Times New Roman" w:hAnsi="Times New Roman"/>
                <w:sz w:val="24"/>
                <w:szCs w:val="24"/>
              </w:rPr>
              <w:footnoteReference w:id="1"/>
            </w:r>
            <w:r w:rsidRPr="008E5077">
              <w:rPr>
                <w:rFonts w:ascii="Times New Roman" w:hAnsi="Times New Roman"/>
                <w:sz w:val="24"/>
                <w:szCs w:val="24"/>
              </w:rPr>
              <w:t xml:space="preserve"> қаулысының талаптарын орындау мақсатында БЖЗҚ бұқаралық ақпарат құралдарында және өзінің ресми </w:t>
            </w:r>
            <w:hyperlink r:id="rId8" w:history="1">
              <w:r w:rsidRPr="00AC0F56">
                <w:rPr>
                  <w:rStyle w:val="a8"/>
                  <w:rFonts w:ascii="Times New Roman" w:hAnsi="Times New Roman"/>
                  <w:sz w:val="24"/>
                  <w:szCs w:val="24"/>
                </w:rPr>
                <w:t>интернет-ресурсында</w:t>
              </w:r>
            </w:hyperlink>
            <w:r w:rsidRPr="008E5077">
              <w:rPr>
                <w:rFonts w:ascii="Times New Roman" w:hAnsi="Times New Roman"/>
                <w:sz w:val="24"/>
                <w:szCs w:val="24"/>
              </w:rPr>
              <w:t xml:space="preserve"> есептеу әдістемесіне енгізілген өзгерістерді ескере отырып, 2026 жылға арналған зейнетақы жинақтарының ең төменгі жеткіліктілік шектерін (ТЖШ) жариялады.</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Жаңа Әдістемеге сәйкес ТЖШ мөлшері болашақтағы </w:t>
            </w:r>
            <w:r w:rsidRPr="008D6D6E">
              <w:rPr>
                <w:rFonts w:ascii="Times New Roman" w:hAnsi="Times New Roman"/>
                <w:b/>
                <w:sz w:val="24"/>
                <w:szCs w:val="24"/>
                <w:lang w:val="kk-KZ"/>
              </w:rPr>
              <w:t>нысаналы зейнетақы төлемдерінің көрсеткіштеріне негізделіп айқындалады</w:t>
            </w:r>
            <w:r w:rsidRPr="008E5077">
              <w:rPr>
                <w:rFonts w:ascii="Times New Roman" w:hAnsi="Times New Roman"/>
                <w:sz w:val="24"/>
                <w:szCs w:val="24"/>
                <w:lang w:val="kk-KZ"/>
              </w:rPr>
              <w:t xml:space="preserve"> және салымшының әрбір жасына қарай ай сайынғы төлемдердің келтірілген құнын есептеудің стандартты формуласы арқылы есептеледі.</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Аталған формула болашақтағы төлемдердің тұрақтылығы мен болжамдылығын қамтамасыз ету үшін ұзақ мерзімді демографиялық (ұлттық демографиялық кестелер) және қаржылық (</w:t>
            </w:r>
            <w:r>
              <w:rPr>
                <w:rFonts w:ascii="Times New Roman" w:hAnsi="Times New Roman"/>
                <w:sz w:val="24"/>
                <w:szCs w:val="24"/>
                <w:lang w:val="kk-KZ"/>
              </w:rPr>
              <w:t>кірістілік</w:t>
            </w:r>
            <w:r w:rsidRPr="008E5077">
              <w:rPr>
                <w:rFonts w:ascii="Times New Roman" w:hAnsi="Times New Roman"/>
                <w:sz w:val="24"/>
                <w:szCs w:val="24"/>
                <w:lang w:val="kk-KZ"/>
              </w:rPr>
              <w:t xml:space="preserve"> мөлшерлемелері мен төлемдерді индекстеу көрсеткіштері) факторларды ескереді.</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Төлемдердің келтірілген құнын есептеу формуласы қажетті жинақ көлемін анықтаудың халықаралық тәжірибесіне негізделген. </w:t>
            </w:r>
            <w:r w:rsidRPr="00AA0C3A">
              <w:rPr>
                <w:rFonts w:ascii="Times New Roman" w:hAnsi="Times New Roman"/>
                <w:sz w:val="24"/>
                <w:szCs w:val="24"/>
                <w:lang w:val="kk-KZ"/>
              </w:rPr>
              <w:t>Сондықтан есептеу нәтижелері макроэкономикалық көрсеткіштер болжамдарының өзгеруіне азырақ тәуелді болады. Сонымен қатар есептеулерде бұрынғыдай республикалық бюджет туралы заңмен жыл сайын белгіленетін ең төменгі зейнетақы мен ең төменгі жалақы мөлшерлері пайдаланылады.</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Бұл ретте формулада жинақтың бір бөлігін пайдаланған сәттен бастап зейнеткерлік жасқа дейінгі кезеңде түсетін болашақ зейнетақы жарналары есепке алынбайды. Мұндай тәсіл жинақтарының бір бөлігін пайдаланған азаматтардың болашақта төмен мөлшердегі жинақтаушы зейнетақы алу қаупін азайтуға бағытталған.</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Сонымен бірге зейнетақы жинақтарының бір бөлігін тұрғын үй жағдайын жақсарту мен емделуге пайдалану құқығы сақталады. </w:t>
            </w:r>
            <w:r w:rsidRPr="00AA0C3A">
              <w:rPr>
                <w:rFonts w:ascii="Times New Roman" w:hAnsi="Times New Roman"/>
                <w:sz w:val="24"/>
                <w:szCs w:val="24"/>
                <w:lang w:val="kk-KZ"/>
              </w:rPr>
              <w:t>Зейнетақысы бұрынғы табысының кемінде 40%-ын құрайтын зейнеткерлер тұрғын үй және емделу мақсаттарына жинақтарының 50%-ына дейін пайдалана алады. Сондай-ақ зейнетақы аннуитеті шартын жасаған азаматтар мен мемлекеттен еңбек сіңірген жылдары үшін зейнетақы төлемдерін алатын тұлғалар</w:t>
            </w:r>
            <w:r>
              <w:rPr>
                <w:rFonts w:ascii="Times New Roman" w:hAnsi="Times New Roman"/>
                <w:sz w:val="24"/>
                <w:szCs w:val="24"/>
                <w:lang w:val="kk-KZ"/>
              </w:rPr>
              <w:t xml:space="preserve">дың </w:t>
            </w:r>
            <w:r w:rsidRPr="00AA0C3A">
              <w:rPr>
                <w:rFonts w:ascii="Times New Roman" w:hAnsi="Times New Roman"/>
                <w:sz w:val="24"/>
                <w:szCs w:val="24"/>
                <w:lang w:val="kk-KZ"/>
              </w:rPr>
              <w:t>зейнетақы шотында қалған қаражатты толық көлемде пайдалан</w:t>
            </w:r>
            <w:r>
              <w:rPr>
                <w:rFonts w:ascii="Times New Roman" w:hAnsi="Times New Roman"/>
                <w:sz w:val="24"/>
                <w:szCs w:val="24"/>
                <w:lang w:val="kk-KZ"/>
              </w:rPr>
              <w:t>у құқығы бар</w:t>
            </w:r>
            <w:r w:rsidRPr="00AA0C3A">
              <w:rPr>
                <w:rFonts w:ascii="Times New Roman" w:hAnsi="Times New Roman"/>
                <w:sz w:val="24"/>
                <w:szCs w:val="24"/>
                <w:lang w:val="kk-KZ"/>
              </w:rPr>
              <w:t>.</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Ең төменгі жеткіліктілік шегінен асатын жинақтарды пайдалану мүмкіндігі де сақталады. Алайда азаматтардың болашақта жеткілікті әрі тұрақты зейнетақы төлемдерін алуын қамтамасыз ету қажеттілігі ескеріле отырып, алуға болатын қаражат көлемін айқындау тәсілдері жетілдірілуде.</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ТЖШ мөлш</w:t>
            </w:r>
            <w:r>
              <w:rPr>
                <w:rFonts w:ascii="Times New Roman" w:hAnsi="Times New Roman"/>
                <w:sz w:val="24"/>
                <w:szCs w:val="24"/>
                <w:lang w:val="kk-KZ"/>
              </w:rPr>
              <w:t xml:space="preserve">ері салымшының жасына қарай 79% және одан жоғары </w:t>
            </w:r>
            <w:r w:rsidRPr="008E5077">
              <w:rPr>
                <w:rFonts w:ascii="Times New Roman" w:hAnsi="Times New Roman"/>
                <w:sz w:val="24"/>
                <w:szCs w:val="24"/>
                <w:lang w:val="kk-KZ"/>
              </w:rPr>
              <w:t xml:space="preserve">өсті. </w:t>
            </w:r>
            <w:r w:rsidRPr="00AA0C3A">
              <w:rPr>
                <w:rFonts w:ascii="Times New Roman" w:hAnsi="Times New Roman"/>
                <w:sz w:val="24"/>
                <w:szCs w:val="24"/>
                <w:lang w:val="kk-KZ"/>
              </w:rPr>
              <w:t>Яғни зейнеткерлік жас жақындаған сайын болашақтағы зейнетақы төлемдеріне қойылатын талаптар күшейіп, зейнетақы шотында сақталуға тиіс қаражат көлемі де артады. Осыған байланысты зейнеткерлік жасқа жақындаған азаматтар үшін ТЖШ мөлшері екі еседен астам ұлғайды.</w:t>
            </w:r>
            <w:r>
              <w:rPr>
                <w:rFonts w:ascii="Times New Roman" w:hAnsi="Times New Roman"/>
                <w:sz w:val="24"/>
                <w:szCs w:val="24"/>
                <w:lang w:val="kk-KZ"/>
              </w:rPr>
              <w:t xml:space="preserve"> </w:t>
            </w:r>
          </w:p>
          <w:p w:rsidR="00AA0C3A"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Бұл олардың зейнетақы жинақтарының шоттарында сақталып, әрі қарай инвестициялануын қамтамасыз етеді және болашақтағы зейнетақы төлемдерінің едәуір артуына мүмкіндік береді. Бұрынғы Әдістеме бойынша жинақтың бір бөлігін алғаннан кейінгі төлемдер </w:t>
            </w:r>
            <w:r w:rsidRPr="008E5077">
              <w:rPr>
                <w:rFonts w:ascii="Times New Roman" w:hAnsi="Times New Roman"/>
                <w:sz w:val="24"/>
                <w:szCs w:val="24"/>
                <w:lang w:val="kk-KZ"/>
              </w:rPr>
              <w:lastRenderedPageBreak/>
              <w:t>медиан</w:t>
            </w:r>
            <w:r>
              <w:rPr>
                <w:rFonts w:ascii="Times New Roman" w:hAnsi="Times New Roman"/>
                <w:sz w:val="24"/>
                <w:szCs w:val="24"/>
                <w:lang w:val="kk-KZ"/>
              </w:rPr>
              <w:t>дық</w:t>
            </w:r>
            <w:r w:rsidRPr="008E5077">
              <w:rPr>
                <w:rFonts w:ascii="Times New Roman" w:hAnsi="Times New Roman"/>
                <w:sz w:val="24"/>
                <w:szCs w:val="24"/>
                <w:lang w:val="kk-KZ"/>
              </w:rPr>
              <w:t xml:space="preserve"> жалақының шамамен 15%-ын құраса, жаңа Әдістеме бойынша бұл көрсеткіш медиан</w:t>
            </w:r>
            <w:r>
              <w:rPr>
                <w:rFonts w:ascii="Times New Roman" w:hAnsi="Times New Roman"/>
                <w:sz w:val="24"/>
                <w:szCs w:val="24"/>
                <w:lang w:val="kk-KZ"/>
              </w:rPr>
              <w:t>дық</w:t>
            </w:r>
            <w:r w:rsidRPr="008E5077">
              <w:rPr>
                <w:rFonts w:ascii="Times New Roman" w:hAnsi="Times New Roman"/>
                <w:sz w:val="24"/>
                <w:szCs w:val="24"/>
                <w:lang w:val="kk-KZ"/>
              </w:rPr>
              <w:t xml:space="preserve"> жалақының шамамен 40%-ына дейін жетеді.</w:t>
            </w:r>
            <w:r>
              <w:rPr>
                <w:rFonts w:ascii="Times New Roman" w:hAnsi="Times New Roman"/>
                <w:sz w:val="24"/>
                <w:szCs w:val="24"/>
                <w:lang w:val="kk-KZ"/>
              </w:rPr>
              <w:t xml:space="preserve"> </w:t>
            </w:r>
          </w:p>
          <w:p w:rsidR="00AA0C3A" w:rsidRPr="008E5077" w:rsidRDefault="00AA0C3A" w:rsidP="00AA0C3A">
            <w:pPr>
              <w:pStyle w:val="a5"/>
              <w:ind w:firstLine="708"/>
              <w:jc w:val="both"/>
              <w:rPr>
                <w:rFonts w:ascii="Times New Roman" w:hAnsi="Times New Roman"/>
                <w:sz w:val="24"/>
                <w:szCs w:val="24"/>
                <w:lang w:val="kk-KZ"/>
              </w:rPr>
            </w:pPr>
            <w:r w:rsidRPr="008E5077">
              <w:rPr>
                <w:rFonts w:ascii="Times New Roman" w:hAnsi="Times New Roman"/>
                <w:sz w:val="24"/>
                <w:szCs w:val="24"/>
                <w:lang w:val="kk-KZ"/>
              </w:rPr>
              <w:t xml:space="preserve">Осылайша, ең төменгі жеткіліктілік шегін айқындаудың жаңа әдістемесі </w:t>
            </w:r>
            <w:r w:rsidRPr="008D6D6E">
              <w:rPr>
                <w:rFonts w:ascii="Times New Roman" w:hAnsi="Times New Roman"/>
                <w:b/>
                <w:sz w:val="24"/>
                <w:szCs w:val="24"/>
                <w:lang w:val="kk-KZ"/>
              </w:rPr>
              <w:t>салымшылар үшін неғұрлым ашық әрі болжа</w:t>
            </w:r>
            <w:r w:rsidR="008D6D6E">
              <w:rPr>
                <w:rFonts w:ascii="Times New Roman" w:hAnsi="Times New Roman"/>
                <w:b/>
                <w:sz w:val="24"/>
                <w:szCs w:val="24"/>
                <w:lang w:val="kk-KZ"/>
              </w:rPr>
              <w:t>уға ыңғайлы</w:t>
            </w:r>
            <w:r w:rsidRPr="008E5077">
              <w:rPr>
                <w:rFonts w:ascii="Times New Roman" w:hAnsi="Times New Roman"/>
                <w:sz w:val="24"/>
                <w:szCs w:val="24"/>
                <w:lang w:val="kk-KZ"/>
              </w:rPr>
              <w:t xml:space="preserve"> және халықаралық стандарттарға сәйкес азаматтардың зейнеткерлік кезеңде </w:t>
            </w:r>
            <w:r w:rsidRPr="008D6D6E">
              <w:rPr>
                <w:rFonts w:ascii="Times New Roman" w:hAnsi="Times New Roman"/>
                <w:b/>
                <w:sz w:val="24"/>
                <w:szCs w:val="24"/>
                <w:lang w:val="kk-KZ"/>
              </w:rPr>
              <w:t>тұрақты зейнетақы кірісімен</w:t>
            </w:r>
            <w:r w:rsidRPr="008E5077">
              <w:rPr>
                <w:rFonts w:ascii="Times New Roman" w:hAnsi="Times New Roman"/>
                <w:sz w:val="24"/>
                <w:szCs w:val="24"/>
                <w:lang w:val="kk-KZ"/>
              </w:rPr>
              <w:t xml:space="preserve"> қамтамасыз етілуіне бағытталған.</w:t>
            </w:r>
          </w:p>
          <w:p w:rsidR="005E4B51" w:rsidRPr="00AA0C3A" w:rsidRDefault="005E4B51" w:rsidP="00246965">
            <w:pPr>
              <w:tabs>
                <w:tab w:val="left" w:pos="1490"/>
              </w:tabs>
              <w:spacing w:after="120" w:line="240" w:lineRule="auto"/>
              <w:ind w:firstLine="567"/>
              <w:jc w:val="both"/>
              <w:rPr>
                <w:rFonts w:ascii="Times New Roman" w:hAnsi="Times New Roman"/>
                <w:b/>
                <w:sz w:val="28"/>
                <w:szCs w:val="28"/>
                <w:lang w:val="kk-KZ"/>
              </w:rPr>
            </w:pPr>
          </w:p>
        </w:tc>
      </w:tr>
    </w:tbl>
    <w:p w:rsidR="00257218" w:rsidRPr="00257218" w:rsidRDefault="00257218" w:rsidP="00257218">
      <w:pPr>
        <w:spacing w:after="0" w:line="240" w:lineRule="auto"/>
        <w:jc w:val="both"/>
        <w:rPr>
          <w:rFonts w:ascii="Times New Roman" w:eastAsia="Calibri" w:hAnsi="Times New Roman" w:cs="Times New Roman"/>
          <w:color w:val="000000"/>
          <w:sz w:val="20"/>
          <w:szCs w:val="20"/>
          <w:lang w:val="kk-KZ"/>
        </w:rPr>
      </w:pPr>
      <w:r w:rsidRPr="00257218">
        <w:rPr>
          <w:rFonts w:ascii="Times New Roman" w:eastAsia="Calibri" w:hAnsi="Times New Roman" w:cs="Times New Roman"/>
          <w:i/>
          <w:color w:val="000000"/>
          <w:sz w:val="20"/>
          <w:szCs w:val="20"/>
          <w:lang w:val="kk-KZ" w:eastAsia="ru-RU" w:bidi="hi-IN"/>
        </w:rPr>
        <w:lastRenderedPageBreak/>
        <w:t xml:space="preserve">БЖЗҚ 2013 жылғы 22 тамызда «ГНПФ» ЖЗҚ» АҚ негізінде құрылды. БЖЗҚ құрылтайшысы және </w:t>
      </w:r>
      <w:r w:rsidRPr="00257218">
        <w:rPr>
          <w:rFonts w:ascii="Times New Roman" w:eastAsia="Calibri" w:hAnsi="Times New Roman" w:cs="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257218">
          <w:rPr>
            <w:rFonts w:ascii="Times New Roman" w:eastAsia="Calibri" w:hAnsi="Times New Roman" w:cs="Times New Roman"/>
            <w:i/>
            <w:color w:val="001CAC"/>
            <w:sz w:val="20"/>
            <w:szCs w:val="20"/>
            <w:u w:val="single"/>
            <w:lang w:val="kk-KZ" w:eastAsia="ru-RU" w:bidi="hi-IN"/>
          </w:rPr>
          <w:t>www.enpf.kz</w:t>
        </w:r>
      </w:hyperlink>
      <w:r w:rsidRPr="00257218">
        <w:rPr>
          <w:rFonts w:ascii="Times New Roman" w:eastAsia="Calibri" w:hAnsi="Times New Roman" w:cs="Times New Roman"/>
          <w:i/>
          <w:color w:val="000000"/>
          <w:sz w:val="20"/>
          <w:szCs w:val="20"/>
          <w:lang w:val="kk-KZ" w:eastAsia="ru-RU" w:bidi="hi-IN"/>
        </w:rPr>
        <w:t xml:space="preserve"> сайтында).</w:t>
      </w:r>
      <w:r w:rsidRPr="00257218">
        <w:rPr>
          <w:rFonts w:ascii="Times New Roman" w:eastAsia="Calibri" w:hAnsi="Times New Roman" w:cs="Times New Roman"/>
          <w:color w:val="000000"/>
          <w:sz w:val="20"/>
          <w:szCs w:val="20"/>
          <w:lang w:val="kk-KZ"/>
        </w:rPr>
        <w:t xml:space="preserve"> </w:t>
      </w:r>
    </w:p>
    <w:p w:rsidR="00246965" w:rsidRDefault="00246965" w:rsidP="00BC710D">
      <w:pPr>
        <w:pStyle w:val="a5"/>
        <w:jc w:val="right"/>
        <w:rPr>
          <w:rFonts w:ascii="Times New Roman" w:hAnsi="Times New Roman"/>
          <w:b/>
          <w:i/>
          <w:color w:val="000000"/>
          <w:sz w:val="20"/>
          <w:szCs w:val="20"/>
          <w:lang w:val="kk-KZ" w:eastAsia="ru-RU" w:bidi="hi-IN"/>
        </w:rPr>
      </w:pPr>
    </w:p>
    <w:p w:rsidR="00BC710D" w:rsidRPr="00EB5496" w:rsidRDefault="00BC710D" w:rsidP="00BC710D">
      <w:pPr>
        <w:pStyle w:val="a5"/>
        <w:jc w:val="both"/>
        <w:rPr>
          <w:rFonts w:ascii="Times New Roman" w:hAnsi="Times New Roman"/>
          <w:sz w:val="28"/>
          <w:szCs w:val="28"/>
          <w:lang w:val="kk-KZ"/>
        </w:rPr>
      </w:pPr>
    </w:p>
    <w:p w:rsidR="00BC710D" w:rsidRPr="00EB5496" w:rsidRDefault="00BC710D" w:rsidP="00BC710D">
      <w:pPr>
        <w:pStyle w:val="a5"/>
        <w:jc w:val="both"/>
        <w:rPr>
          <w:rFonts w:ascii="Times New Roman" w:hAnsi="Times New Roman"/>
          <w:sz w:val="28"/>
          <w:szCs w:val="28"/>
          <w:lang w:val="kk-KZ" w:eastAsia="ru-RU"/>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AA240D">
      <w:pPr>
        <w:pStyle w:val="a5"/>
        <w:jc w:val="both"/>
        <w:rPr>
          <w:rFonts w:ascii="Times New Roman" w:hAnsi="Times New Roman"/>
          <w:sz w:val="28"/>
          <w:szCs w:val="28"/>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E6618" w:rsidRPr="00B717F3" w:rsidRDefault="004E6618" w:rsidP="00F731D0">
      <w:pPr>
        <w:pStyle w:val="a5"/>
        <w:rPr>
          <w:rFonts w:ascii="Times New Roman" w:hAnsi="Times New Roman"/>
          <w:color w:val="000000"/>
          <w:sz w:val="24"/>
          <w:szCs w:val="24"/>
          <w:lang w:val="kk-KZ"/>
        </w:rPr>
      </w:pPr>
    </w:p>
    <w:p w:rsidR="00464AE8" w:rsidRPr="00B717F3" w:rsidRDefault="00464AE8" w:rsidP="00F731D0">
      <w:pPr>
        <w:pStyle w:val="a5"/>
        <w:rPr>
          <w:rFonts w:ascii="Times New Roman" w:hAnsi="Times New Roman"/>
          <w:sz w:val="24"/>
          <w:lang w:val="kk-KZ"/>
        </w:rPr>
      </w:pPr>
    </w:p>
    <w:sectPr w:rsidR="00464AE8" w:rsidRPr="00B717F3"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A2E" w:rsidRDefault="00147A2E" w:rsidP="005E4B51">
      <w:pPr>
        <w:spacing w:after="0" w:line="240" w:lineRule="auto"/>
      </w:pPr>
      <w:r>
        <w:separator/>
      </w:r>
    </w:p>
  </w:endnote>
  <w:endnote w:type="continuationSeparator" w:id="0">
    <w:p w:rsidR="00147A2E" w:rsidRDefault="00147A2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Pr="00152212" w:rsidRDefault="00152212" w:rsidP="00152212">
    <w:pPr>
      <w:spacing w:after="0" w:line="240" w:lineRule="auto"/>
      <w:ind w:firstLine="567"/>
      <w:jc w:val="center"/>
      <w:rPr>
        <w:rFonts w:ascii="Times New Roman" w:hAnsi="Times New Roman"/>
        <w:sz w:val="24"/>
        <w:lang w:val="kk-KZ"/>
      </w:rPr>
    </w:pPr>
    <w:r w:rsidRPr="00152212">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Pr="00464AE8" w:rsidRDefault="005E4B51"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A2E" w:rsidRDefault="00147A2E" w:rsidP="005E4B51">
      <w:pPr>
        <w:spacing w:after="0" w:line="240" w:lineRule="auto"/>
      </w:pPr>
      <w:r>
        <w:separator/>
      </w:r>
    </w:p>
  </w:footnote>
  <w:footnote w:type="continuationSeparator" w:id="0">
    <w:p w:rsidR="00147A2E" w:rsidRDefault="00147A2E" w:rsidP="005E4B51">
      <w:pPr>
        <w:spacing w:after="0" w:line="240" w:lineRule="auto"/>
      </w:pPr>
      <w:r>
        <w:continuationSeparator/>
      </w:r>
    </w:p>
  </w:footnote>
  <w:footnote w:id="1">
    <w:p w:rsidR="00AA0C3A" w:rsidRPr="003D1BA0" w:rsidRDefault="00AA0C3A" w:rsidP="00AA0C3A">
      <w:pPr>
        <w:pStyle w:val="a5"/>
        <w:jc w:val="both"/>
        <w:rPr>
          <w:rFonts w:ascii="Times New Roman" w:eastAsia="Times New Roman" w:hAnsi="Times New Roman"/>
          <w:sz w:val="18"/>
          <w:szCs w:val="18"/>
          <w:lang w:eastAsia="ru-RU"/>
        </w:rPr>
      </w:pPr>
      <w:r w:rsidRPr="003D1BA0">
        <w:rPr>
          <w:rStyle w:val="af6"/>
          <w:rFonts w:ascii="Times New Roman" w:hAnsi="Times New Roman"/>
          <w:sz w:val="18"/>
          <w:szCs w:val="18"/>
        </w:rPr>
        <w:footnoteRef/>
      </w:r>
      <w:r w:rsidRPr="003D1BA0">
        <w:rPr>
          <w:rFonts w:ascii="Times New Roman" w:hAnsi="Times New Roman"/>
          <w:sz w:val="18"/>
          <w:szCs w:val="18"/>
        </w:rPr>
        <w:t xml:space="preserve"> Қазақстан Республикасы Үкіметінің 2026 жылғы 21 мамырдағы №422 қаулысы</w:t>
      </w:r>
      <w:r>
        <w:rPr>
          <w:rFonts w:ascii="Times New Roman" w:hAnsi="Times New Roman"/>
          <w:sz w:val="18"/>
          <w:szCs w:val="18"/>
          <w:lang w:val="kk-KZ"/>
        </w:rPr>
        <w:t xml:space="preserve"> </w:t>
      </w:r>
      <w:r w:rsidRPr="003D1BA0">
        <w:rPr>
          <w:rFonts w:ascii="Times New Roman" w:eastAsia="Times New Roman" w:hAnsi="Times New Roman"/>
          <w:bCs/>
          <w:sz w:val="18"/>
          <w:szCs w:val="18"/>
          <w:bdr w:val="none" w:sz="0" w:space="0" w:color="auto" w:frame="1"/>
          <w:lang w:eastAsia="ru-RU"/>
        </w:rPr>
        <w:t>«Бірыңғай жинақтаушы зейнетақы қорынан міндетті зейнетақы жарналары, міндетті кәсіптік зейнетақы жарналары есебінен қалыптастырылған зейнетақы төлемдерін, тұрғын үй жағдайларын жақсарту және (немесе) емделуге ақы төлеу мақсатында міндетті зейнетақы жарналары есебінен қалыптастырылған біржолғы зейнетақы төлемдерін жүзеге асыру, оларды бірыңғай жинақтаушы зейнетақы қорына қайтару қағидаларын, зейнетақы төлемдерінің мөлшерін есептеуді жүзеге асыру әдістемесін, алушының орташа айлық кірісін зейнетақы төлемдерімен алмастыру коэффициентін айқындау әдістемесін, зейнетақы жинақтарының ең төмен жеткілікті шегін айқындау әдістемесін бекіту туралы» Қазақстан Республикасы Үкіметінің 2023 жылғы 30 маусымдағы № 521 қаулысына өзгеріс енгізу туралы</w:t>
      </w:r>
    </w:p>
    <w:p w:rsidR="00AA0C3A" w:rsidRPr="003D1BA0" w:rsidRDefault="00AA0C3A" w:rsidP="00AA0C3A">
      <w:pPr>
        <w:pStyle w:val="a5"/>
        <w:jc w:val="both"/>
        <w:rPr>
          <w:rFonts w:ascii="Times New Roman" w:hAnsi="Times New Roman"/>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8" w:rsidRDefault="00464AE8"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60800" behindDoc="0" locked="0" layoutInCell="1" allowOverlap="1" wp14:anchorId="511513A5" wp14:editId="309F8E6A">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0049652D">
      <w:rPr>
        <w:rFonts w:ascii="Times New Roman" w:hAnsi="Times New Roman"/>
        <w:sz w:val="24"/>
        <w:szCs w:val="24"/>
        <w:lang w:val="kk-KZ"/>
      </w:rPr>
      <w:t>БАҚ</w:t>
    </w:r>
    <w:r w:rsidR="00D4495E">
      <w:rPr>
        <w:rFonts w:ascii="Times New Roman" w:hAnsi="Times New Roman"/>
        <w:sz w:val="24"/>
        <w:szCs w:val="24"/>
        <w:lang w:val="kk-KZ"/>
      </w:rPr>
      <w:t>-пен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464AE8" w:rsidRPr="00257218" w:rsidRDefault="0049652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7218">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7218">
      <w:rPr>
        <w:rFonts w:ascii="Times New Roman" w:hAnsi="Times New Roman"/>
        <w:sz w:val="24"/>
        <w:szCs w:val="24"/>
        <w:lang w:val="en-US" w:eastAsia="ru-RU"/>
      </w:rPr>
      <w:t xml:space="preserve">: </w:t>
    </w:r>
    <w:hyperlink r:id="rId3" w:history="1">
      <w:r w:rsidR="00464AE8" w:rsidRPr="00B20726">
        <w:rPr>
          <w:rStyle w:val="a8"/>
          <w:rFonts w:ascii="Times New Roman" w:hAnsi="Times New Roman"/>
          <w:sz w:val="24"/>
          <w:szCs w:val="24"/>
          <w:lang w:val="en-US" w:eastAsia="ru-RU"/>
        </w:rPr>
        <w:t>www</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enpf</w:t>
      </w:r>
      <w:r w:rsidR="00464AE8" w:rsidRPr="00257218">
        <w:rPr>
          <w:rStyle w:val="a8"/>
          <w:rFonts w:ascii="Times New Roman" w:hAnsi="Times New Roman"/>
          <w:sz w:val="24"/>
          <w:szCs w:val="24"/>
          <w:lang w:val="en-US" w:eastAsia="ru-RU"/>
        </w:rPr>
        <w:t>.</w:t>
      </w:r>
      <w:r w:rsidR="00464AE8" w:rsidRPr="00B20726">
        <w:rPr>
          <w:rStyle w:val="a8"/>
          <w:rFonts w:ascii="Times New Roman" w:hAnsi="Times New Roman"/>
          <w:sz w:val="24"/>
          <w:szCs w:val="24"/>
          <w:lang w:val="en-US" w:eastAsia="ru-RU"/>
        </w:rPr>
        <w:t>kz</w:t>
      </w:r>
    </w:hyperlink>
    <w:r w:rsidR="00464AE8" w:rsidRPr="00257218">
      <w:rPr>
        <w:rFonts w:ascii="Times New Roman" w:hAnsi="Times New Roman"/>
        <w:sz w:val="24"/>
        <w:szCs w:val="24"/>
        <w:lang w:val="en-US" w:eastAsia="ru-RU"/>
      </w:rPr>
      <w:t xml:space="preserve"> </w:t>
    </w:r>
  </w:p>
  <w:p w:rsidR="00464AE8" w:rsidRDefault="00464AE8" w:rsidP="00464AE8">
    <w:pPr>
      <w:spacing w:after="0" w:line="240" w:lineRule="auto"/>
      <w:ind w:left="6663"/>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464AE8" w:rsidRDefault="00464AE8" w:rsidP="00464AE8">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3360" behindDoc="0" locked="0" layoutInCell="1" allowOverlap="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9DEB3" id="Line 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B51" w:rsidRDefault="005E4B51"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9776" behindDoc="0" locked="0" layoutInCell="1" allowOverlap="1" wp14:anchorId="54966D58" wp14:editId="29EDA608">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5E4B51" w:rsidRPr="00257218"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257218">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257218">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257218">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257218">
      <w:rPr>
        <w:rFonts w:ascii="Times New Roman" w:hAnsi="Times New Roman"/>
        <w:sz w:val="24"/>
        <w:szCs w:val="24"/>
        <w:lang w:val="en-US" w:eastAsia="ru-RU"/>
      </w:rPr>
      <w:t xml:space="preserve">   </w:t>
    </w:r>
  </w:p>
  <w:p w:rsidR="005E4B51" w:rsidRDefault="005E4B51" w:rsidP="005E4B51">
    <w:pPr>
      <w:spacing w:after="0" w:line="240" w:lineRule="auto"/>
      <w:jc w:val="right"/>
      <w:rPr>
        <w:rFonts w:ascii="Times New Roman" w:hAnsi="Times New Roman"/>
        <w:bCs/>
        <w:color w:val="1F497D" w:themeColor="text2"/>
        <w:sz w:val="24"/>
        <w:szCs w:val="24"/>
        <w:lang w:val="en-US" w:eastAsia="ru-RU"/>
      </w:rPr>
    </w:pPr>
    <w:r w:rsidRPr="005E4B51">
      <w:rPr>
        <w:rFonts w:ascii="Times New Roman" w:hAnsi="Times New Roman"/>
        <w:sz w:val="24"/>
        <w:szCs w:val="24"/>
        <w:lang w:val="en-US" w:eastAsia="ru-RU"/>
      </w:rPr>
      <w:t xml:space="preserve">Facebook, Instagram: </w:t>
    </w:r>
    <w:r w:rsidRPr="005E4B51">
      <w:rPr>
        <w:rFonts w:ascii="Times New Roman" w:hAnsi="Times New Roman"/>
        <w:bCs/>
        <w:color w:val="1F497D" w:themeColor="text2"/>
        <w:sz w:val="24"/>
        <w:szCs w:val="24"/>
        <w:lang w:val="en-US" w:eastAsia="ru-RU"/>
      </w:rPr>
      <w:t>enpf.kz</w:t>
    </w:r>
  </w:p>
  <w:p w:rsidR="005E4B51" w:rsidRDefault="00464AE8" w:rsidP="005E4B51">
    <w:pPr>
      <w:spacing w:after="0" w:line="240" w:lineRule="auto"/>
      <w:jc w:val="right"/>
      <w:rPr>
        <w:rFonts w:ascii="Times New Roman" w:hAnsi="Times New Roman"/>
        <w:bCs/>
        <w:color w:val="1F497D" w:themeColor="text2"/>
        <w:sz w:val="24"/>
        <w:szCs w:val="24"/>
        <w:lang w:val="en-US" w:eastAsia="ru-RU"/>
      </w:rPr>
    </w:pPr>
    <w:r>
      <w:rPr>
        <w:rFonts w:ascii="Times New Roman" w:hAnsi="Times New Roman"/>
        <w:bCs/>
        <w:noProof/>
        <w:color w:val="1F497D" w:themeColor="text2"/>
        <w:sz w:val="24"/>
        <w:szCs w:val="24"/>
        <w:lang w:eastAsia="ru-RU"/>
      </w:rPr>
      <mc:AlternateContent>
        <mc:Choice Requires="wps">
          <w:drawing>
            <wp:anchor distT="4294967293" distB="4294967293" distL="114300" distR="114300" simplePos="0" relativeHeight="251660288" behindDoc="0" locked="0" layoutInCell="1" allowOverlap="1" wp14:anchorId="6C331767">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7FEFB" id="Line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C22AD"/>
    <w:multiLevelType w:val="hybridMultilevel"/>
    <w:tmpl w:val="A99A16D6"/>
    <w:lvl w:ilvl="0" w:tplc="B678897A">
      <w:start w:val="1"/>
      <w:numFmt w:val="decimal"/>
      <w:lvlText w:val="%1)"/>
      <w:lvlJc w:val="left"/>
      <w:pPr>
        <w:ind w:left="720" w:hanging="360"/>
      </w:pPr>
      <w:rPr>
        <w:rFonts w:ascii="Times New Roman" w:hAnsi="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2D3097"/>
    <w:multiLevelType w:val="hybridMultilevel"/>
    <w:tmpl w:val="9082468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8A27775"/>
    <w:multiLevelType w:val="hybridMultilevel"/>
    <w:tmpl w:val="0D223FD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A0"/>
    <w:rsid w:val="000121D6"/>
    <w:rsid w:val="00014930"/>
    <w:rsid w:val="000242CF"/>
    <w:rsid w:val="00047DCD"/>
    <w:rsid w:val="00074864"/>
    <w:rsid w:val="00087078"/>
    <w:rsid w:val="000A290F"/>
    <w:rsid w:val="000B4ADB"/>
    <w:rsid w:val="000D026B"/>
    <w:rsid w:val="000E4A2B"/>
    <w:rsid w:val="00101681"/>
    <w:rsid w:val="00110A21"/>
    <w:rsid w:val="00114529"/>
    <w:rsid w:val="00121F46"/>
    <w:rsid w:val="001233A9"/>
    <w:rsid w:val="00147A2E"/>
    <w:rsid w:val="00152212"/>
    <w:rsid w:val="00156FA7"/>
    <w:rsid w:val="00164EB0"/>
    <w:rsid w:val="001679B4"/>
    <w:rsid w:val="00177E2C"/>
    <w:rsid w:val="001A733C"/>
    <w:rsid w:val="001B2521"/>
    <w:rsid w:val="001B60B1"/>
    <w:rsid w:val="001C0BF0"/>
    <w:rsid w:val="001C7996"/>
    <w:rsid w:val="001E17B7"/>
    <w:rsid w:val="00213FDB"/>
    <w:rsid w:val="002202E9"/>
    <w:rsid w:val="002322FE"/>
    <w:rsid w:val="00234B02"/>
    <w:rsid w:val="00235248"/>
    <w:rsid w:val="00243B6E"/>
    <w:rsid w:val="00246965"/>
    <w:rsid w:val="00257218"/>
    <w:rsid w:val="00287D87"/>
    <w:rsid w:val="002E51E3"/>
    <w:rsid w:val="002F1A10"/>
    <w:rsid w:val="00300D07"/>
    <w:rsid w:val="00307055"/>
    <w:rsid w:val="00321E04"/>
    <w:rsid w:val="00324AAD"/>
    <w:rsid w:val="00337F14"/>
    <w:rsid w:val="0034624B"/>
    <w:rsid w:val="00353FAE"/>
    <w:rsid w:val="00365A51"/>
    <w:rsid w:val="00391897"/>
    <w:rsid w:val="003C2E64"/>
    <w:rsid w:val="003E27CF"/>
    <w:rsid w:val="00415482"/>
    <w:rsid w:val="004200A6"/>
    <w:rsid w:val="004457A7"/>
    <w:rsid w:val="00445F60"/>
    <w:rsid w:val="00452C7B"/>
    <w:rsid w:val="00464AE8"/>
    <w:rsid w:val="004657D6"/>
    <w:rsid w:val="00475ECA"/>
    <w:rsid w:val="00487156"/>
    <w:rsid w:val="0049652D"/>
    <w:rsid w:val="00497D98"/>
    <w:rsid w:val="004A5A4B"/>
    <w:rsid w:val="004B2E28"/>
    <w:rsid w:val="004C3479"/>
    <w:rsid w:val="004E3880"/>
    <w:rsid w:val="004E6618"/>
    <w:rsid w:val="005049F2"/>
    <w:rsid w:val="00514A67"/>
    <w:rsid w:val="00520C25"/>
    <w:rsid w:val="00533B09"/>
    <w:rsid w:val="00536ED6"/>
    <w:rsid w:val="00560356"/>
    <w:rsid w:val="005670D9"/>
    <w:rsid w:val="005835BE"/>
    <w:rsid w:val="005B4387"/>
    <w:rsid w:val="005C45A6"/>
    <w:rsid w:val="005D5BBE"/>
    <w:rsid w:val="005E4B51"/>
    <w:rsid w:val="0064347C"/>
    <w:rsid w:val="00651BC7"/>
    <w:rsid w:val="006637D8"/>
    <w:rsid w:val="00670897"/>
    <w:rsid w:val="00683D95"/>
    <w:rsid w:val="006944AA"/>
    <w:rsid w:val="006B3B04"/>
    <w:rsid w:val="006C2D5F"/>
    <w:rsid w:val="006C776A"/>
    <w:rsid w:val="006E714C"/>
    <w:rsid w:val="006F7120"/>
    <w:rsid w:val="00742C16"/>
    <w:rsid w:val="00767EFA"/>
    <w:rsid w:val="00773523"/>
    <w:rsid w:val="007756C9"/>
    <w:rsid w:val="00786221"/>
    <w:rsid w:val="007928C1"/>
    <w:rsid w:val="00793263"/>
    <w:rsid w:val="007C09CE"/>
    <w:rsid w:val="007F384C"/>
    <w:rsid w:val="00802CD1"/>
    <w:rsid w:val="00830CA9"/>
    <w:rsid w:val="0083202A"/>
    <w:rsid w:val="008500C7"/>
    <w:rsid w:val="00887AC4"/>
    <w:rsid w:val="00897B17"/>
    <w:rsid w:val="008C3256"/>
    <w:rsid w:val="008C3FD0"/>
    <w:rsid w:val="008D6D6E"/>
    <w:rsid w:val="008E2CBE"/>
    <w:rsid w:val="009124EB"/>
    <w:rsid w:val="00924170"/>
    <w:rsid w:val="009363EE"/>
    <w:rsid w:val="009364D2"/>
    <w:rsid w:val="009660AC"/>
    <w:rsid w:val="0098553F"/>
    <w:rsid w:val="00996CA4"/>
    <w:rsid w:val="009A5874"/>
    <w:rsid w:val="009B0E3D"/>
    <w:rsid w:val="009C5764"/>
    <w:rsid w:val="009E3BF0"/>
    <w:rsid w:val="009F39E9"/>
    <w:rsid w:val="00A0008B"/>
    <w:rsid w:val="00A569F4"/>
    <w:rsid w:val="00A64848"/>
    <w:rsid w:val="00A72008"/>
    <w:rsid w:val="00A86006"/>
    <w:rsid w:val="00A92FF7"/>
    <w:rsid w:val="00AA0C3A"/>
    <w:rsid w:val="00AA240D"/>
    <w:rsid w:val="00AB7C2D"/>
    <w:rsid w:val="00AC0F56"/>
    <w:rsid w:val="00AD0F26"/>
    <w:rsid w:val="00B17115"/>
    <w:rsid w:val="00B26ADF"/>
    <w:rsid w:val="00B36571"/>
    <w:rsid w:val="00B717F3"/>
    <w:rsid w:val="00B92A82"/>
    <w:rsid w:val="00BA04FF"/>
    <w:rsid w:val="00BC25D6"/>
    <w:rsid w:val="00BC710D"/>
    <w:rsid w:val="00BD59C7"/>
    <w:rsid w:val="00C01112"/>
    <w:rsid w:val="00C07C71"/>
    <w:rsid w:val="00C12DF1"/>
    <w:rsid w:val="00C15962"/>
    <w:rsid w:val="00C2372E"/>
    <w:rsid w:val="00C36395"/>
    <w:rsid w:val="00C43293"/>
    <w:rsid w:val="00C51171"/>
    <w:rsid w:val="00C55E9F"/>
    <w:rsid w:val="00C61E2A"/>
    <w:rsid w:val="00C666D0"/>
    <w:rsid w:val="00C9370F"/>
    <w:rsid w:val="00C94410"/>
    <w:rsid w:val="00CA005E"/>
    <w:rsid w:val="00CA0D11"/>
    <w:rsid w:val="00CA6402"/>
    <w:rsid w:val="00CA7209"/>
    <w:rsid w:val="00CE1C34"/>
    <w:rsid w:val="00CF4B77"/>
    <w:rsid w:val="00CF66E6"/>
    <w:rsid w:val="00D15237"/>
    <w:rsid w:val="00D27DBF"/>
    <w:rsid w:val="00D420AF"/>
    <w:rsid w:val="00D4495E"/>
    <w:rsid w:val="00D45CB1"/>
    <w:rsid w:val="00D5377A"/>
    <w:rsid w:val="00D7014E"/>
    <w:rsid w:val="00D73C07"/>
    <w:rsid w:val="00DA3C45"/>
    <w:rsid w:val="00DB0181"/>
    <w:rsid w:val="00DB5501"/>
    <w:rsid w:val="00DB5F81"/>
    <w:rsid w:val="00DD1CBE"/>
    <w:rsid w:val="00DE64A0"/>
    <w:rsid w:val="00DF4931"/>
    <w:rsid w:val="00DF7F54"/>
    <w:rsid w:val="00E13E58"/>
    <w:rsid w:val="00E44941"/>
    <w:rsid w:val="00E56170"/>
    <w:rsid w:val="00E93AFD"/>
    <w:rsid w:val="00E97BC3"/>
    <w:rsid w:val="00EC2BD4"/>
    <w:rsid w:val="00EC47C0"/>
    <w:rsid w:val="00EE03DE"/>
    <w:rsid w:val="00EE13B1"/>
    <w:rsid w:val="00EE6917"/>
    <w:rsid w:val="00EF6A3B"/>
    <w:rsid w:val="00F13006"/>
    <w:rsid w:val="00F325AE"/>
    <w:rsid w:val="00F430C9"/>
    <w:rsid w:val="00F722B1"/>
    <w:rsid w:val="00F731D0"/>
    <w:rsid w:val="00F75C48"/>
    <w:rsid w:val="00FA1572"/>
    <w:rsid w:val="00FA7A10"/>
    <w:rsid w:val="00FB0020"/>
    <w:rsid w:val="00FB5AC3"/>
    <w:rsid w:val="00FB62C0"/>
    <w:rsid w:val="00FB7826"/>
    <w:rsid w:val="00FC7450"/>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A1DD49D-47E8-4BF4-9FB9-7E1A5322C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6C9"/>
    <w:pPr>
      <w:spacing w:after="160" w:line="25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rFonts w:ascii="Calibri" w:eastAsia="Calibri" w:hAnsi="Calibri" w:cs="Times New Roman"/>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rsid w:val="00087078"/>
    <w:pPr>
      <w:spacing w:before="100" w:beforeAutospacing="1" w:after="100" w:afterAutospacing="1" w:line="276" w:lineRule="auto"/>
    </w:pPr>
    <w:rPr>
      <w:rFonts w:ascii="Verdana" w:eastAsia="Calibri" w:hAnsi="Verdana" w:cs="Times New Roman"/>
      <w:sz w:val="16"/>
      <w:szCs w:val="16"/>
    </w:rPr>
  </w:style>
  <w:style w:type="character" w:styleId="a8">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basedOn w:val="a0"/>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basedOn w:val="ae"/>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rPr>
      <w:rFonts w:ascii="Calibri" w:eastAsia="Calibri" w:hAnsi="Calibri" w:cs="Times New Roman"/>
    </w:rPr>
  </w:style>
  <w:style w:type="character" w:customStyle="1" w:styleId="af2">
    <w:name w:val="Нижний колонтитул Знак"/>
    <w:basedOn w:val="a0"/>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Без интервала Знак"/>
    <w:aliases w:val="Обя Знак,мелкий Знак,Без интервала2 Знак,No Spacing Знак"/>
    <w:link w:val="a5"/>
    <w:uiPriority w:val="99"/>
    <w:locked/>
    <w:rsid w:val="00AA240D"/>
    <w:rPr>
      <w:sz w:val="22"/>
      <w:szCs w:val="22"/>
      <w:lang w:eastAsia="en-US"/>
    </w:rPr>
  </w:style>
  <w:style w:type="paragraph" w:styleId="af4">
    <w:name w:val="List Paragraph"/>
    <w:basedOn w:val="a"/>
    <w:uiPriority w:val="34"/>
    <w:qFormat/>
    <w:rsid w:val="00BC25D6"/>
    <w:pPr>
      <w:spacing w:line="259" w:lineRule="auto"/>
      <w:ind w:left="720"/>
      <w:contextualSpacing/>
    </w:pPr>
  </w:style>
  <w:style w:type="character" w:styleId="af5">
    <w:name w:val="Strong"/>
    <w:basedOn w:val="a0"/>
    <w:uiPriority w:val="22"/>
    <w:qFormat/>
    <w:rsid w:val="00AA0C3A"/>
    <w:rPr>
      <w:b/>
      <w:bCs/>
    </w:rPr>
  </w:style>
  <w:style w:type="character" w:styleId="af6">
    <w:name w:val="footnote reference"/>
    <w:basedOn w:val="a0"/>
    <w:uiPriority w:val="99"/>
    <w:semiHidden/>
    <w:unhideWhenUsed/>
    <w:rsid w:val="00AA0C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81334">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627469752">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services/vyplaty/5749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zhapparbergen\Documents\&#1040;&#1040;%20&#1047;&#1045;&#1049;&#1053;&#1045;&#1058;%20&#1046;&#1054;&#1051;&#1067;\&#1040;%20&#1046;&#1048;&#1053;&#1040;&#1178;&#1058;&#1040;&#1059;&#1064;&#1067;%20&#1047;&#1045;&#1049;&#1053;&#1045;&#1058;&#1040;&#1178;&#1067;%20&#1046;&#1198;&#1049;&#1045;&#1057;&#1030;\&#1040;%20&#1041;&#1046;&#1047;&#1178;\&#1040;%20&#1061;&#1040;&#1051;&#1067;&#1178;%20&#1040;&#1051;&#1044;&#1067;&#1053;&#1040;%20&#1064;&#1067;&#1170;&#1059;%20&#1045;&#1057;&#1045;&#1055;%20&#1041;&#1045;&#1056;&#1059;%20&#1058;&#1198;&#1057;&#1030;&#1053;&#1044;&#1030;&#1056;&#1059;\&#1040;&#1178;&#1055;&#1040;&#1056;&#1040;&#1058;&#1058;&#1067;&#1178;%20&#1061;&#1040;&#1041;&#1040;&#1056;&#1051;&#1040;&#1052;&#1040;&#1051;&#1040;&#1056;\&#1048;&#1085;&#1092;&#1086;&#1088;&#1084;&#1072;&#1094;&#1080;&#1086;&#1085;&#1085;&#1086;&#1077;%20&#1089;&#1086;&#1086;&#1073;&#1097;&#1077;&#1085;&#1080;&#1077;%20(&#1096;&#1072;&#1073;&#1083;&#1086;&#1085;%20&#1085;&#1072;%20&#1082;&#1072;&#1079;&#1072;&#1093;&#1089;&#1082;&#1086;&#1084;)%20&#1078;&#1072;&#1187;&#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36980-4668-44DF-9B09-D4BD894C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Информационное сообщение (шаблон на казахском) жаңа</Template>
  <TotalTime>0</TotalTime>
  <Pages>2</Pages>
  <Words>534</Words>
  <Characters>4159</Characters>
  <Application>Microsoft Office Word</Application>
  <DocSecurity>0</DocSecurity>
  <Lines>79</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4693</CharactersWithSpaces>
  <SharedDoc>false</SharedDoc>
  <HLinks>
    <vt:vector size="6" baseType="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Жаппарберген Айбота Қуатәліұлы</dc:creator>
  <cp:lastModifiedBy>Теплых Марина Геннадьевна</cp:lastModifiedBy>
  <cp:revision>2</cp:revision>
  <cp:lastPrinted>2019-10-28T05:23:00Z</cp:lastPrinted>
  <dcterms:created xsi:type="dcterms:W3CDTF">2026-06-12T09:48:00Z</dcterms:created>
  <dcterms:modified xsi:type="dcterms:W3CDTF">2026-06-12T09:48:00Z</dcterms:modified>
</cp:coreProperties>
</file>