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3C6FF" w14:textId="77777777" w:rsidR="003C7120" w:rsidRPr="00570471" w:rsidRDefault="003C7120" w:rsidP="00570471">
      <w:pPr>
        <w:spacing w:after="0" w:line="240" w:lineRule="auto"/>
        <w:jc w:val="center"/>
        <w:rPr>
          <w:rFonts w:ascii="Times New Roman" w:hAnsi="Times New Roman"/>
          <w:b/>
          <w:color w:val="000000"/>
          <w:sz w:val="28"/>
          <w:szCs w:val="28"/>
          <w:lang w:val="kk-KZ"/>
        </w:rPr>
      </w:pPr>
      <w:bookmarkStart w:id="0" w:name="_GoBack"/>
      <w:bookmarkEnd w:id="0"/>
    </w:p>
    <w:p w14:paraId="7DABE4D6" w14:textId="77777777" w:rsidR="00C250FB" w:rsidRPr="00570471" w:rsidRDefault="00C250FB" w:rsidP="00570471">
      <w:pPr>
        <w:pStyle w:val="3"/>
        <w:spacing w:before="0" w:beforeAutospacing="0" w:after="240" w:afterAutospacing="0" w:line="465" w:lineRule="atLeast"/>
        <w:jc w:val="center"/>
        <w:rPr>
          <w:color w:val="242424"/>
          <w:sz w:val="28"/>
          <w:szCs w:val="28"/>
          <w:lang w:val="kk-KZ"/>
        </w:rPr>
      </w:pPr>
      <w:r w:rsidRPr="00570471">
        <w:rPr>
          <w:color w:val="242424"/>
          <w:sz w:val="28"/>
          <w:szCs w:val="28"/>
          <w:lang w:val="kk-KZ"/>
        </w:rPr>
        <w:t>Зейнетақы жинақтарын сақтау және зейнетақы активтерін басқару туралы</w:t>
      </w:r>
    </w:p>
    <w:p w14:paraId="5B90F8F3" w14:textId="3F189DB3" w:rsidR="00C250FB" w:rsidRPr="00570471" w:rsidRDefault="00570471" w:rsidP="00C250FB">
      <w:pPr>
        <w:pStyle w:val="a6"/>
        <w:spacing w:before="0" w:after="0" w:line="375" w:lineRule="atLeast"/>
        <w:jc w:val="both"/>
        <w:rPr>
          <w:rFonts w:ascii="Times New Roman" w:hAnsi="Times New Roman"/>
          <w:b/>
          <w:color w:val="242424"/>
          <w:sz w:val="24"/>
          <w:szCs w:val="24"/>
          <w:lang w:val="kk-KZ"/>
        </w:rPr>
      </w:pPr>
      <w:r>
        <w:rPr>
          <w:rFonts w:ascii="Times New Roman" w:hAnsi="Times New Roman"/>
          <w:color w:val="242424"/>
          <w:sz w:val="24"/>
          <w:szCs w:val="24"/>
          <w:lang w:val="kk-KZ"/>
        </w:rPr>
        <w:t xml:space="preserve"> </w:t>
      </w:r>
      <w:r w:rsidRPr="00570471">
        <w:rPr>
          <w:rFonts w:ascii="Times New Roman" w:hAnsi="Times New Roman"/>
          <w:b/>
          <w:color w:val="242424"/>
          <w:sz w:val="24"/>
          <w:szCs w:val="24"/>
          <w:lang w:val="kk-KZ"/>
        </w:rPr>
        <w:t xml:space="preserve">        </w:t>
      </w:r>
      <w:r w:rsidR="00C250FB" w:rsidRPr="00570471">
        <w:rPr>
          <w:rFonts w:ascii="Times New Roman" w:hAnsi="Times New Roman"/>
          <w:b/>
          <w:color w:val="242424"/>
          <w:sz w:val="24"/>
          <w:szCs w:val="24"/>
          <w:lang w:val="kk-KZ"/>
        </w:rPr>
        <w:t>1. Әлеуметтік кодекске енгізілген өзгерістер күшіне енгеннен кейін азаматтардың зейнетақы жинақтарымен не болмақ? Олардың сақталуына кепілдік беріле ме? Бұл кепілдік немен қамтамасыз етіледі? </w:t>
      </w:r>
    </w:p>
    <w:p w14:paraId="63AB7A29" w14:textId="77777777" w:rsidR="00C250FB" w:rsidRPr="00570471" w:rsidRDefault="00C250FB" w:rsidP="00C250FB">
      <w:pPr>
        <w:pStyle w:val="a6"/>
        <w:spacing w:before="0" w:after="0" w:line="375" w:lineRule="atLeast"/>
        <w:jc w:val="both"/>
        <w:rPr>
          <w:rFonts w:ascii="Times New Roman" w:hAnsi="Times New Roman"/>
          <w:color w:val="242424"/>
          <w:sz w:val="24"/>
          <w:szCs w:val="24"/>
          <w:lang w:val="kk-KZ"/>
        </w:rPr>
      </w:pPr>
      <w:r w:rsidRPr="00570471">
        <w:rPr>
          <w:rFonts w:ascii="Times New Roman" w:hAnsi="Times New Roman"/>
          <w:i/>
          <w:iCs/>
          <w:color w:val="242424"/>
          <w:sz w:val="24"/>
          <w:szCs w:val="24"/>
          <w:lang w:val="kk-KZ"/>
        </w:rPr>
        <w:t>Әлеуметтік кодекстің 217-бабында 2027 жылғы 1 қаңтардан бастап «Мемлекет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сақталуына кепілдік береді» деп көзделген.</w:t>
      </w:r>
    </w:p>
    <w:p w14:paraId="447A68B6" w14:textId="77777777" w:rsidR="00C250FB" w:rsidRPr="00570471" w:rsidRDefault="00C250FB" w:rsidP="00C250FB">
      <w:pPr>
        <w:pStyle w:val="a6"/>
        <w:spacing w:before="0" w:after="0"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Мемлекеттің зейнетақы активтерінің сақталуына беретін кепілдігі Бірыңғай жинақтаушы зейнетақы қоры (БЖЗҚ) мен инвестициялық портфельді басқарушылардың (ИПБ) қызметін реттеу, Қазақстан Республикасы Ұлттық Банкінің (Ұлттық банк, ҚРҰБ) де, ИПБ-лардың да инвестициялық қызметіне қойылатын талаптарды белгілеу, зейнетақы активтерін орналастыру кезінде оларды әртараптандыру және тәуекелдерді төмендету жөніндегі талаптарды сақтау, сондай-ақ басқа да реттеуші нормалар арқылы қамтамасыз етіледі.</w:t>
      </w:r>
    </w:p>
    <w:p w14:paraId="270FE496" w14:textId="77777777" w:rsidR="00C250FB" w:rsidRPr="00570471" w:rsidRDefault="00C250FB" w:rsidP="00C250FB">
      <w:pPr>
        <w:pStyle w:val="a6"/>
        <w:spacing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Жалпы алғанда, жинақтаушы зейнетақы жүйесі және қазақстандықтарды зейнетақымен қамсыздандыру мәселесі мемлекеттік реттеу, бақылау мен жауапкершілік аясында қала береді.</w:t>
      </w:r>
    </w:p>
    <w:p w14:paraId="27C1197F" w14:textId="774AF212" w:rsidR="00C250FB" w:rsidRPr="00570471" w:rsidRDefault="00570471" w:rsidP="00C250FB">
      <w:pPr>
        <w:pStyle w:val="a6"/>
        <w:spacing w:before="0" w:after="0" w:line="375" w:lineRule="atLeast"/>
        <w:jc w:val="both"/>
        <w:rPr>
          <w:rFonts w:ascii="Times New Roman" w:hAnsi="Times New Roman"/>
          <w:b/>
          <w:color w:val="242424"/>
          <w:sz w:val="24"/>
          <w:szCs w:val="24"/>
          <w:lang w:val="kk-KZ"/>
        </w:rPr>
      </w:pPr>
      <w:r>
        <w:rPr>
          <w:rFonts w:ascii="Times New Roman" w:hAnsi="Times New Roman"/>
          <w:color w:val="242424"/>
          <w:sz w:val="24"/>
          <w:szCs w:val="24"/>
          <w:lang w:val="kk-KZ"/>
        </w:rPr>
        <w:t xml:space="preserve">        </w:t>
      </w:r>
      <w:r w:rsidR="00C250FB" w:rsidRPr="00570471">
        <w:rPr>
          <w:rFonts w:ascii="Times New Roman" w:hAnsi="Times New Roman"/>
          <w:color w:val="242424"/>
          <w:sz w:val="24"/>
          <w:szCs w:val="24"/>
          <w:lang w:val="kk-KZ"/>
        </w:rPr>
        <w:t> </w:t>
      </w:r>
      <w:r w:rsidR="00C250FB" w:rsidRPr="00570471">
        <w:rPr>
          <w:rFonts w:ascii="Times New Roman" w:hAnsi="Times New Roman"/>
          <w:b/>
          <w:color w:val="242424"/>
          <w:sz w:val="24"/>
          <w:szCs w:val="24"/>
          <w:lang w:val="kk-KZ"/>
        </w:rPr>
        <w:t>2. Зейнетақы активтерін кім басқарады?</w:t>
      </w:r>
    </w:p>
    <w:p w14:paraId="35FBF029" w14:textId="77777777" w:rsidR="00C250FB" w:rsidRPr="00570471" w:rsidRDefault="00C250FB" w:rsidP="00C250FB">
      <w:pPr>
        <w:pStyle w:val="a6"/>
        <w:spacing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Зейнетақы активтерін инвестициялауды Қазақстан Республикасының Ұлттық Банкі (ҚР ҰБ), сондай-ақ 2021 жылдан бастап тиісті лицензиясы бар және уәкілетті органның талаптарына сәйкес келетін инвестициялық портфельді басқарушылар (ИПБ) жүзеге асырады. Зейнетақы жинақтарын осындай сенімгерлік басқарудың негізгі мақсаты – оларды түрлі қаржы құралдарына инвестициялау және инвестициялық кіріс алу.</w:t>
      </w:r>
    </w:p>
    <w:p w14:paraId="1D391243" w14:textId="77777777" w:rsidR="00C250FB" w:rsidRPr="00570471" w:rsidRDefault="00C250FB" w:rsidP="00C250FB">
      <w:pPr>
        <w:pStyle w:val="a6"/>
        <w:spacing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Зейнетақы активтерін басқаратын ҚР ҰБ мен ИПБ-лардың өздерінің инвестициялық стратегиялары бар және олар инвестициялық декларация шеңберінде инвестициялық портфельдің құрылымын дербес айқындайды.</w:t>
      </w:r>
    </w:p>
    <w:p w14:paraId="317E651D" w14:textId="77777777" w:rsidR="00C250FB" w:rsidRPr="00570471" w:rsidRDefault="00C250FB" w:rsidP="00C250FB">
      <w:pPr>
        <w:pStyle w:val="a6"/>
        <w:spacing w:before="0" w:after="0"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lastRenderedPageBreak/>
        <w:t>ИПБ-лардың қолданыстағы тізіліміне қазақстандықтар өздерінің зейнетақы жинақтарын басқаруға бере алатын 6 жеке компания кіреді: «Alatau City Invest» АҚ, «BCC Invest» АҚ, «Сентрас Секьюритиз» АҚ, «Halyk Finance» АҚ, «Halyk Global Markets» АҚ, «Tansar Capital» АҚ. ИПБ туралы ақпаратпен танысып, олардың инвестициялық декларацияларын </w:t>
      </w:r>
      <w:hyperlink r:id="rId8" w:history="1">
        <w:r w:rsidRPr="00570471">
          <w:rPr>
            <w:rStyle w:val="a7"/>
            <w:rFonts w:ascii="Times New Roman" w:hAnsi="Times New Roman"/>
            <w:color w:val="006A50"/>
            <w:sz w:val="24"/>
            <w:szCs w:val="24"/>
            <w:lang w:val="kk-KZ"/>
          </w:rPr>
          <w:t>www.enpf.kz</w:t>
        </w:r>
      </w:hyperlink>
      <w:r w:rsidRPr="00570471">
        <w:rPr>
          <w:rFonts w:ascii="Times New Roman" w:hAnsi="Times New Roman"/>
          <w:color w:val="242424"/>
          <w:sz w:val="24"/>
          <w:szCs w:val="24"/>
          <w:lang w:val="kk-KZ"/>
        </w:rPr>
        <w:t> сайтындағы «Қызметтер» – «Инвестициялық портфельді басқарушылар тізілімі» бөлімінен, сондай-ақ invest.enpf.kz ақпараттық интернет-платформасы арқылы зерделеуге болады.</w:t>
      </w:r>
    </w:p>
    <w:p w14:paraId="58F9DC08" w14:textId="30351532" w:rsidR="00C250FB" w:rsidRPr="00570471" w:rsidRDefault="00570471" w:rsidP="00C250FB">
      <w:pPr>
        <w:pStyle w:val="a6"/>
        <w:spacing w:before="0" w:after="0" w:line="375" w:lineRule="atLeast"/>
        <w:jc w:val="both"/>
        <w:rPr>
          <w:rFonts w:ascii="Times New Roman" w:hAnsi="Times New Roman"/>
          <w:b/>
          <w:color w:val="242424"/>
          <w:sz w:val="24"/>
          <w:szCs w:val="24"/>
          <w:lang w:val="kk-KZ"/>
        </w:rPr>
      </w:pPr>
      <w:r w:rsidRPr="00570471">
        <w:rPr>
          <w:rFonts w:ascii="Times New Roman" w:hAnsi="Times New Roman"/>
          <w:b/>
          <w:color w:val="242424"/>
          <w:sz w:val="24"/>
          <w:szCs w:val="24"/>
          <w:lang w:val="kk-KZ"/>
        </w:rPr>
        <w:t xml:space="preserve">        </w:t>
      </w:r>
      <w:r w:rsidR="00C250FB" w:rsidRPr="00570471">
        <w:rPr>
          <w:rFonts w:ascii="Times New Roman" w:hAnsi="Times New Roman"/>
          <w:b/>
          <w:color w:val="242424"/>
          <w:sz w:val="24"/>
          <w:szCs w:val="24"/>
          <w:lang w:val="kk-KZ"/>
        </w:rPr>
        <w:t>3. Заңнамалық өзгерістерде міндетті зейнетақы жарналары және міндетті кәсіптік зейнетақы жарналары есебінен қалыптастырылған зейнетақы жинақтарының 100%-ына дейін инвестициялық портфельді басқарушының (ИПБ) басқаруына беру мүмкіндігі көзделген. Бұл механизм қалай жұмыс істейді?</w:t>
      </w:r>
    </w:p>
    <w:p w14:paraId="047AF83A" w14:textId="77777777" w:rsidR="00C250FB" w:rsidRPr="00570471" w:rsidRDefault="00C250FB" w:rsidP="00C250FB">
      <w:pPr>
        <w:pStyle w:val="a6"/>
        <w:spacing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Әлеуметтік кодекстің 40-бабына сәйкес салымшыларға өздерінің зейнетақы жинақтарын ИПБ-ның басқаруына беру және/немесе оларды Ұлттық Банктің басқаруында қалдыру туралы шешімді дербес қабылдау құқығы берілген.</w:t>
      </w:r>
    </w:p>
    <w:p w14:paraId="7C9169F6" w14:textId="77777777" w:rsidR="00C250FB" w:rsidRPr="00570471" w:rsidRDefault="00C250FB" w:rsidP="00C250FB">
      <w:pPr>
        <w:pStyle w:val="a6"/>
        <w:spacing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2026 жылғы қыркүйекте салымшылардың инвестициялық мүмкіндіктерін кеңейтуді көздейтін заңнамалық өзгерістер де күшіне енеді. Егер қазіргі уақытта салымшылар міндетті зейнетақы және міндетті кәсіптік зейнетақы жинақтарының 50%-ына дейін, ал ерікті зейнетақы жинақтарының 100%-ына дейін ИПБ-ның басқаруына бере алатын болса, күзден бастап олар ерікті зейнетақы жинақтары сияқты міндетті зейнетақы жарналары (МЗЖ) мен міндетті кәсіптік зейнетақы жарналары (МКЗЖ) есебінен қалыптастырылған жинақтарын да толық көлемде ИПБ-ның басқаруына бере алады.</w:t>
      </w:r>
    </w:p>
    <w:p w14:paraId="719AF89A" w14:textId="77777777" w:rsidR="00C250FB" w:rsidRPr="00570471" w:rsidRDefault="00C250FB" w:rsidP="00C250FB">
      <w:pPr>
        <w:pStyle w:val="a6"/>
        <w:spacing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Салымшы бір немесе бірнеше ИПБ-ны, сондай-ақ түрлі инвестициялық портфельдерді, яғни зейнетақы активтерін басқару үшін ИПБ ұсынатын инвестициялық стратегияларды өз бетінше таңдай алады. Бұл стратегиялар тәуекел деңгейі, күтілетін кірістілік және инвестициялау мерзімі бойынша ерекшеленеді.</w:t>
      </w:r>
    </w:p>
    <w:p w14:paraId="61401E0F" w14:textId="77777777" w:rsidR="00C250FB" w:rsidRPr="00570471" w:rsidRDefault="00C250FB" w:rsidP="00C250FB">
      <w:pPr>
        <w:pStyle w:val="a6"/>
        <w:spacing w:before="0" w:after="0"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Ақшаны ИПБ-ның сенімгерлік басқаруына беру үшін салымшы белгіленген нысандағы өтінішті беруі қажет. Мұны электрондық цифрлық қолтаңбаны пайдалана отырып, enpf.kz сайтындағы жеке кабинеті, invest.enpf.kz интернет-платформасы арқылы немесе БЖЗҚ-ның кез келген бөлімшесіне барып жасауға болады.</w:t>
      </w:r>
    </w:p>
    <w:p w14:paraId="73CE17DD" w14:textId="75F1DDA6" w:rsidR="00C250FB" w:rsidRPr="00570471" w:rsidRDefault="00570471" w:rsidP="00C250FB">
      <w:pPr>
        <w:pStyle w:val="a6"/>
        <w:spacing w:before="0" w:after="0" w:line="375" w:lineRule="atLeast"/>
        <w:jc w:val="both"/>
        <w:rPr>
          <w:rFonts w:ascii="Times New Roman" w:hAnsi="Times New Roman"/>
          <w:b/>
          <w:color w:val="242424"/>
          <w:sz w:val="24"/>
          <w:szCs w:val="24"/>
          <w:lang w:val="kk-KZ"/>
        </w:rPr>
      </w:pPr>
      <w:r w:rsidRPr="00570471">
        <w:rPr>
          <w:rFonts w:ascii="Times New Roman" w:hAnsi="Times New Roman"/>
          <w:b/>
          <w:color w:val="242424"/>
          <w:sz w:val="24"/>
          <w:szCs w:val="24"/>
          <w:lang w:val="kk-KZ"/>
        </w:rPr>
        <w:lastRenderedPageBreak/>
        <w:t xml:space="preserve">         </w:t>
      </w:r>
      <w:r w:rsidR="00C250FB" w:rsidRPr="00570471">
        <w:rPr>
          <w:rFonts w:ascii="Times New Roman" w:hAnsi="Times New Roman"/>
          <w:b/>
          <w:color w:val="242424"/>
          <w:sz w:val="24"/>
          <w:szCs w:val="24"/>
          <w:lang w:val="kk-KZ"/>
        </w:rPr>
        <w:t>4. Зейнетақы жинақтарын ИПБ-ның басқаруына берудің тиімділігі қандай? Салымшылар зейнетақы активтерін басқару туралы толық ақпаратты қайдан таба алады? Басқарушы компаниялардың қызмет нәтижелерін қалай бақылауға болады?</w:t>
      </w:r>
    </w:p>
    <w:p w14:paraId="44766123" w14:textId="77777777" w:rsidR="00C250FB" w:rsidRPr="00570471" w:rsidRDefault="00C250FB" w:rsidP="00C250FB">
      <w:pPr>
        <w:pStyle w:val="a6"/>
        <w:spacing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Зейнетақы жинақтарының 100%-ына дейін ИПБ-ның басқаруына беру салымшыларға кірістілік тарихы неғұрлым үздік немесе неғұрлым агрессивті инвестициялық стратегия ұсынатын ИПБ-ны таңдау арқылы капиталды ұзақ мерзімді перспективада көбейтуге мүмкіндік береді.</w:t>
      </w:r>
    </w:p>
    <w:p w14:paraId="0C794C44" w14:textId="77777777" w:rsidR="00C250FB" w:rsidRPr="00570471" w:rsidRDefault="00C250FB" w:rsidP="00C250FB">
      <w:pPr>
        <w:pStyle w:val="a6"/>
        <w:spacing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БЖЗҚ – зейнетақы нарығындағы бірыңғай инфрақұрылымдық институт, оның 100% акциясы Үкіметке тиесілі. Салымшылардың өз жинақтарын ИПБ-ның басқаруына беру құқығын іске асыруына байланысты БЖЗҚ-ның институционалдық міндеті де арта түсті.</w:t>
      </w:r>
    </w:p>
    <w:p w14:paraId="246F8A4C" w14:textId="77777777" w:rsidR="00C250FB" w:rsidRPr="00570471" w:rsidRDefault="00C250FB" w:rsidP="00C250FB">
      <w:pPr>
        <w:pStyle w:val="a6"/>
        <w:spacing w:before="0" w:after="0"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БЖЗҚ – барлық салымшылар үшін бірыңғай есепке алу және ақпараттық орталық, сондай-ақ активтерді кім басқаратынына қарамастан (салымшының таңдауы бойынша ҚР ҰБ және/немесе ИПБ) олардың жеке зейнетақы шоттарының операторы.</w:t>
      </w:r>
    </w:p>
    <w:p w14:paraId="661944EC" w14:textId="77777777" w:rsidR="00C250FB" w:rsidRPr="00570471" w:rsidRDefault="00C250FB" w:rsidP="00C250FB">
      <w:pPr>
        <w:pStyle w:val="a6"/>
        <w:spacing w:before="0" w:after="0"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БЖЗҚ зейнетақы активтерін басқаруға байланысты қолжетімді қызметтер мен сервистерді ұсынады, сондай-ақ азаматтардың жинақтары туралы ақпаратты үзінді көшірмелерде тәулік бойы, яғни «24/7» режимінде толық көрсетеді.</w:t>
      </w:r>
    </w:p>
    <w:p w14:paraId="7275FE3A" w14:textId="77777777" w:rsidR="00C250FB" w:rsidRPr="00570471" w:rsidRDefault="00C250FB" w:rsidP="00C250FB">
      <w:pPr>
        <w:pStyle w:val="a6"/>
        <w:spacing w:before="0" w:after="0"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Бұдан бөлек, БЖЗҚ салымшылары үшін заманауи цифрлық ресурс ретінде ақпараттық интернет-платформа (invest.enpf.kz) іске қосылды. Ол барлық басқарушылардың (ҚР ҰБ мен ИПБ-лардың) активтерді басқару нәтижелерін өзара салыстыруға мүмкіндік береді.</w:t>
      </w:r>
    </w:p>
    <w:p w14:paraId="33A6F7E0" w14:textId="77777777" w:rsidR="00C250FB" w:rsidRPr="00570471" w:rsidRDefault="00C250FB" w:rsidP="00C250FB">
      <w:pPr>
        <w:pStyle w:val="a6"/>
        <w:spacing w:line="375" w:lineRule="atLeast"/>
        <w:jc w:val="both"/>
        <w:rPr>
          <w:rFonts w:ascii="Times New Roman" w:hAnsi="Times New Roman"/>
          <w:color w:val="242424"/>
          <w:sz w:val="24"/>
          <w:szCs w:val="24"/>
          <w:lang w:val="kk-KZ"/>
        </w:rPr>
      </w:pPr>
      <w:r w:rsidRPr="00570471">
        <w:rPr>
          <w:rFonts w:ascii="Times New Roman" w:hAnsi="Times New Roman"/>
          <w:color w:val="242424"/>
          <w:sz w:val="24"/>
          <w:szCs w:val="24"/>
          <w:lang w:val="kk-KZ"/>
        </w:rPr>
        <w:t>Invest.enpf.kz платформасы кірістілік туралы ақпаратқа қол жеткізуге мүмкіндік береді. Сондай-ақ белгіленген кезеңдер аралығындағы динамикада активтерді басқарушылар мен олардың инвестициялық портфельдері бойынша көрсеткіштерді салыстыруға болады.</w:t>
      </w:r>
    </w:p>
    <w:p w14:paraId="27800925" w14:textId="77777777" w:rsidR="00C250FB" w:rsidRPr="00570471" w:rsidRDefault="00C250FB" w:rsidP="00C250FB">
      <w:pPr>
        <w:pStyle w:val="a6"/>
        <w:spacing w:line="375" w:lineRule="atLeast"/>
        <w:jc w:val="both"/>
        <w:rPr>
          <w:rFonts w:ascii="Times New Roman" w:hAnsi="Times New Roman"/>
          <w:color w:val="242424"/>
          <w:sz w:val="24"/>
          <w:szCs w:val="24"/>
        </w:rPr>
      </w:pPr>
      <w:r w:rsidRPr="00570471">
        <w:rPr>
          <w:rFonts w:ascii="Times New Roman" w:hAnsi="Times New Roman"/>
          <w:color w:val="242424"/>
          <w:sz w:val="24"/>
          <w:szCs w:val="24"/>
        </w:rPr>
        <w:t xml:space="preserve">Осы платформа </w:t>
      </w:r>
      <w:proofErr w:type="spellStart"/>
      <w:r w:rsidRPr="00570471">
        <w:rPr>
          <w:rFonts w:ascii="Times New Roman" w:hAnsi="Times New Roman"/>
          <w:color w:val="242424"/>
          <w:sz w:val="24"/>
          <w:szCs w:val="24"/>
        </w:rPr>
        <w:t>арқылы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салымшылар</w:t>
      </w:r>
      <w:proofErr w:type="spellEnd"/>
      <w:r w:rsidRPr="00570471">
        <w:rPr>
          <w:rFonts w:ascii="Times New Roman" w:hAnsi="Times New Roman"/>
          <w:color w:val="242424"/>
          <w:sz w:val="24"/>
          <w:szCs w:val="24"/>
        </w:rPr>
        <w:t>:</w:t>
      </w:r>
    </w:p>
    <w:p w14:paraId="75EB8FD4" w14:textId="77777777" w:rsidR="00C250FB" w:rsidRPr="00570471" w:rsidRDefault="00C250FB" w:rsidP="00C250FB">
      <w:pPr>
        <w:pStyle w:val="a6"/>
        <w:numPr>
          <w:ilvl w:val="0"/>
          <w:numId w:val="1"/>
        </w:numPr>
        <w:spacing w:line="375" w:lineRule="atLeast"/>
        <w:jc w:val="both"/>
        <w:rPr>
          <w:rFonts w:ascii="Times New Roman" w:hAnsi="Times New Roman"/>
          <w:color w:val="242424"/>
          <w:sz w:val="24"/>
          <w:szCs w:val="24"/>
        </w:rPr>
      </w:pPr>
      <w:proofErr w:type="spellStart"/>
      <w:r w:rsidRPr="00570471">
        <w:rPr>
          <w:rFonts w:ascii="Times New Roman" w:hAnsi="Times New Roman"/>
          <w:color w:val="242424"/>
          <w:sz w:val="24"/>
          <w:szCs w:val="24"/>
        </w:rPr>
        <w:t>инвестициялық</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портфельдердің</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құрылымымен</w:t>
      </w:r>
      <w:proofErr w:type="spellEnd"/>
      <w:r w:rsidRPr="00570471">
        <w:rPr>
          <w:rFonts w:ascii="Times New Roman" w:hAnsi="Times New Roman"/>
          <w:color w:val="242424"/>
          <w:sz w:val="24"/>
          <w:szCs w:val="24"/>
        </w:rPr>
        <w:t>;</w:t>
      </w:r>
    </w:p>
    <w:p w14:paraId="68F9AB7A" w14:textId="77777777" w:rsidR="00C250FB" w:rsidRPr="00570471" w:rsidRDefault="00C250FB" w:rsidP="00C250FB">
      <w:pPr>
        <w:pStyle w:val="a6"/>
        <w:numPr>
          <w:ilvl w:val="0"/>
          <w:numId w:val="1"/>
        </w:numPr>
        <w:spacing w:line="375" w:lineRule="atLeast"/>
        <w:jc w:val="both"/>
        <w:rPr>
          <w:rFonts w:ascii="Times New Roman" w:hAnsi="Times New Roman"/>
          <w:color w:val="242424"/>
          <w:sz w:val="24"/>
          <w:szCs w:val="24"/>
        </w:rPr>
      </w:pPr>
      <w:proofErr w:type="spellStart"/>
      <w:r w:rsidRPr="00570471">
        <w:rPr>
          <w:rFonts w:ascii="Times New Roman" w:hAnsi="Times New Roman"/>
          <w:color w:val="242424"/>
          <w:sz w:val="24"/>
          <w:szCs w:val="24"/>
        </w:rPr>
        <w:t>әртүрлі</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кезеңдердегі</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кірістілік</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көрсеткіштерімен</w:t>
      </w:r>
      <w:proofErr w:type="spellEnd"/>
      <w:r w:rsidRPr="00570471">
        <w:rPr>
          <w:rFonts w:ascii="Times New Roman" w:hAnsi="Times New Roman"/>
          <w:color w:val="242424"/>
          <w:sz w:val="24"/>
          <w:szCs w:val="24"/>
        </w:rPr>
        <w:t>;</w:t>
      </w:r>
    </w:p>
    <w:p w14:paraId="4D346413" w14:textId="77777777" w:rsidR="00C250FB" w:rsidRPr="00570471" w:rsidRDefault="00C250FB" w:rsidP="00C250FB">
      <w:pPr>
        <w:pStyle w:val="a6"/>
        <w:numPr>
          <w:ilvl w:val="0"/>
          <w:numId w:val="1"/>
        </w:numPr>
        <w:spacing w:line="375" w:lineRule="atLeast"/>
        <w:jc w:val="both"/>
        <w:rPr>
          <w:rFonts w:ascii="Times New Roman" w:hAnsi="Times New Roman"/>
          <w:color w:val="242424"/>
          <w:sz w:val="24"/>
          <w:szCs w:val="24"/>
        </w:rPr>
      </w:pPr>
      <w:proofErr w:type="spellStart"/>
      <w:r w:rsidRPr="00570471">
        <w:rPr>
          <w:rFonts w:ascii="Times New Roman" w:hAnsi="Times New Roman"/>
          <w:color w:val="242424"/>
          <w:sz w:val="24"/>
          <w:szCs w:val="24"/>
        </w:rPr>
        <w:t>инвестициялық</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құралдардың</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құрамымен</w:t>
      </w:r>
      <w:proofErr w:type="spellEnd"/>
      <w:r w:rsidRPr="00570471">
        <w:rPr>
          <w:rFonts w:ascii="Times New Roman" w:hAnsi="Times New Roman"/>
          <w:color w:val="242424"/>
          <w:sz w:val="24"/>
          <w:szCs w:val="24"/>
        </w:rPr>
        <w:t>;</w:t>
      </w:r>
    </w:p>
    <w:p w14:paraId="6DF0174C" w14:textId="77777777" w:rsidR="00C250FB" w:rsidRPr="00570471" w:rsidRDefault="00C250FB" w:rsidP="00C250FB">
      <w:pPr>
        <w:pStyle w:val="a6"/>
        <w:numPr>
          <w:ilvl w:val="0"/>
          <w:numId w:val="1"/>
        </w:numPr>
        <w:spacing w:line="375" w:lineRule="atLeast"/>
        <w:jc w:val="both"/>
        <w:rPr>
          <w:rFonts w:ascii="Times New Roman" w:hAnsi="Times New Roman"/>
          <w:color w:val="242424"/>
          <w:sz w:val="24"/>
          <w:szCs w:val="24"/>
        </w:rPr>
      </w:pPr>
      <w:proofErr w:type="spellStart"/>
      <w:r w:rsidRPr="00570471">
        <w:rPr>
          <w:rFonts w:ascii="Times New Roman" w:hAnsi="Times New Roman"/>
          <w:color w:val="242424"/>
          <w:sz w:val="24"/>
          <w:szCs w:val="24"/>
        </w:rPr>
        <w:t>түрлі</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басқарушылардың</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салыстырмалы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сипаттамаларымен</w:t>
      </w:r>
      <w:proofErr w:type="spellEnd"/>
      <w:r w:rsidRPr="00570471">
        <w:rPr>
          <w:rFonts w:ascii="Times New Roman" w:hAnsi="Times New Roman"/>
          <w:color w:val="242424"/>
          <w:sz w:val="24"/>
          <w:szCs w:val="24"/>
        </w:rPr>
        <w:t>;</w:t>
      </w:r>
    </w:p>
    <w:p w14:paraId="2EBABC1E" w14:textId="77777777" w:rsidR="00C250FB" w:rsidRPr="00570471" w:rsidRDefault="00C250FB" w:rsidP="00C250FB">
      <w:pPr>
        <w:pStyle w:val="a6"/>
        <w:numPr>
          <w:ilvl w:val="0"/>
          <w:numId w:val="1"/>
        </w:numPr>
        <w:spacing w:line="375" w:lineRule="atLeast"/>
        <w:jc w:val="both"/>
        <w:rPr>
          <w:rFonts w:ascii="Times New Roman" w:hAnsi="Times New Roman"/>
          <w:color w:val="242424"/>
          <w:sz w:val="24"/>
          <w:szCs w:val="24"/>
        </w:rPr>
      </w:pPr>
      <w:proofErr w:type="spellStart"/>
      <w:r w:rsidRPr="00570471">
        <w:rPr>
          <w:rFonts w:ascii="Times New Roman" w:hAnsi="Times New Roman"/>
          <w:color w:val="242424"/>
          <w:sz w:val="24"/>
          <w:szCs w:val="24"/>
        </w:rPr>
        <w:lastRenderedPageBreak/>
        <w:t>инвестициялық</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декларациялармен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және</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басқару</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стратегияларымен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таныса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алады</w:t>
      </w:r>
      <w:proofErr w:type="spellEnd"/>
      <w:r w:rsidRPr="00570471">
        <w:rPr>
          <w:rFonts w:ascii="Times New Roman" w:hAnsi="Times New Roman"/>
          <w:color w:val="242424"/>
          <w:sz w:val="24"/>
          <w:szCs w:val="24"/>
        </w:rPr>
        <w:t>.</w:t>
      </w:r>
    </w:p>
    <w:p w14:paraId="4CCF87F7" w14:textId="77777777" w:rsidR="00C250FB" w:rsidRPr="00570471" w:rsidRDefault="00C250FB" w:rsidP="00C250FB">
      <w:pPr>
        <w:pStyle w:val="a6"/>
        <w:spacing w:before="0" w:after="0" w:line="375" w:lineRule="atLeast"/>
        <w:jc w:val="both"/>
        <w:rPr>
          <w:rFonts w:ascii="Times New Roman" w:hAnsi="Times New Roman"/>
          <w:color w:val="242424"/>
          <w:sz w:val="24"/>
          <w:szCs w:val="24"/>
        </w:rPr>
      </w:pPr>
      <w:proofErr w:type="spellStart"/>
      <w:r w:rsidRPr="00570471">
        <w:rPr>
          <w:rFonts w:ascii="Times New Roman" w:hAnsi="Times New Roman"/>
          <w:color w:val="242424"/>
          <w:sz w:val="24"/>
          <w:szCs w:val="24"/>
        </w:rPr>
        <w:t>Сонымен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қатар</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инвестициялық</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қызмет</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туралы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ақпарат</w:t>
      </w:r>
      <w:proofErr w:type="spellEnd"/>
      <w:r w:rsidRPr="00570471">
        <w:rPr>
          <w:rFonts w:ascii="Times New Roman" w:hAnsi="Times New Roman"/>
          <w:color w:val="242424"/>
          <w:sz w:val="24"/>
          <w:szCs w:val="24"/>
        </w:rPr>
        <w:t xml:space="preserve"> enpf.kz </w:t>
      </w:r>
      <w:proofErr w:type="spellStart"/>
      <w:r w:rsidRPr="00570471">
        <w:rPr>
          <w:rFonts w:ascii="Times New Roman" w:hAnsi="Times New Roman"/>
          <w:color w:val="242424"/>
          <w:sz w:val="24"/>
          <w:szCs w:val="24"/>
        </w:rPr>
        <w:t>сайтында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және</w:t>
      </w:r>
      <w:proofErr w:type="spellEnd"/>
      <w:r w:rsidRPr="00570471">
        <w:rPr>
          <w:rFonts w:ascii="Times New Roman" w:hAnsi="Times New Roman"/>
          <w:color w:val="242424"/>
          <w:sz w:val="24"/>
          <w:szCs w:val="24"/>
        </w:rPr>
        <w:t xml:space="preserve"> invest.enpf.kz интернет-</w:t>
      </w:r>
      <w:proofErr w:type="spellStart"/>
      <w:r w:rsidRPr="00570471">
        <w:rPr>
          <w:rFonts w:ascii="Times New Roman" w:hAnsi="Times New Roman"/>
          <w:color w:val="242424"/>
          <w:sz w:val="24"/>
          <w:szCs w:val="24"/>
        </w:rPr>
        <w:t>платформасында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тұрақты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түрде</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жарияланып</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жаңартылып</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отырады</w:t>
      </w:r>
      <w:proofErr w:type="spellEnd"/>
      <w:r w:rsidRPr="00570471">
        <w:rPr>
          <w:rFonts w:ascii="Times New Roman" w:hAnsi="Times New Roman"/>
          <w:color w:val="242424"/>
          <w:sz w:val="24"/>
          <w:szCs w:val="24"/>
        </w:rPr>
        <w:t>.</w:t>
      </w:r>
    </w:p>
    <w:p w14:paraId="509FE9FE" w14:textId="329F9D1B" w:rsidR="00C250FB" w:rsidRPr="00570471" w:rsidRDefault="00570471" w:rsidP="00C250FB">
      <w:pPr>
        <w:pStyle w:val="a6"/>
        <w:spacing w:before="0" w:after="0" w:line="375" w:lineRule="atLeast"/>
        <w:jc w:val="both"/>
        <w:rPr>
          <w:rFonts w:ascii="Times New Roman" w:hAnsi="Times New Roman"/>
          <w:b/>
          <w:color w:val="242424"/>
          <w:sz w:val="24"/>
          <w:szCs w:val="24"/>
        </w:rPr>
      </w:pPr>
      <w:r>
        <w:rPr>
          <w:rFonts w:ascii="Times New Roman" w:hAnsi="Times New Roman"/>
          <w:color w:val="242424"/>
          <w:sz w:val="24"/>
          <w:szCs w:val="24"/>
        </w:rPr>
        <w:t xml:space="preserve">         </w:t>
      </w:r>
      <w:r w:rsidR="00C250FB" w:rsidRPr="00570471">
        <w:rPr>
          <w:rFonts w:ascii="Times New Roman" w:hAnsi="Times New Roman"/>
          <w:b/>
          <w:color w:val="242424"/>
          <w:sz w:val="24"/>
          <w:szCs w:val="24"/>
        </w:rPr>
        <w:t xml:space="preserve">5. </w:t>
      </w:r>
      <w:proofErr w:type="spellStart"/>
      <w:r w:rsidR="00C250FB" w:rsidRPr="00570471">
        <w:rPr>
          <w:rFonts w:ascii="Times New Roman" w:hAnsi="Times New Roman"/>
          <w:b/>
          <w:color w:val="242424"/>
          <w:sz w:val="24"/>
          <w:szCs w:val="24"/>
        </w:rPr>
        <w:t>Зейнетақы</w:t>
      </w:r>
      <w:proofErr w:type="spellEnd"/>
      <w:r w:rsidR="00C250FB" w:rsidRPr="00570471">
        <w:rPr>
          <w:rFonts w:ascii="Times New Roman" w:hAnsi="Times New Roman"/>
          <w:b/>
          <w:color w:val="242424"/>
          <w:sz w:val="24"/>
          <w:szCs w:val="24"/>
        </w:rPr>
        <w:t xml:space="preserve"> </w:t>
      </w:r>
      <w:proofErr w:type="spellStart"/>
      <w:r w:rsidR="00C250FB" w:rsidRPr="00570471">
        <w:rPr>
          <w:rFonts w:ascii="Times New Roman" w:hAnsi="Times New Roman"/>
          <w:b/>
          <w:color w:val="242424"/>
          <w:sz w:val="24"/>
          <w:szCs w:val="24"/>
        </w:rPr>
        <w:t>жинақтары</w:t>
      </w:r>
      <w:proofErr w:type="spellEnd"/>
      <w:r w:rsidR="00C250FB" w:rsidRPr="00570471">
        <w:rPr>
          <w:rFonts w:ascii="Times New Roman" w:hAnsi="Times New Roman"/>
          <w:b/>
          <w:color w:val="242424"/>
          <w:sz w:val="24"/>
          <w:szCs w:val="24"/>
        </w:rPr>
        <w:t xml:space="preserve"> </w:t>
      </w:r>
      <w:proofErr w:type="spellStart"/>
      <w:r w:rsidR="00C250FB" w:rsidRPr="00570471">
        <w:rPr>
          <w:rFonts w:ascii="Times New Roman" w:hAnsi="Times New Roman"/>
          <w:b/>
          <w:color w:val="242424"/>
          <w:sz w:val="24"/>
          <w:szCs w:val="24"/>
        </w:rPr>
        <w:t>сенімгерлік</w:t>
      </w:r>
      <w:proofErr w:type="spellEnd"/>
      <w:r w:rsidR="00C250FB" w:rsidRPr="00570471">
        <w:rPr>
          <w:rFonts w:ascii="Times New Roman" w:hAnsi="Times New Roman"/>
          <w:b/>
          <w:color w:val="242424"/>
          <w:sz w:val="24"/>
          <w:szCs w:val="24"/>
        </w:rPr>
        <w:t xml:space="preserve"> </w:t>
      </w:r>
      <w:proofErr w:type="spellStart"/>
      <w:r w:rsidR="00C250FB" w:rsidRPr="00570471">
        <w:rPr>
          <w:rFonts w:ascii="Times New Roman" w:hAnsi="Times New Roman"/>
          <w:b/>
          <w:color w:val="242424"/>
          <w:sz w:val="24"/>
          <w:szCs w:val="24"/>
        </w:rPr>
        <w:t>басқаруға</w:t>
      </w:r>
      <w:proofErr w:type="spellEnd"/>
      <w:r w:rsidR="00C250FB" w:rsidRPr="00570471">
        <w:rPr>
          <w:rFonts w:ascii="Times New Roman" w:hAnsi="Times New Roman"/>
          <w:b/>
          <w:color w:val="242424"/>
          <w:sz w:val="24"/>
          <w:szCs w:val="24"/>
        </w:rPr>
        <w:t xml:space="preserve"> </w:t>
      </w:r>
      <w:proofErr w:type="spellStart"/>
      <w:r w:rsidR="00C250FB" w:rsidRPr="00570471">
        <w:rPr>
          <w:rFonts w:ascii="Times New Roman" w:hAnsi="Times New Roman"/>
          <w:b/>
          <w:color w:val="242424"/>
          <w:sz w:val="24"/>
          <w:szCs w:val="24"/>
        </w:rPr>
        <w:t>берілген</w:t>
      </w:r>
      <w:proofErr w:type="spellEnd"/>
      <w:r w:rsidR="00C250FB" w:rsidRPr="00570471">
        <w:rPr>
          <w:rFonts w:ascii="Times New Roman" w:hAnsi="Times New Roman"/>
          <w:b/>
          <w:color w:val="242424"/>
          <w:sz w:val="24"/>
          <w:szCs w:val="24"/>
        </w:rPr>
        <w:t xml:space="preserve"> ИПБ-</w:t>
      </w:r>
      <w:proofErr w:type="spellStart"/>
      <w:r w:rsidR="00C250FB" w:rsidRPr="00570471">
        <w:rPr>
          <w:rFonts w:ascii="Times New Roman" w:hAnsi="Times New Roman"/>
          <w:b/>
          <w:color w:val="242424"/>
          <w:sz w:val="24"/>
          <w:szCs w:val="24"/>
        </w:rPr>
        <w:t>ның</w:t>
      </w:r>
      <w:proofErr w:type="spellEnd"/>
      <w:r w:rsidR="00C250FB" w:rsidRPr="00570471">
        <w:rPr>
          <w:rFonts w:ascii="Times New Roman" w:hAnsi="Times New Roman"/>
          <w:b/>
          <w:color w:val="242424"/>
          <w:sz w:val="24"/>
          <w:szCs w:val="24"/>
        </w:rPr>
        <w:t xml:space="preserve"> </w:t>
      </w:r>
      <w:proofErr w:type="spellStart"/>
      <w:r w:rsidR="00C250FB" w:rsidRPr="00570471">
        <w:rPr>
          <w:rFonts w:ascii="Times New Roman" w:hAnsi="Times New Roman"/>
          <w:b/>
          <w:color w:val="242424"/>
          <w:sz w:val="24"/>
          <w:szCs w:val="24"/>
        </w:rPr>
        <w:t>жауапкершілігі</w:t>
      </w:r>
      <w:proofErr w:type="spellEnd"/>
      <w:r w:rsidR="00C250FB" w:rsidRPr="00570471">
        <w:rPr>
          <w:rFonts w:ascii="Times New Roman" w:hAnsi="Times New Roman"/>
          <w:b/>
          <w:color w:val="242424"/>
          <w:sz w:val="24"/>
          <w:szCs w:val="24"/>
        </w:rPr>
        <w:t xml:space="preserve"> </w:t>
      </w:r>
      <w:proofErr w:type="spellStart"/>
      <w:r w:rsidR="00C250FB" w:rsidRPr="00570471">
        <w:rPr>
          <w:rFonts w:ascii="Times New Roman" w:hAnsi="Times New Roman"/>
          <w:b/>
          <w:color w:val="242424"/>
          <w:sz w:val="24"/>
          <w:szCs w:val="24"/>
        </w:rPr>
        <w:t>қалай</w:t>
      </w:r>
      <w:proofErr w:type="spellEnd"/>
      <w:r w:rsidR="00C250FB" w:rsidRPr="00570471">
        <w:rPr>
          <w:rFonts w:ascii="Times New Roman" w:hAnsi="Times New Roman"/>
          <w:b/>
          <w:color w:val="242424"/>
          <w:sz w:val="24"/>
          <w:szCs w:val="24"/>
        </w:rPr>
        <w:t xml:space="preserve"> </w:t>
      </w:r>
      <w:proofErr w:type="spellStart"/>
      <w:r w:rsidR="00C250FB" w:rsidRPr="00570471">
        <w:rPr>
          <w:rFonts w:ascii="Times New Roman" w:hAnsi="Times New Roman"/>
          <w:b/>
          <w:color w:val="242424"/>
          <w:sz w:val="24"/>
          <w:szCs w:val="24"/>
        </w:rPr>
        <w:t>қамтамасыз</w:t>
      </w:r>
      <w:proofErr w:type="spellEnd"/>
      <w:r w:rsidR="00C250FB" w:rsidRPr="00570471">
        <w:rPr>
          <w:rFonts w:ascii="Times New Roman" w:hAnsi="Times New Roman"/>
          <w:b/>
          <w:color w:val="242424"/>
          <w:sz w:val="24"/>
          <w:szCs w:val="24"/>
        </w:rPr>
        <w:t xml:space="preserve"> </w:t>
      </w:r>
      <w:proofErr w:type="spellStart"/>
      <w:r w:rsidR="00C250FB" w:rsidRPr="00570471">
        <w:rPr>
          <w:rFonts w:ascii="Times New Roman" w:hAnsi="Times New Roman"/>
          <w:b/>
          <w:color w:val="242424"/>
          <w:sz w:val="24"/>
          <w:szCs w:val="24"/>
        </w:rPr>
        <w:t>етіледі</w:t>
      </w:r>
      <w:proofErr w:type="spellEnd"/>
      <w:r w:rsidR="00C250FB" w:rsidRPr="00570471">
        <w:rPr>
          <w:rFonts w:ascii="Times New Roman" w:hAnsi="Times New Roman"/>
          <w:b/>
          <w:color w:val="242424"/>
          <w:sz w:val="24"/>
          <w:szCs w:val="24"/>
        </w:rPr>
        <w:t>? </w:t>
      </w:r>
    </w:p>
    <w:p w14:paraId="21E09842" w14:textId="77777777" w:rsidR="00C250FB" w:rsidRPr="00570471" w:rsidRDefault="00C250FB" w:rsidP="00C250FB">
      <w:pPr>
        <w:pStyle w:val="a6"/>
        <w:spacing w:line="375" w:lineRule="atLeast"/>
        <w:jc w:val="both"/>
        <w:rPr>
          <w:rFonts w:ascii="Times New Roman" w:hAnsi="Times New Roman"/>
          <w:color w:val="242424"/>
          <w:sz w:val="24"/>
          <w:szCs w:val="24"/>
        </w:rPr>
      </w:pPr>
      <w:proofErr w:type="spellStart"/>
      <w:r w:rsidRPr="00570471">
        <w:rPr>
          <w:rFonts w:ascii="Times New Roman" w:hAnsi="Times New Roman"/>
          <w:color w:val="242424"/>
          <w:sz w:val="24"/>
          <w:szCs w:val="24"/>
        </w:rPr>
        <w:t>Салымшы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зейнетақы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активтерін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басқаратын</w:t>
      </w:r>
      <w:proofErr w:type="spellEnd"/>
      <w:r w:rsidRPr="00570471">
        <w:rPr>
          <w:rFonts w:ascii="Times New Roman" w:hAnsi="Times New Roman"/>
          <w:color w:val="242424"/>
          <w:sz w:val="24"/>
          <w:szCs w:val="24"/>
        </w:rPr>
        <w:t xml:space="preserve"> ИПБ-</w:t>
      </w:r>
      <w:proofErr w:type="spellStart"/>
      <w:r w:rsidRPr="00570471">
        <w:rPr>
          <w:rFonts w:ascii="Times New Roman" w:hAnsi="Times New Roman"/>
          <w:color w:val="242424"/>
          <w:sz w:val="24"/>
          <w:szCs w:val="24"/>
        </w:rPr>
        <w:t>ны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және</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инвестициялық</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портфельді</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яғни</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тәуекел</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деңгейі</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күтілетін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кірістілігі</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және</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инвестициялау</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мерзімі</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бойынша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ерекшеленетін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инвестициялық</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стратегияны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өз</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бетінше</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таңдауға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құқылы</w:t>
      </w:r>
      <w:proofErr w:type="spellEnd"/>
      <w:r w:rsidRPr="00570471">
        <w:rPr>
          <w:rFonts w:ascii="Times New Roman" w:hAnsi="Times New Roman"/>
          <w:color w:val="242424"/>
          <w:sz w:val="24"/>
          <w:szCs w:val="24"/>
        </w:rPr>
        <w:t>.</w:t>
      </w:r>
    </w:p>
    <w:p w14:paraId="403DCD6E" w14:textId="77777777" w:rsidR="00C250FB" w:rsidRPr="00570471" w:rsidRDefault="00C250FB" w:rsidP="00C250FB">
      <w:pPr>
        <w:pStyle w:val="a6"/>
        <w:spacing w:before="0" w:after="0" w:line="375" w:lineRule="atLeast"/>
        <w:jc w:val="both"/>
        <w:rPr>
          <w:rFonts w:ascii="Times New Roman" w:hAnsi="Times New Roman"/>
          <w:color w:val="242424"/>
          <w:sz w:val="24"/>
          <w:szCs w:val="24"/>
        </w:rPr>
      </w:pPr>
      <w:proofErr w:type="spellStart"/>
      <w:r w:rsidRPr="00570471">
        <w:rPr>
          <w:rFonts w:ascii="Times New Roman" w:hAnsi="Times New Roman"/>
          <w:color w:val="242424"/>
          <w:sz w:val="24"/>
          <w:szCs w:val="24"/>
        </w:rPr>
        <w:t>Өз</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кезегінде</w:t>
      </w:r>
      <w:proofErr w:type="spellEnd"/>
      <w:r w:rsidRPr="00570471">
        <w:rPr>
          <w:rFonts w:ascii="Times New Roman" w:hAnsi="Times New Roman"/>
          <w:color w:val="242424"/>
          <w:sz w:val="24"/>
          <w:szCs w:val="24"/>
        </w:rPr>
        <w:t>, ИПБ-</w:t>
      </w:r>
      <w:proofErr w:type="spellStart"/>
      <w:r w:rsidRPr="00570471">
        <w:rPr>
          <w:rFonts w:ascii="Times New Roman" w:hAnsi="Times New Roman"/>
          <w:color w:val="242424"/>
          <w:sz w:val="24"/>
          <w:szCs w:val="24"/>
        </w:rPr>
        <w:t>ға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зейнетақы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активтерін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сенімгерлік</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басқару</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бойынша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заңнамада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белгіленген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жауапкершілік</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жүктеледі</w:t>
      </w:r>
      <w:proofErr w:type="spellEnd"/>
      <w:r w:rsidRPr="00570471">
        <w:rPr>
          <w:rFonts w:ascii="Times New Roman" w:hAnsi="Times New Roman"/>
          <w:color w:val="242424"/>
          <w:sz w:val="24"/>
          <w:szCs w:val="24"/>
        </w:rPr>
        <w:t xml:space="preserve">. ИПБ </w:t>
      </w:r>
      <w:proofErr w:type="spellStart"/>
      <w:r w:rsidRPr="00570471">
        <w:rPr>
          <w:rFonts w:ascii="Times New Roman" w:hAnsi="Times New Roman"/>
          <w:color w:val="242424"/>
          <w:sz w:val="24"/>
          <w:szCs w:val="24"/>
        </w:rPr>
        <w:t>алған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номиналды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кірістілік</w:t>
      </w:r>
      <w:proofErr w:type="spellEnd"/>
      <w:r w:rsidRPr="00570471">
        <w:rPr>
          <w:rFonts w:ascii="Times New Roman" w:hAnsi="Times New Roman"/>
          <w:color w:val="242424"/>
          <w:sz w:val="24"/>
          <w:szCs w:val="24"/>
        </w:rPr>
        <w:t xml:space="preserve"> пен </w:t>
      </w:r>
      <w:proofErr w:type="spellStart"/>
      <w:r w:rsidRPr="00570471">
        <w:rPr>
          <w:rFonts w:ascii="Times New Roman" w:hAnsi="Times New Roman"/>
          <w:color w:val="242424"/>
          <w:sz w:val="24"/>
          <w:szCs w:val="24"/>
        </w:rPr>
        <w:t>реттеушінің</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талаптарына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сәйкес</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есептелген</w:t>
      </w:r>
      <w:proofErr w:type="spellEnd"/>
      <w:r w:rsidRPr="00570471">
        <w:rPr>
          <w:rFonts w:ascii="Times New Roman" w:hAnsi="Times New Roman"/>
          <w:color w:val="242424"/>
          <w:sz w:val="24"/>
          <w:szCs w:val="24"/>
        </w:rPr>
        <w:t> </w:t>
      </w:r>
      <w:proofErr w:type="spellStart"/>
      <w:r w:rsidRPr="00570471">
        <w:rPr>
          <w:rFonts w:ascii="Times New Roman" w:hAnsi="Times New Roman"/>
          <w:color w:val="242424"/>
          <w:sz w:val="24"/>
          <w:szCs w:val="24"/>
        </w:rPr>
        <w:t>кірістіліктің</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ең</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төменгі</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мәні</w:t>
      </w:r>
      <w:proofErr w:type="spellEnd"/>
      <w:r w:rsidRPr="00570471">
        <w:rPr>
          <w:rFonts w:ascii="Times New Roman" w:hAnsi="Times New Roman"/>
          <w:color w:val="242424"/>
          <w:sz w:val="24"/>
          <w:szCs w:val="24"/>
        </w:rPr>
        <w:t> </w:t>
      </w:r>
      <w:proofErr w:type="spellStart"/>
      <w:r w:rsidRPr="00570471">
        <w:rPr>
          <w:rFonts w:ascii="Times New Roman" w:hAnsi="Times New Roman"/>
          <w:color w:val="242424"/>
          <w:sz w:val="24"/>
          <w:szCs w:val="24"/>
        </w:rPr>
        <w:t>арасында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теріс</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айырма</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болған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жағдайда</w:t>
      </w:r>
      <w:proofErr w:type="spellEnd"/>
      <w:r w:rsidRPr="00570471">
        <w:rPr>
          <w:rFonts w:ascii="Times New Roman" w:hAnsi="Times New Roman"/>
          <w:color w:val="242424"/>
          <w:sz w:val="24"/>
          <w:szCs w:val="24"/>
        </w:rPr>
        <w:t xml:space="preserve">, ИПБ </w:t>
      </w:r>
      <w:proofErr w:type="spellStart"/>
      <w:r w:rsidRPr="00570471">
        <w:rPr>
          <w:rFonts w:ascii="Times New Roman" w:hAnsi="Times New Roman"/>
          <w:color w:val="242424"/>
          <w:sz w:val="24"/>
          <w:szCs w:val="24"/>
        </w:rPr>
        <w:t>бұл</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теріс</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айырманы</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өзінің</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меншікті</w:t>
      </w:r>
      <w:proofErr w:type="spellEnd"/>
      <w:r w:rsidRPr="00570471">
        <w:rPr>
          <w:rFonts w:ascii="Times New Roman" w:hAnsi="Times New Roman"/>
          <w:color w:val="242424"/>
          <w:sz w:val="24"/>
          <w:szCs w:val="24"/>
        </w:rPr>
        <w:t xml:space="preserve"> капиталы </w:t>
      </w:r>
      <w:proofErr w:type="spellStart"/>
      <w:r w:rsidRPr="00570471">
        <w:rPr>
          <w:rFonts w:ascii="Times New Roman" w:hAnsi="Times New Roman"/>
          <w:color w:val="242424"/>
          <w:sz w:val="24"/>
          <w:szCs w:val="24"/>
        </w:rPr>
        <w:t>есебінен</w:t>
      </w:r>
      <w:proofErr w:type="spellEnd"/>
      <w:r w:rsidRPr="00570471">
        <w:rPr>
          <w:rFonts w:ascii="Times New Roman" w:hAnsi="Times New Roman"/>
          <w:color w:val="242424"/>
          <w:sz w:val="24"/>
          <w:szCs w:val="24"/>
        </w:rPr>
        <w:t xml:space="preserve"> </w:t>
      </w:r>
      <w:proofErr w:type="spellStart"/>
      <w:r w:rsidRPr="00570471">
        <w:rPr>
          <w:rFonts w:ascii="Times New Roman" w:hAnsi="Times New Roman"/>
          <w:color w:val="242424"/>
          <w:sz w:val="24"/>
          <w:szCs w:val="24"/>
        </w:rPr>
        <w:t>өтейді</w:t>
      </w:r>
      <w:proofErr w:type="spellEnd"/>
      <w:r w:rsidRPr="00570471">
        <w:rPr>
          <w:rFonts w:ascii="Times New Roman" w:hAnsi="Times New Roman"/>
          <w:color w:val="242424"/>
          <w:sz w:val="24"/>
          <w:szCs w:val="24"/>
        </w:rPr>
        <w:t>.</w:t>
      </w:r>
    </w:p>
    <w:p w14:paraId="2531E824" w14:textId="77777777" w:rsidR="003C7120" w:rsidRPr="00C250FB" w:rsidRDefault="003C7120" w:rsidP="003C7120">
      <w:pPr>
        <w:pStyle w:val="a5"/>
        <w:jc w:val="center"/>
        <w:rPr>
          <w:rFonts w:ascii="Times New Roman" w:hAnsi="Times New Roman"/>
          <w:sz w:val="24"/>
          <w:szCs w:val="24"/>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Pr="00C250FB" w:rsidRDefault="00464AE8" w:rsidP="00CD10A7">
      <w:pPr>
        <w:pStyle w:val="a5"/>
        <w:jc w:val="both"/>
        <w:rPr>
          <w:rFonts w:ascii="Times New Roman" w:hAnsi="Times New Roman"/>
          <w:sz w:val="24"/>
          <w:lang w:val="kk-KZ"/>
        </w:rPr>
      </w:pPr>
    </w:p>
    <w:sectPr w:rsidR="00464AE8" w:rsidRPr="00C250FB"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66A3" w14:textId="77777777" w:rsidR="007D598B" w:rsidRDefault="007D598B" w:rsidP="005E4B51">
      <w:pPr>
        <w:spacing w:after="0" w:line="240" w:lineRule="auto"/>
      </w:pPr>
      <w:r>
        <w:separator/>
      </w:r>
    </w:p>
  </w:endnote>
  <w:endnote w:type="continuationSeparator" w:id="0">
    <w:p w14:paraId="632E7099" w14:textId="77777777" w:rsidR="007D598B" w:rsidRDefault="007D598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49413" w14:textId="77777777" w:rsidR="007D598B" w:rsidRDefault="007D598B" w:rsidP="005E4B51">
      <w:pPr>
        <w:spacing w:after="0" w:line="240" w:lineRule="auto"/>
      </w:pPr>
      <w:r>
        <w:separator/>
      </w:r>
    </w:p>
  </w:footnote>
  <w:footnote w:type="continuationSeparator" w:id="0">
    <w:p w14:paraId="437962BF" w14:textId="77777777" w:rsidR="007D598B" w:rsidRDefault="007D598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916B45"/>
    <w:multiLevelType w:val="multilevel"/>
    <w:tmpl w:val="0AD4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0471"/>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39E9"/>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50FB"/>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3">
    <w:name w:val="heading 3"/>
    <w:basedOn w:val="a"/>
    <w:link w:val="30"/>
    <w:uiPriority w:val="9"/>
    <w:qFormat/>
    <w:rsid w:val="00C250F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30">
    <w:name w:val="Заголовок 3 Знак"/>
    <w:basedOn w:val="a0"/>
    <w:link w:val="3"/>
    <w:uiPriority w:val="9"/>
    <w:rsid w:val="00C250FB"/>
    <w:rPr>
      <w:rFonts w:ascii="Times New Roman" w:eastAsia="Times New Roman" w:hAnsi="Times New Roman"/>
      <w:b/>
      <w:bCs/>
      <w:sz w:val="27"/>
      <w:szCs w:val="27"/>
    </w:rPr>
  </w:style>
  <w:style w:type="paragraph" w:customStyle="1" w:styleId="news-detail-date">
    <w:name w:val="news-detail-date"/>
    <w:basedOn w:val="a"/>
    <w:rsid w:val="00C250FB"/>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0520897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2BEF6-6D74-4B0F-8D2B-8F243A2B2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4</TotalTime>
  <Pages>4</Pages>
  <Words>901</Words>
  <Characters>7246</Characters>
  <Application>Microsoft Office Word</Application>
  <DocSecurity>0</DocSecurity>
  <Lines>110</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Омарбаева Ботагоз Ержановна</cp:lastModifiedBy>
  <cp:revision>4</cp:revision>
  <cp:lastPrinted>2026-07-21T11:38:00Z</cp:lastPrinted>
  <dcterms:created xsi:type="dcterms:W3CDTF">2026-07-28T10:03:00Z</dcterms:created>
  <dcterms:modified xsi:type="dcterms:W3CDTF">2026-08-03T06:09:00Z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