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tabs>
          <w:tab w:val="clear" w:pos="708"/>
          <w:tab w:val="left" w:pos="1134" w:leader="none"/>
        </w:tabs>
        <w:ind w:left="720" w:hanging="0"/>
        <w:jc w:val="right"/>
        <w:rPr>
          <w:sz w:val="22"/>
          <w:szCs w:val="22"/>
        </w:rPr>
      </w:pPr>
      <w:r>
        <w:rPr>
          <w:b/>
          <w:i/>
          <w:sz w:val="22"/>
          <w:szCs w:val="22"/>
          <w:lang w:val="kk-KZ"/>
        </w:rPr>
        <w:t>Приложение</w:t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Сводная таблица предложений и замечаний на Отчет о возможных воздействиях на окружающую среду к Плану разведки участкаЖылан-Бала (2 блока) от </w:t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ТО</w:t>
      </w:r>
      <w:r>
        <w:rPr>
          <w:b/>
          <w:bCs/>
          <w:sz w:val="22"/>
          <w:szCs w:val="22"/>
        </w:rPr>
        <w:t xml:space="preserve">О </w:t>
      </w:r>
      <w:r>
        <w:rPr>
          <w:rFonts w:cs="Times New Roman"/>
          <w:b/>
          <w:bCs/>
          <w:sz w:val="22"/>
          <w:szCs w:val="22"/>
          <w:lang w:val="kk-KZ"/>
        </w:rPr>
        <w:t>«Mugodzhar Resources»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составления протокола: </w:t>
      </w:r>
      <w:r>
        <w:rPr>
          <w:sz w:val="22"/>
          <w:szCs w:val="22"/>
          <w:u w:val="single"/>
        </w:rPr>
        <w:t>03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08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  <w:lang w:val="kk-KZ"/>
        </w:rPr>
        <w:t xml:space="preserve"> </w:t>
      </w:r>
      <w:r>
        <w:rPr>
          <w:sz w:val="22"/>
          <w:szCs w:val="22"/>
          <w:u w:val="single"/>
        </w:rPr>
        <w:t>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составления протокола: </w:t>
      </w:r>
      <w:r>
        <w:rPr>
          <w:sz w:val="22"/>
          <w:szCs w:val="22"/>
          <w:u w:val="single"/>
          <w:lang w:val="kk-KZ"/>
        </w:rPr>
        <w:t>Карагандинская область</w:t>
      </w:r>
      <w:r>
        <w:rPr>
          <w:sz w:val="22"/>
          <w:szCs w:val="22"/>
          <w:u w:val="single"/>
        </w:rPr>
        <w:t>, г.</w:t>
      </w:r>
      <w:r>
        <w:rPr>
          <w:sz w:val="22"/>
          <w:szCs w:val="22"/>
          <w:u w:val="single"/>
          <w:lang w:val="kk-KZ"/>
        </w:rPr>
        <w:t>Караганда</w:t>
      </w:r>
      <w:r>
        <w:rPr>
          <w:sz w:val="22"/>
          <w:szCs w:val="22"/>
          <w:u w:val="single"/>
        </w:rPr>
        <w:t xml:space="preserve">, </w:t>
      </w:r>
      <w:r>
        <w:rPr>
          <w:sz w:val="22"/>
          <w:szCs w:val="22"/>
          <w:u w:val="single"/>
          <w:lang w:val="kk-KZ"/>
        </w:rPr>
        <w:t>просект Бухар-Жырау 47</w:t>
      </w:r>
      <w:r>
        <w:rPr>
          <w:sz w:val="22"/>
          <w:szCs w:val="22"/>
          <w:u w:val="single"/>
        </w:rPr>
        <w:t xml:space="preserve">, РГУ «Департамент экологии по </w:t>
      </w:r>
      <w:r>
        <w:rPr>
          <w:sz w:val="22"/>
          <w:szCs w:val="22"/>
          <w:u w:val="single"/>
          <w:lang w:val="kk-KZ"/>
        </w:rPr>
        <w:t>Карагандинской</w:t>
      </w:r>
      <w:r>
        <w:rPr>
          <w:sz w:val="22"/>
          <w:szCs w:val="22"/>
          <w:u w:val="single"/>
        </w:rPr>
        <w:t xml:space="preserve"> 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уполномоченного органа в области охраны окружающей среды:</w:t>
      </w:r>
      <w:r>
        <w:rPr>
          <w:sz w:val="22"/>
          <w:szCs w:val="22"/>
          <w:u w:val="single"/>
        </w:rPr>
        <w:t xml:space="preserve">РГУ «Департамент экологии по </w:t>
      </w:r>
      <w:r>
        <w:rPr>
          <w:sz w:val="22"/>
          <w:szCs w:val="22"/>
          <w:u w:val="single"/>
          <w:lang w:val="kk-KZ"/>
        </w:rPr>
        <w:t xml:space="preserve">Карагандинской </w:t>
      </w:r>
      <w:r>
        <w:rPr>
          <w:sz w:val="22"/>
          <w:szCs w:val="22"/>
          <w:u w:val="single"/>
        </w:rPr>
        <w:t>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Дата извещения о сборе замечаний и предложений заинтересованных государственных органов: 13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Срок предоставления замечаний и предложений заинтересованных государственных органов, наименование проекта намечаемой деятельности:</w:t>
      </w:r>
      <w:r>
        <w:rPr>
          <w:sz w:val="22"/>
          <w:szCs w:val="22"/>
          <w:u w:val="single"/>
        </w:rPr>
        <w:t xml:space="preserve"> 13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  <w:lang w:val="kk-KZ"/>
        </w:rPr>
        <w:t>-</w:t>
      </w:r>
      <w:r>
        <w:rPr>
          <w:sz w:val="22"/>
          <w:szCs w:val="22"/>
          <w:u w:val="single"/>
          <w:lang w:val="ru-RU"/>
        </w:rPr>
        <w:t>27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.2025</w:t>
      </w:r>
      <w:r>
        <w:rPr>
          <w:sz w:val="22"/>
          <w:szCs w:val="22"/>
          <w:u w:val="single"/>
          <w:lang w:val="kk-KZ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Обобщение замечаний и </w:t>
      </w:r>
      <w:r>
        <w:rPr>
          <w:sz w:val="22"/>
          <w:szCs w:val="22"/>
          <w:lang w:val="kk-KZ" w:eastAsia="ru-RU"/>
        </w:rPr>
        <w:t>предложений заинтересованных государственных органов: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"/>
        <w:gridCol w:w="1984"/>
        <w:gridCol w:w="5949"/>
        <w:gridCol w:w="1841"/>
      </w:tblGrid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Заинтересованные государственные органы и общественность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Замечание или предложение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>
        <w:trPr>
          <w:trHeight w:val="917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ГУ </w:t>
            </w:r>
            <w:bookmarkStart w:id="0" w:name="tw-target-text"/>
            <w:bookmarkEnd w:id="0"/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«Аппарат акима </w:t>
            </w:r>
            <w:r>
              <w:rPr>
                <w:b/>
                <w:color w:val="000000"/>
                <w:sz w:val="20"/>
                <w:szCs w:val="20"/>
                <w:lang w:val="en-US" w:eastAsia="ru-RU"/>
              </w:rPr>
              <w:t>Ш</w:t>
            </w:r>
            <w:r>
              <w:rPr>
                <w:b/>
                <w:color w:val="000000"/>
                <w:sz w:val="20"/>
                <w:szCs w:val="20"/>
                <w:lang w:val="ru-RU" w:eastAsia="ru-RU"/>
              </w:rPr>
              <w:t xml:space="preserve">етского 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>района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  <w:lang w:val="kk-KZ" w:eastAsia="ru-RU"/>
              </w:rPr>
              <w:t>РГУ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b/>
                <w:color w:val="000000"/>
                <w:sz w:val="20"/>
                <w:szCs w:val="20"/>
                <w:lang w:val="ru-RU" w:eastAsia="ru-RU"/>
              </w:rPr>
              <w:t>Нура-Сарысуская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 бассейновая инспекция по регулированию использования и охране водных ресурсов»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973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  <w:lang w:eastAsia="ru-RU"/>
              </w:rPr>
              <w:t>РГУ «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val="ru-RU" w:eastAsia="ru-RU"/>
              </w:rPr>
              <w:t>Шетское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eastAsia="ru-RU"/>
              </w:rPr>
              <w:t>районное Управление санитарно-эпидемиологического контроля»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>Управление санитарно-эпидемиологического контроля Шетского района (далее – Управление), на Ваш запрос -2/1019-И, -2/1020-И, от 14.07.2026г информирует: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ru-RU" w:eastAsia="ru-RU"/>
              </w:rPr>
              <w:t xml:space="preserve">1. </w:t>
            </w:r>
            <w:r>
              <w:rPr>
                <w:sz w:val="20"/>
                <w:szCs w:val="20"/>
                <w:lang w:val="ru-RU"/>
              </w:rPr>
              <w:t>На</w:t>
            </w:r>
            <w:r>
              <w:rPr>
                <w:sz w:val="20"/>
                <w:szCs w:val="20"/>
                <w:lang w:val="kk-KZ"/>
              </w:rPr>
              <w:t xml:space="preserve"> участке работ предусмотреть установку биотуалетов.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2. </w:t>
            </w:r>
            <w:r>
              <w:rPr>
                <w:sz w:val="20"/>
                <w:szCs w:val="20"/>
                <w:lang w:val="kk-KZ"/>
              </w:rPr>
              <w:t>Предусмотреть орошение грунтовых дорог на участке.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  <w:r>
              <w:rPr>
                <w:sz w:val="20"/>
                <w:szCs w:val="20"/>
                <w:lang w:val="ru-RU"/>
              </w:rPr>
              <w:t xml:space="preserve">3. </w:t>
            </w:r>
            <w:r>
              <w:rPr>
                <w:sz w:val="20"/>
                <w:szCs w:val="20"/>
                <w:lang w:val="kk-KZ"/>
              </w:rPr>
              <w:t xml:space="preserve">При работе с радиоактивными источниками поставить в известность </w:t>
            </w:r>
            <w:r>
              <w:rPr>
                <w:bCs/>
                <w:sz w:val="20"/>
                <w:szCs w:val="20"/>
              </w:rPr>
              <w:t xml:space="preserve">Департамент </w:t>
            </w:r>
            <w:r>
              <w:rPr>
                <w:bCs/>
                <w:sz w:val="20"/>
                <w:szCs w:val="20"/>
                <w:lang w:val="kk-KZ"/>
              </w:rPr>
              <w:t xml:space="preserve">санитарно - эпидемиологического контроля </w:t>
            </w:r>
            <w:r>
              <w:rPr>
                <w:bCs/>
                <w:sz w:val="20"/>
                <w:szCs w:val="20"/>
              </w:rPr>
              <w:t xml:space="preserve">Карагандинской </w:t>
            </w:r>
            <w:r>
              <w:rPr>
                <w:bCs/>
                <w:sz w:val="20"/>
                <w:szCs w:val="20"/>
                <w:lang w:val="kk-KZ"/>
              </w:rPr>
              <w:t>о</w:t>
            </w:r>
            <w:r>
              <w:rPr>
                <w:bCs/>
                <w:sz w:val="20"/>
                <w:szCs w:val="20"/>
              </w:rPr>
              <w:t>бласти</w:t>
            </w:r>
            <w:r>
              <w:rPr>
                <w:bCs/>
                <w:sz w:val="20"/>
                <w:szCs w:val="20"/>
                <w:lang w:val="kk-KZ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bCs/>
                <w:color w:val="000000"/>
                <w:sz w:val="20"/>
                <w:szCs w:val="20"/>
                <w:lang w:val="ru-RU" w:eastAsia="ru-RU"/>
              </w:rPr>
              <w:t xml:space="preserve">  </w:t>
            </w:r>
            <w:r>
              <w:rPr>
                <w:rStyle w:val="Bumpedfont15"/>
                <w:bCs/>
                <w:color w:val="000000"/>
                <w:sz w:val="20"/>
                <w:szCs w:val="20"/>
                <w:lang w:val="ru-RU" w:eastAsia="ru-RU"/>
              </w:rPr>
              <w:t xml:space="preserve">4. </w:t>
            </w:r>
            <w:r>
              <w:rPr>
                <w:rStyle w:val="Bumpedfont15"/>
                <w:bCs/>
                <w:color w:val="000000"/>
                <w:sz w:val="20"/>
                <w:szCs w:val="20"/>
                <w:lang w:val="kk-KZ" w:eastAsia="ru-RU"/>
              </w:rPr>
              <w:t>Ближайщая железно – дорожная станция с Ж.Д. тупиком находиться в поселке Агадырь -86 км, а не в поселке Мойынты -103км.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61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РГУ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Карагандинская областная территориальная инспекция лесного хозяйства и животного мира рассмотрев материалы ТОО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«Mugodzhar Resources»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сообщает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, что предложений и замечаний в части животного и расстительного мира не имеется.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6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«Управление культуры, архивов и документации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В представленных материалах запроса географические координаты границ участка «Плана разведки участка Жылан-Бала (2 блока)» отсутствуют, в связи с чем просим Вас предоставить географические координаты участка (угловых точек контура горного/земельного отвода) в системе координат WGS-84 (градусы, минуты, секунды либо десятичные градусы), а также, при наличии, ситуационную схему или картографический материал с указанием границ испрашиваемого участка.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Указанные сведения необходимы для проведения кабинетной проверки территории, и вынесения обоснованного заключения о наличии или отсутствии объектов историко-культурного наследия в границах намечаемой деятельности, либо необходимости в проведении археологической (внеплановой) работы, в соответствии с законодательством Республики Казахстан.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hanging="0"/>
              <w:jc w:val="both"/>
              <w:rPr/>
            </w:pP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kk-KZ" w:eastAsia="ru-RU"/>
              </w:rPr>
              <w:t>Просим направить запрашиваемую информацию на адрес Центра по сохранению историко-культурного наследия (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 w:eastAsia="ru-RU"/>
              </w:rPr>
              <w:t>karpamyatnik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kk-KZ" w:eastAsia="ru-RU"/>
              </w:rPr>
              <w:t>@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 w:eastAsia="ru-RU"/>
              </w:rPr>
              <w:t>yandex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en-US" w:eastAsia="ru-RU"/>
              </w:rPr>
              <w:t>kz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lang w:val="kk-KZ" w:eastAsia="ru-RU"/>
              </w:rPr>
              <w:t>).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6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ГУ «Управление ветеринарии Карагандинской области»</w:t>
            </w:r>
          </w:p>
        </w:tc>
        <w:tc>
          <w:tcPr>
            <w:tcW w:w="5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sz w:val="20"/>
                <w:szCs w:val="20"/>
                <w:lang w:val="kk-KZ" w:eastAsia="ru-RU"/>
              </w:rPr>
              <w:t xml:space="preserve">Управление ветеринарии рассмотрев в пределах своей компетенции указанные координаты в поступившем заявлении ТОО </w:t>
            </w:r>
            <w:r>
              <w:rPr>
                <w:rStyle w:val="Docdata"/>
                <w:color w:val="000000"/>
                <w:sz w:val="20"/>
                <w:szCs w:val="20"/>
                <w:lang w:val="kk-KZ" w:eastAsia="ru-RU"/>
              </w:rPr>
              <w:t>«Mugodzhar Resources»</w:t>
            </w:r>
            <w:r>
              <w:rPr>
                <w:sz w:val="20"/>
                <w:szCs w:val="20"/>
                <w:lang w:val="kk-KZ" w:eastAsia="ru-RU"/>
              </w:rPr>
              <w:t>, доводит до сведения, что на расстоянии 1000 метров отсутствуют скотомогильники (биотермические ямы).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7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ГУ «Управление природных ресурсов и регулирование по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РГУ «Департамент экологии по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 xml:space="preserve"> №</w:t>
            </w:r>
            <w:r>
              <w:rPr>
                <w:sz w:val="20"/>
                <w:szCs w:val="20"/>
                <w:lang w:val="kk-KZ" w:eastAsia="ru-RU"/>
              </w:rPr>
              <w:t xml:space="preserve">1. Представить исполнение представленных замечаний и предложений от заинтересованных государственных органов и Департамента экологии в заключении №KZ62VWF00444369 от </w:t>
            </w:r>
            <w:r>
              <w:rPr>
                <w:sz w:val="20"/>
                <w:szCs w:val="20"/>
                <w:lang w:val="ru-RU" w:eastAsia="ru-RU"/>
              </w:rPr>
              <w:t>21.10.2025</w:t>
            </w:r>
            <w:r>
              <w:rPr>
                <w:sz w:val="20"/>
                <w:szCs w:val="20"/>
                <w:lang w:val="kk-KZ" w:eastAsia="ru-RU"/>
              </w:rPr>
              <w:t xml:space="preserve"> г.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2. </w:t>
            </w:r>
            <w:r>
              <w:rPr>
                <w:rFonts w:eastAsia="Arial Unicode MS" w:cs="Times New Roman"/>
                <w:b w:val="false"/>
                <w:bCs w:val="false"/>
                <w:sz w:val="20"/>
                <w:szCs w:val="20"/>
                <w:lang w:val="kk-KZ" w:eastAsia="ru-RU"/>
              </w:rPr>
              <w:t>В отчете приложить Протокол общественных слушаний согласно форме Правил проведения общественных слушаний от 3 августа 2021 года.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3</w:t>
            </w:r>
            <w:r>
              <w:rPr>
                <w:sz w:val="20"/>
                <w:szCs w:val="20"/>
                <w:lang w:val="ru-RU" w:eastAsia="ru-RU"/>
              </w:rPr>
              <w:t xml:space="preserve">. </w:t>
            </w:r>
            <w:r>
              <w:rPr>
                <w:rFonts w:eastAsia="Times New Roman" w:cs="Times New Roman"/>
                <w:sz w:val="20"/>
                <w:szCs w:val="20"/>
                <w:lang w:val="kk-KZ" w:eastAsia="ru-RU"/>
              </w:rPr>
              <w:t>При проведении работ соблюдать и предоставить полную информацию по требованию ст.</w:t>
            </w: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238 Кодекса</w:t>
            </w:r>
            <w:r>
              <w:rPr>
                <w:sz w:val="20"/>
                <w:szCs w:val="20"/>
                <w:lang w:val="kk-KZ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4</w:t>
            </w:r>
            <w:r>
              <w:rPr>
                <w:sz w:val="20"/>
                <w:szCs w:val="20"/>
                <w:lang w:val="kk-KZ" w:eastAsia="ru-RU"/>
              </w:rPr>
              <w:t>. Соблюдать требования ст.320 п.1 и п.3 Кодекса: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5</w:t>
            </w:r>
            <w:r>
              <w:rPr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bCs/>
                <w:sz w:val="20"/>
                <w:szCs w:val="20"/>
                <w:lang w:val="kk-KZ" w:eastAsia="en-US"/>
              </w:rPr>
              <w:t>Учесть требования ст.331 Кодекса: Принцип ответственности образователя отходов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bCs/>
                <w:sz w:val="20"/>
                <w:szCs w:val="20"/>
                <w:lang w:val="kk-KZ" w:eastAsia="ru-RU"/>
              </w:rPr>
              <w:t xml:space="preserve"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 соответствии с </w:t>
            </w:r>
            <w:r>
              <w:fldChar w:fldCharType="begin"/>
            </w:r>
            <w:r>
              <w:rPr>
                <w:sz w:val="20"/>
                <w:szCs w:val="20"/>
                <w:bCs/>
                <w:lang w:val="kk-KZ" w:eastAsia="ru-RU"/>
              </w:rPr>
              <w:instrText xml:space="preserve"> HYPERLINK "https://adilet.zan.kz/rus/docs/K2100000400" \l "z3584"</w:instrText>
            </w:r>
            <w:r>
              <w:rPr>
                <w:sz w:val="20"/>
                <w:szCs w:val="20"/>
                <w:bCs/>
                <w:lang w:val="kk-KZ" w:eastAsia="ru-RU"/>
              </w:rPr>
              <w:fldChar w:fldCharType="separate"/>
            </w:r>
            <w:r>
              <w:rPr>
                <w:bCs/>
                <w:sz w:val="20"/>
                <w:szCs w:val="20"/>
                <w:lang w:val="kk-KZ" w:eastAsia="ru-RU"/>
              </w:rPr>
              <w:t>пунктом 3</w:t>
            </w:r>
            <w:r>
              <w:rPr>
                <w:sz w:val="20"/>
                <w:szCs w:val="20"/>
                <w:bCs/>
                <w:lang w:val="kk-KZ" w:eastAsia="ru-RU"/>
              </w:rPr>
              <w:fldChar w:fldCharType="end"/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 статьи 339 настоящего Кодекса во владение лица, осуществляющего операции по восстановлению или удалению отходов на основании лицензии.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cs="Times New Roman"/>
                <w:bCs/>
                <w:iCs/>
                <w:sz w:val="20"/>
                <w:szCs w:val="20"/>
                <w:lang w:val="kk-KZ" w:eastAsia="ru-RU"/>
              </w:rPr>
              <w:t>Соблюдать требования ст. 25 Кодекса Республики Казахстан «О недрах и недропользовании» в части ограничений на проведение операций по недропользованию.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7. </w:t>
            </w:r>
            <w:r>
              <w:rPr>
                <w:rFonts w:eastAsia="Times New Roman" w:cs="Times New Roman"/>
                <w:sz w:val="20"/>
                <w:szCs w:val="20"/>
                <w:lang w:val="kk-KZ" w:eastAsia="ru-RU"/>
              </w:rPr>
              <w:t>Необходимо представить ситуационную схему в масштабе для определения расположение рассматриваемого земельного участка относительно водному объекту</w:t>
            </w:r>
            <w:r>
              <w:rPr>
                <w:rFonts w:eastAsia="Times New Roman" w:cs="Times New Roman"/>
                <w:caps/>
                <w:sz w:val="20"/>
                <w:szCs w:val="20"/>
                <w:lang w:val="kk-KZ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8. </w:t>
            </w:r>
            <w:r>
              <w:rPr>
                <w:sz w:val="20"/>
                <w:szCs w:val="20"/>
              </w:rPr>
              <w:t>Необходимо получить от уполномоченного органа подтверждающие документы о расположений данного объекта вне пределах водоохранных зон и полос. В случае попадания намечаемой деятельности водоохранные зоны и полосы необходимо получение согласования от уполномоченного органа. В соответствии статьи 7, 8 Водного кодекса Республики Казахстан земли водного фонда и водный фонд находится в исключительной государственной собственности, право владения, пользования и распоряжения водным фондом осуществляет Правительство Республики Казахстан.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ru-RU" w:eastAsia="ru-RU"/>
              </w:rPr>
              <w:t>9</w:t>
            </w:r>
            <w:r>
              <w:rPr>
                <w:bCs/>
                <w:sz w:val="20"/>
                <w:szCs w:val="20"/>
                <w:lang w:val="kk-KZ" w:eastAsia="ru-RU"/>
              </w:rPr>
              <w:t>. Необходимо привести подтверждающие документы об отсутствиях подземных вод питьевого качество согласно требованиям, ст.120 Водного кодекса РК.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ru-RU" w:eastAsia="ru-RU"/>
              </w:rPr>
              <w:t>10</w:t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 xml:space="preserve">Необходимо согласовать участок при проведении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ru-RU" w:eastAsia="ru-RU"/>
              </w:rPr>
              <w:t>работ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 xml:space="preserve"> с РГУ «Карагандинская областная территориальная инспекция лесного хозяйства и животного мира»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ru-RU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>После получения согласований их необходимо включить в раздел «Приложения» к Отчету о возможных воздействиях.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11. </w:t>
            </w:r>
            <w:r>
              <w:rPr>
                <w:rFonts w:eastAsia="Calibri"/>
                <w:sz w:val="20"/>
                <w:szCs w:val="20"/>
                <w:shd w:fill="auto" w:val="clear"/>
                <w:lang w:val="ru-RU" w:eastAsia="ru-RU"/>
              </w:rPr>
              <w:t>Необходимо разработать мероприятии и согласовать с уполномоченным органом в сфере охраны животного мира и растении.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12. 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Предусмотреть осуществление комплекса технологических, гидротехнических, санитарных и иных мероприятий, направленных на предотвращение засорения, загрязнения и истощения водных ресурсов согласно п.2 Приложения 4 к Кодексу.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№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 xml:space="preserve">13. </w:t>
            </w:r>
            <w:r>
              <w:rPr>
                <w:rFonts w:cs="Times New Roman"/>
                <w:bCs/>
                <w:sz w:val="20"/>
                <w:szCs w:val="20"/>
                <w:lang w:val="kk-KZ" w:eastAsia="ru-RU"/>
              </w:rPr>
              <w:t>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№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14. Предусмотреть мероприятия по организации контроля и мониторинга за состоянием атмосферного воздуха, водных ресурсов и почвы.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№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5. Предусмотреть проведение работ по пылеподавлению согласно п.1 Приложения 4 к Кодексу.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 xml:space="preserve"> №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16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 xml:space="preserve">. Предусмотреть  мероприятия  по  охране  растительного  и  животного  мира согласно приложения 4 к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К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>одексу.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/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№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 xml:space="preserve">17.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В представленных материалах ОВОС, идет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 xml:space="preserve"> несоответствие между объемами выбросов загрязняющих веществ, указанными в заключении скрининга, и данными, приведенными в отчете о возможных воздействиях.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Обосновать и привести в соответствие.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88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Общественность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Spacing"/>
        <w:ind w:hanging="0"/>
        <w:jc w:val="both"/>
        <w:rPr>
          <w:rFonts w:ascii="Times New Roman" w:hAnsi="Times New Roman"/>
          <w:b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</w:r>
    </w:p>
    <w:p>
      <w:pPr>
        <w:pStyle w:val="NoSpacing"/>
        <w:ind w:hanging="0"/>
        <w:jc w:val="both"/>
        <w:rPr>
          <w:rFonts w:ascii="Times New Roman" w:hAnsi="Times New Roman"/>
          <w:b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</w:r>
    </w:p>
    <w:p>
      <w:pPr>
        <w:pStyle w:val="NoSpacing"/>
        <w:ind w:hanging="0"/>
        <w:jc w:val="both"/>
        <w:rPr>
          <w:sz w:val="22"/>
          <w:szCs w:val="22"/>
        </w:rPr>
      </w:pPr>
      <w:r>
        <w:rPr/>
      </w:r>
    </w:p>
    <w:sectPr>
      <w:type w:val="nextPage"/>
      <w:pgSz w:w="11906" w:h="16838"/>
      <w:pgMar w:left="1701" w:right="1134" w:gutter="0" w:header="0" w:top="1418" w:footer="0" w:bottom="1134"/>
      <w:pgNumType w:fmt="decimal"/>
      <w:formProt w:val="false"/>
      <w:textDirection w:val="lrTb"/>
      <w:docGrid w:type="default"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402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8"/>
    <w:next w:val="Style19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98402f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8402f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4e79e6"/>
    <w:rPr/>
  </w:style>
  <w:style w:type="character" w:styleId="Style16" w:customStyle="1">
    <w:name w:val="Нижний колонтитул Знак"/>
    <w:basedOn w:val="DefaultParagraphFont"/>
    <w:uiPriority w:val="99"/>
    <w:qFormat/>
    <w:rsid w:val="004e79e6"/>
    <w:rPr/>
  </w:style>
  <w:style w:type="character" w:styleId="Fontstyle01" w:customStyle="1">
    <w:name w:val="fontstyle01"/>
    <w:basedOn w:val="DefaultParagraphFont"/>
    <w:qFormat/>
    <w:rsid w:val="00125184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Style17" w:customStyle="1">
    <w:name w:val="Абзац списка Знак"/>
    <w:basedOn w:val="DefaultParagraphFont"/>
    <w:link w:val="ListParagraph"/>
    <w:uiPriority w:val="34"/>
    <w:qFormat/>
    <w:locked/>
    <w:rsid w:val="009508dc"/>
    <w:rPr>
      <w:rFonts w:ascii="Times New Roman" w:hAnsi="Times New Roman" w:eastAsia="Times New Roman" w:cs="Times New Roman"/>
    </w:rPr>
  </w:style>
  <w:style w:type="character" w:styleId="Fieldcorrespondentitem" w:customStyle="1">
    <w:name w:val="field_correspondent_item"/>
    <w:basedOn w:val="DefaultParagraphFont"/>
    <w:qFormat/>
    <w:rsid w:val="0073698e"/>
    <w:rPr/>
  </w:style>
  <w:style w:type="character" w:styleId="1518" w:customStyle="1">
    <w:name w:val="1518"/>
    <w:basedOn w:val="DefaultParagraphFont"/>
    <w:qFormat/>
    <w:rsid w:val="000e4ddf"/>
    <w:rPr/>
  </w:style>
  <w:style w:type="character" w:styleId="Bumpedfont15" w:customStyle="1">
    <w:name w:val="bumpedfont15"/>
    <w:basedOn w:val="DefaultParagraphFont"/>
    <w:qFormat/>
    <w:rsid w:val="00814bbe"/>
    <w:rPr/>
  </w:style>
  <w:style w:type="character" w:styleId="Appleconvertedspace" w:customStyle="1">
    <w:name w:val="apple-converted-space"/>
    <w:basedOn w:val="DefaultParagraphFont"/>
    <w:qFormat/>
    <w:rsid w:val="00814bbe"/>
    <w:rPr/>
  </w:style>
  <w:style w:type="character" w:styleId="Docdata">
    <w:name w:val="docdata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98402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840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5"/>
    <w:uiPriority w:val="99"/>
    <w:unhideWhenUsed/>
    <w:rsid w:val="004e79e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6"/>
    <w:uiPriority w:val="99"/>
    <w:unhideWhenUsed/>
    <w:rsid w:val="004e79e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Style17"/>
    <w:uiPriority w:val="34"/>
    <w:qFormat/>
    <w:rsid w:val="009508dc"/>
    <w:pPr>
      <w:spacing w:before="0" w:after="200"/>
      <w:ind w:left="720" w:hanging="0"/>
      <w:contextualSpacing/>
    </w:pPr>
    <w:rPr>
      <w:rFonts w:ascii="Times New Roman" w:hAnsi="Times New Roman" w:eastAsia="Times New Roman" w:cs="Times New Roman"/>
    </w:rPr>
  </w:style>
  <w:style w:type="paragraph" w:styleId="Default" w:customStyle="1">
    <w:name w:val="Default"/>
    <w:qFormat/>
    <w:rsid w:val="009508d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Docdata1" w:customStyle="1">
    <w:name w:val="docdata"/>
    <w:basedOn w:val="Normal"/>
    <w:qFormat/>
    <w:rsid w:val="0073698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3698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6">
    <w:name w:val="Содержимое врезки"/>
    <w:basedOn w:val="Normal"/>
    <w:qFormat/>
    <w:pPr/>
    <w:rPr/>
  </w:style>
  <w:style w:type="paragraph" w:styleId="Style2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qFormat/>
    <w:rsid w:val="009840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5528E-D209-4750-95BD-18B85A5D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Application>LibreOffice/7.3.3.2$Windows_X86_64 LibreOffice_project/d1d0ea68f081ee2800a922cac8f79445e4603348</Application>
  <AppVersion>15.0000</AppVersion>
  <Pages>3</Pages>
  <Words>926</Words>
  <Characters>6881</Characters>
  <CharactersWithSpaces>7766</CharactersWithSpaces>
  <Paragraphs>67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2025-02-17T06:20:00Z</dcterms:created>
  <dc:creator>RePack by Diakov</dc:creator>
  <dc:description/>
  <dc:language>ru-RU</dc:language>
  <cp:lastModifiedBy/>
  <cp:lastPrinted>2026-08-03T16:24:40Z</cp:lastPrinted>
  <dcterms:modified xsi:type="dcterms:W3CDTF">2026-08-20T12:00:08Z</dcterms:modified>
  <cp:revision>143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