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A4CD7" w14:textId="1613918D" w:rsidR="00F57240" w:rsidRDefault="00F57240" w:rsidP="00F57240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57240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ПРОТИВОДЕЙСТВИЕ КОРРУПЦИИ — ОБЩАЯ ОТВЕТСТВЕННОСТЬ ГОСУДАРСТВА И ОБЩЕСТВА</w:t>
      </w:r>
    </w:p>
    <w:p w14:paraId="07C38539" w14:textId="77777777" w:rsidR="00F57240" w:rsidRPr="00F57240" w:rsidRDefault="00F57240" w:rsidP="00F57240"/>
    <w:p w14:paraId="13D29944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Коррупция является одним из наиболее серьезных вызовов для эффективного государственного управления, устойчивого социально-экономического развития и доверия граждан к государственным институтам. Именно поэтому противодействие коррупции в Республике Казахстан является важнейшим направлением государственной политики.</w:t>
      </w:r>
    </w:p>
    <w:p w14:paraId="114E9248" w14:textId="77E50B80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Правовую основу в данной сфере составляет Закон Республики Казахстан «О противодействии коррупции» от 18 ноября 2015 года № 410-V ЗРК, регулирующий общественные отношения в сфере предупреждения и противодействия коррупции. Закон устанавливает основные принципы антикоррупционной деятельности, определяет круг субъектов противодействия коррупции, антикоррупционные ограничения, меры предупреждения коррупционных правонарушений, а также порядок сообщения о коррупционных фактах.</w:t>
      </w:r>
    </w:p>
    <w:p w14:paraId="28F731FA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E4EA010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Предупреждение коррупции — приоритетное направление</w:t>
      </w:r>
    </w:p>
    <w:p w14:paraId="795F395C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Современный подход к противодействию коррупции заключается не только в выявлении и наказании лиц, совершивших коррупционные правонарушения. Особое значение имеет их предупреждение, устранение причин и условий, способствующих коррупции, повышение открытости деятельности государственных органов и формирование устойчивой антикоррупционной культуры.</w:t>
      </w:r>
    </w:p>
    <w:p w14:paraId="55287D6D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Законодательство предусматривает, что противодействие коррупции в пределах своей компетенции обязаны осуществлять государственные органы, организации, субъекты квазигосударственного сектора и должностные лица. Руководители несут ответственность за ненадлежащее исполнение обязанностей по предупреждению коррупционных правонарушений среди подчинённых сотрудников.</w:t>
      </w:r>
    </w:p>
    <w:p w14:paraId="0D6093F2" w14:textId="32DE5A50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Таким образом, антикоррупционная работа не должна ограничиваться проведением отдельных мероприятий или формальным исполнением поручений. Она должна быть частью повседневной деятельности каждого государственного органа и организации.</w:t>
      </w:r>
    </w:p>
    <w:p w14:paraId="173B87B5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185A1E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Законность начинается с личной ответственности</w:t>
      </w:r>
    </w:p>
    <w:p w14:paraId="3A461B5F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Особое значение имеет соблюдение государственными служащими и иными лицами, на которых распространяются антикоррупционные ограничения, установленных законом требований.</w:t>
      </w:r>
    </w:p>
    <w:p w14:paraId="2E94E99F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 xml:space="preserve">Недопустимо использование служебных полномочий в личных, групповых или иных неслужебных интересах. Необходимо своевременно выявлять и урегулировать ситуации конфликта интересов, соблюдать </w:t>
      </w:r>
      <w:r w:rsidRPr="00F57240">
        <w:rPr>
          <w:sz w:val="28"/>
          <w:szCs w:val="28"/>
        </w:rPr>
        <w:lastRenderedPageBreak/>
        <w:t>установленные ограничения, не допускать получения неправомерных выгод, подарков или иных преимуществ в связи с исполнением должностных обязанностей.</w:t>
      </w:r>
    </w:p>
    <w:p w14:paraId="21D357FF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При этом антикоррупционные требования направлены не только на предотвращение уже совершённых нарушений, но и на исключение обстоятельств, которые потенциально могут привести к коррупционным проявлениям.</w:t>
      </w:r>
    </w:p>
    <w:p w14:paraId="43E3A64E" w14:textId="45A1285B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Особую роль в этом вопросе играет личный пример руководителя. От принципиальности, объективности и неподкупности руководителей во многом зависит формирование соответствующей культуры в коллективе.</w:t>
      </w:r>
    </w:p>
    <w:p w14:paraId="52961455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F6FE1EB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Открытость и добросовестность — основа доверия граждан</w:t>
      </w:r>
    </w:p>
    <w:p w14:paraId="523AB735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Одним из эффективных инструментов предупреждения коррупции является обеспечение прозрачности деятельности государственных органов.</w:t>
      </w:r>
    </w:p>
    <w:p w14:paraId="319346FE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Граждане должны иметь возможность получать достоверную информацию о деятельности государственных органов, порядке оказания государственных услуг, принятии управленческих решений и использовании бюджетных средств в пределах, установленных законодательством.</w:t>
      </w:r>
    </w:p>
    <w:p w14:paraId="7A1756D6" w14:textId="7A753CA8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Чем прозрачнее и понятнее административные процедуры, тем меньше возможностей для злоупотреблений. Поэтому цифровизация государственных услуг, сокращение избыточных административных процедур, автоматизация процессов и минимизация непосредственного контакта гражданина с должностным лицом имеют важное антикоррупционное значение.</w:t>
      </w:r>
    </w:p>
    <w:p w14:paraId="7EA50285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6C6B4467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Конфликт интересов нельзя оставлять без внимания</w:t>
      </w:r>
    </w:p>
    <w:p w14:paraId="6A2C1C93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Одним из ключевых элементов антикоррупционной политики является предупреждение и урегулирование конфликта интересов.</w:t>
      </w:r>
    </w:p>
    <w:p w14:paraId="395128AA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Конфликт интересов возникает тогда, когда личные интересы должностного лица могут повлиять на объективное и беспристрастное исполнение им своих служебных обязанностей.</w:t>
      </w:r>
    </w:p>
    <w:p w14:paraId="7991E5DC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В таких ситуациях сокрытие обстоятельств является недопустимым. Должностное лицо должно действовать в соответствии с установленными законом процедурами и своевременно информировать руководство о возникшей ситуации.</w:t>
      </w:r>
    </w:p>
    <w:p w14:paraId="6D2C1C89" w14:textId="015C519A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Особенно важно это при принятии решений, связанных с распределением бюджетных средств, государственными закупками, управлением государственным имуществом, земельными отношениями, предоставлением государственных услуг и иными сферами, где существует риск возникновения коррупционных проявлений.</w:t>
      </w:r>
    </w:p>
    <w:p w14:paraId="4DB32C7A" w14:textId="6DBE329D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4A8A4BA" w14:textId="44C4386E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36B5AB07" w14:textId="726F07ED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28900DE1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504F9819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lastRenderedPageBreak/>
        <w:t>Ответственность за коррупцию неизбежна</w:t>
      </w:r>
    </w:p>
    <w:p w14:paraId="188AD951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Коррупционные правонарушения влекут предусмотренную законодательством ответственность. Уголовная ответственность за коррупционные преступления установлена Уголовным кодексом Республики Казахстан, а административная ответственность за административные коррупционные правонарушения — Кодексом Республики Казахстан об административных правонарушениях.</w:t>
      </w:r>
    </w:p>
    <w:p w14:paraId="21BFB0ED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Кроме того, законодательство предусматривает возможность признания недействительными сделок и договоров, совершённых в результате коррупционных правонарушений, а также отмены соответствующих актов и действий, совершённых вследствие коррупции.</w:t>
      </w:r>
    </w:p>
    <w:p w14:paraId="51F325ED" w14:textId="49B5B411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Следовательно, коррупция наносит ущерб не только государству, но и конкретным организациям, гражданам и должностным лицам, допустившим нарушение закона.</w:t>
      </w:r>
    </w:p>
    <w:p w14:paraId="5AC9D3E7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7802C6EB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Сообщать о коррупции — гражданская позиция</w:t>
      </w:r>
    </w:p>
    <w:p w14:paraId="1D960CB3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Важнейшим элементом антикоррупционной деятельности является участие граждан.</w:t>
      </w:r>
    </w:p>
    <w:p w14:paraId="2071F516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Лицо, располагающее информацией о готовящемся, совершаемом или совершённом коррупционном правонарушении, вправе информировать об этом руководство соответствующего государственного органа или организации либо уполномоченные государственные органы. Законодательством предусмотрены меры государственной защиты лиц, сообщивших о коррупционном правонарушении или иным образом оказавших содействие в противодействии коррупции.</w:t>
      </w:r>
    </w:p>
    <w:p w14:paraId="3749C9DB" w14:textId="3AEBB9F1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Важно понимать: сообщение о возможном коррупционном правонарушении должно основываться на достоверной информации и направляться в установленном законом порядке. Борьба с коррупцией не должна превращаться в инструмент сведения личных счётов или распространения необоснованных обвинений.</w:t>
      </w:r>
    </w:p>
    <w:p w14:paraId="1CDEB9EB" w14:textId="77777777" w:rsid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</w:p>
    <w:p w14:paraId="3AEE360B" w14:textId="24D1BA24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Новые законодательные подходы</w:t>
      </w:r>
    </w:p>
    <w:p w14:paraId="5F9C2267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12 июня 2026 года принят Закон Республики Казахстан № 311-VIII «О внесении изменений и дополнений в некоторые законодательные акты Республики Казахстан по вопросам противодействия коррупции», предусматривающий дальнейшее совершенствование антикоррупционного законодательства. В тот же день принят Закон № 312-VIII, предусматривающий изменения в уголовное, уголовно-процессуальное и административное законодательство по вопросам противодействия коррупции.</w:t>
      </w:r>
    </w:p>
    <w:p w14:paraId="03E0C487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lastRenderedPageBreak/>
        <w:t>Часть предусмотренных изменений вводится в действие поэтапно, в том числе с 2027 года. Поэтому при практическом применении антикоррупционных норм необходимо руководствоваться действующей на соответствующую дату редакцией законодательства.</w:t>
      </w:r>
    </w:p>
    <w:p w14:paraId="60E0333A" w14:textId="6BB267DC" w:rsid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Данные изменения свидетельствуют о продолжении государственной работы по совершенствованию механизмов предупреждения, выявления и пресечения коррупционных проявлений.</w:t>
      </w:r>
    </w:p>
    <w:p w14:paraId="364765F9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141A1D27" w14:textId="77777777" w:rsidR="00F57240" w:rsidRPr="00F57240" w:rsidRDefault="00F57240" w:rsidP="00F57240">
      <w:pPr>
        <w:pStyle w:val="2"/>
        <w:spacing w:before="0" w:beforeAutospacing="0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Коррупции противостоит каждый</w:t>
      </w:r>
    </w:p>
    <w:p w14:paraId="48DD15EB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Эффективное противодействие коррупции невозможно обеспечить исключительно усилиями правоохранительных и государственных органов. Это задача всего общества.</w:t>
      </w:r>
    </w:p>
    <w:p w14:paraId="649EAD6A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Государственный служащий обязан добросовестно исполнять свои обязанности. Руководитель — создавать условия для законной и прозрачной работы коллектива. Предприниматель — соблюдать требования законодательства и не искать незаконных способов решения вопросов. Гражданин — не давать взятку и не соглашаться на коррупционные схемы.</w:t>
      </w:r>
    </w:p>
    <w:p w14:paraId="366F9B91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Антикоррупционная культура начинается с повседневных поступков каждого человека: от принципиального отказа от незаконного вознаграждения до готовности сообщить о ставшем известным коррупционном факте.</w:t>
      </w:r>
    </w:p>
    <w:p w14:paraId="72AFDE44" w14:textId="77777777" w:rsidR="00F57240" w:rsidRPr="00F57240" w:rsidRDefault="00F57240" w:rsidP="00F57240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57240">
        <w:rPr>
          <w:sz w:val="28"/>
          <w:szCs w:val="28"/>
        </w:rPr>
        <w:t>Только совместными усилиями государства, бизнеса и гражданского общества можно сформировать среду, в которой коррупционное поведение становится не нормой, а безусловно неприемлемым явлением.</w:t>
      </w:r>
    </w:p>
    <w:p w14:paraId="5FEED9AD" w14:textId="4A4C720A" w:rsidR="00F57240" w:rsidRDefault="00F57240" w:rsidP="00F57240">
      <w:pPr>
        <w:pStyle w:val="a3"/>
        <w:spacing w:before="0" w:beforeAutospacing="0"/>
        <w:jc w:val="both"/>
        <w:rPr>
          <w:rStyle w:val="a4"/>
          <w:rFonts w:eastAsiaTheme="majorEastAsia"/>
          <w:sz w:val="28"/>
          <w:szCs w:val="28"/>
        </w:rPr>
      </w:pPr>
      <w:r w:rsidRPr="00F57240">
        <w:rPr>
          <w:rStyle w:val="a4"/>
          <w:rFonts w:eastAsiaTheme="majorEastAsia"/>
          <w:sz w:val="28"/>
          <w:szCs w:val="28"/>
        </w:rPr>
        <w:t>Законность, честность, открытость и личная ответственность — фундамент доверия граждан и устойчивого развития Казахстана.</w:t>
      </w:r>
    </w:p>
    <w:p w14:paraId="71BFB934" w14:textId="6330FC58" w:rsidR="0031137D" w:rsidRDefault="0031137D" w:rsidP="00F57240">
      <w:pPr>
        <w:pStyle w:val="a3"/>
        <w:spacing w:before="0" w:beforeAutospacing="0"/>
        <w:jc w:val="both"/>
        <w:rPr>
          <w:rStyle w:val="a4"/>
          <w:rFonts w:eastAsiaTheme="majorEastAsia"/>
          <w:sz w:val="28"/>
          <w:szCs w:val="28"/>
        </w:rPr>
      </w:pPr>
    </w:p>
    <w:p w14:paraId="694DB0EE" w14:textId="7D7D7C1C" w:rsidR="0031137D" w:rsidRPr="0031137D" w:rsidRDefault="0031137D" w:rsidP="0031137D">
      <w:pPr>
        <w:pStyle w:val="a3"/>
        <w:spacing w:before="0" w:beforeAutospacing="0" w:after="0" w:afterAutospacing="0"/>
        <w:jc w:val="both"/>
        <w:rPr>
          <w:rStyle w:val="a4"/>
          <w:rFonts w:eastAsiaTheme="majorEastAsia"/>
          <w:i/>
          <w:iCs/>
          <w:sz w:val="28"/>
          <w:szCs w:val="28"/>
          <w:lang w:val="kk-KZ"/>
        </w:rPr>
      </w:pPr>
      <w:r w:rsidRPr="0031137D">
        <w:rPr>
          <w:rStyle w:val="a4"/>
          <w:rFonts w:eastAsiaTheme="majorEastAsia"/>
          <w:i/>
          <w:iCs/>
          <w:sz w:val="28"/>
          <w:szCs w:val="28"/>
          <w:lang w:val="kk-KZ"/>
        </w:rPr>
        <w:t>Уполномоченный по этике</w:t>
      </w:r>
    </w:p>
    <w:p w14:paraId="295E5E73" w14:textId="77777777" w:rsidR="0091315F" w:rsidRDefault="0031137D" w:rsidP="0031137D">
      <w:pPr>
        <w:pStyle w:val="a3"/>
        <w:spacing w:before="0" w:beforeAutospacing="0" w:after="0" w:afterAutospacing="0"/>
        <w:jc w:val="both"/>
        <w:rPr>
          <w:rStyle w:val="a4"/>
          <w:rFonts w:eastAsiaTheme="majorEastAsia"/>
          <w:i/>
          <w:iCs/>
          <w:sz w:val="28"/>
          <w:szCs w:val="28"/>
          <w:lang w:val="kk-KZ"/>
        </w:rPr>
      </w:pPr>
      <w:r w:rsidRPr="0031137D">
        <w:rPr>
          <w:rStyle w:val="a4"/>
          <w:rFonts w:eastAsiaTheme="majorEastAsia"/>
          <w:i/>
          <w:iCs/>
          <w:sz w:val="28"/>
          <w:szCs w:val="28"/>
          <w:lang w:val="kk-KZ"/>
        </w:rPr>
        <w:t xml:space="preserve">ГУ «Аппарат акима </w:t>
      </w:r>
    </w:p>
    <w:p w14:paraId="520F426B" w14:textId="75F7F85B" w:rsidR="0031137D" w:rsidRPr="0031137D" w:rsidRDefault="0031137D" w:rsidP="0031137D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  <w:lang w:val="kk-KZ"/>
        </w:rPr>
      </w:pPr>
      <w:r w:rsidRPr="0031137D">
        <w:rPr>
          <w:rStyle w:val="a4"/>
          <w:rFonts w:eastAsiaTheme="majorEastAsia"/>
          <w:i/>
          <w:iCs/>
          <w:sz w:val="28"/>
          <w:szCs w:val="28"/>
          <w:lang w:val="kk-KZ"/>
        </w:rPr>
        <w:t xml:space="preserve">Ерейментауского района»  </w:t>
      </w:r>
      <w:r w:rsidR="0091315F">
        <w:rPr>
          <w:rStyle w:val="a4"/>
          <w:rFonts w:eastAsiaTheme="majorEastAsia"/>
          <w:i/>
          <w:iCs/>
          <w:sz w:val="28"/>
          <w:szCs w:val="28"/>
          <w:lang w:val="kk-KZ"/>
        </w:rPr>
        <w:t xml:space="preserve">                           </w:t>
      </w:r>
      <w:bookmarkStart w:id="0" w:name="_GoBack"/>
      <w:bookmarkEnd w:id="0"/>
      <w:r w:rsidRPr="0031137D">
        <w:rPr>
          <w:rStyle w:val="a4"/>
          <w:rFonts w:eastAsiaTheme="majorEastAsia"/>
          <w:i/>
          <w:iCs/>
          <w:sz w:val="28"/>
          <w:szCs w:val="28"/>
          <w:lang w:val="kk-KZ"/>
        </w:rPr>
        <w:t>Сагиева Гульбагдат Токеновна.</w:t>
      </w:r>
    </w:p>
    <w:p w14:paraId="20CB556D" w14:textId="278F20BF" w:rsidR="004D3981" w:rsidRDefault="004D3981" w:rsidP="003113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E817F4" w14:textId="77777777" w:rsidR="00F57240" w:rsidRPr="00F57240" w:rsidRDefault="00F57240" w:rsidP="00F5724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57240" w:rsidRPr="00F57240" w:rsidSect="004D3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643E1"/>
    <w:multiLevelType w:val="multilevel"/>
    <w:tmpl w:val="9F8E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7325D"/>
    <w:multiLevelType w:val="multilevel"/>
    <w:tmpl w:val="D36C7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E62D3"/>
    <w:multiLevelType w:val="multilevel"/>
    <w:tmpl w:val="E794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F4C2C"/>
    <w:multiLevelType w:val="multilevel"/>
    <w:tmpl w:val="03E0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92793C"/>
    <w:multiLevelType w:val="multilevel"/>
    <w:tmpl w:val="6C6C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434D4"/>
    <w:multiLevelType w:val="multilevel"/>
    <w:tmpl w:val="BAD0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C33CF3"/>
    <w:multiLevelType w:val="multilevel"/>
    <w:tmpl w:val="DA10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9A2"/>
    <w:rsid w:val="0031137D"/>
    <w:rsid w:val="004C09A2"/>
    <w:rsid w:val="004D3981"/>
    <w:rsid w:val="00535BD0"/>
    <w:rsid w:val="00883E03"/>
    <w:rsid w:val="0091315F"/>
    <w:rsid w:val="00935FE1"/>
    <w:rsid w:val="00CA509D"/>
    <w:rsid w:val="00F5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C3689"/>
  <w15:docId w15:val="{C7F13CDE-72D8-4937-8F2D-CDCA7B73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981"/>
  </w:style>
  <w:style w:type="paragraph" w:styleId="1">
    <w:name w:val="heading 1"/>
    <w:basedOn w:val="a"/>
    <w:next w:val="a"/>
    <w:link w:val="10"/>
    <w:uiPriority w:val="9"/>
    <w:qFormat/>
    <w:rsid w:val="00535B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C09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C09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09A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C09A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C0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09A2"/>
    <w:rPr>
      <w:b/>
      <w:bCs/>
    </w:rPr>
  </w:style>
  <w:style w:type="paragraph" w:customStyle="1" w:styleId="isselectedend">
    <w:name w:val="isselectedend"/>
    <w:basedOn w:val="a"/>
    <w:rsid w:val="00CA5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5B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34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1209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2026-08-19T05:17:00Z</dcterms:created>
  <dcterms:modified xsi:type="dcterms:W3CDTF">2026-08-19T05:23:00Z</dcterms:modified>
</cp:coreProperties>
</file>