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(“Адал ұрпақ ассоциациясы” балалар қозғалысы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1E91E847">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Үйірменің білім беру бағдарламасын, жылдық жұмыс жоспарын және күнтізбелік-тақырыптық жоспарын әзірлейді және іске асырады. </w:t>
      </w:r>
    </w:p>
    <w:p w14:paraId="66949B9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азаматтық жауапкершілігін, адалдық, әділдік, парасаттылық, еңбекқорлық және заңға құрмет құндылықтарын қалыптастыруға бағытталған тәрбиелік жұмыстарды жүргізеді. </w:t>
      </w:r>
    </w:p>
    <w:p w14:paraId="6F10D80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Академиялық адалдық, сыбайлас жемқорлыққа қарсы мәдениет, құқықтық сауаттылық және адамгершілік құндылықтар бойынша танымдық іс-шараларды ұйымдастырады. </w:t>
      </w:r>
    </w:p>
    <w:p w14:paraId="25D09A7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Пікірсайыстар, тренингтер, кездесулер, форумдар, акциялар, дөңгелек үстелдер, әлеуметтік жобалар, еріктілік (волонтерлік) бастамалар мен зияткерлік ойындарды ұйымдастырады және өткізеді. </w:t>
      </w:r>
    </w:p>
    <w:p w14:paraId="3A77492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көшбасшылық қасиеттерін, әлеуметтік белсенділігін, бастамашылдығын және командалық жұмыс дағдыларын дамытады. </w:t>
      </w:r>
    </w:p>
    <w:p w14:paraId="5B5A828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мүшелерінің қоғамдық-пайдалы жобаларға, қайырымдылық және еріктілік қызметіне қатысуын ұйымдастырады. </w:t>
      </w:r>
    </w:p>
    <w:p w14:paraId="7D40B13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Мемлекеттік органдармен, үкіметтік емес ұйымдармен, жастар ұйымдарымен, құқық қорғау органдарының өкілдерімен және әлеуметтік серіктестермен бірлескен іс-шараларды ұйымдастыруға қатысады. </w:t>
      </w:r>
    </w:p>
    <w:p w14:paraId="074A990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құқықтық мәдениетін, қаржылық сауаттылығын және сыни ойлау қабілетін дамытуға ықпал етеді. </w:t>
      </w:r>
    </w:p>
    <w:p w14:paraId="4166CA9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нәтижелілігін талдайды, мониторинг жүргізеді және белгіленген есептік құжаттарды уақытылы рәсімдейді. </w:t>
      </w:r>
    </w:p>
    <w:p w14:paraId="77380D4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және басқа да құжаттардың дұрыс жүргізілуін қамтамасыз етеді. </w:t>
      </w:r>
    </w:p>
    <w:p w14:paraId="58F3282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қалалық, облыстық, республикалық және халықаралық форумдарға, байқауларға, конференцияларға және жобалар конкурстарына дайындайды. </w:t>
      </w:r>
    </w:p>
    <w:p w14:paraId="10197D8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және педагогтермен тұрақты байланыс орнатып, тәрбиелік жұмысты үйлестіреді. </w:t>
      </w:r>
    </w:p>
    <w:p w14:paraId="2F21DF7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Сабақтар мен іс-шараларды өткізу кезінде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45065DC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интерактивті оқыту әдістерін пайдаланады. </w:t>
      </w:r>
    </w:p>
    <w:p w14:paraId="611DA19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Қазақстан Республикасының мемлекеттік рәміздерін, ұлттық құндылықтарды, заң үстемдігін және қоғамдағы адалдық қағидаттарын насихаттайды. </w:t>
      </w:r>
    </w:p>
    <w:p w14:paraId="19FF6E2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қатысып, кәсіби құзыреттілігін тұрақты жетілдіреді. </w:t>
      </w:r>
    </w:p>
    <w:p w14:paraId="1DDB9D3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87814D8"/>
    <w:rsid w:val="134F0C95"/>
    <w:rsid w:val="20C03E1B"/>
    <w:rsid w:val="35ED2507"/>
    <w:rsid w:val="3A891AC5"/>
    <w:rsid w:val="423B1E80"/>
    <w:rsid w:val="44E57EDF"/>
    <w:rsid w:val="5279117A"/>
    <w:rsid w:val="61FE2B80"/>
    <w:rsid w:val="6F946897"/>
    <w:rsid w:val="70E318FA"/>
    <w:rsid w:val="77484DC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1881</Words>
  <Characters>15184</Characters>
  <Lines>128</Lines>
  <Paragraphs>36</Paragraphs>
  <TotalTime>25</TotalTime>
  <ScaleCrop>false</ScaleCrop>
  <LinksUpToDate>false</LinksUpToDate>
  <CharactersWithSpaces>16866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