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4643" w:type="dxa"/>
        <w:shd w:val="clear" w:color="auto" w:fill="FFFFFF"/>
        <w:tblCellMar>
          <w:left w:w="0" w:type="dxa"/>
          <w:right w:w="0" w:type="dxa"/>
        </w:tblCellMar>
        <w:tblLook w:val="04A0" w:firstRow="1" w:lastRow="0" w:firstColumn="1" w:lastColumn="0" w:noHBand="0" w:noVBand="1"/>
      </w:tblPr>
      <w:tblGrid>
        <w:gridCol w:w="8067"/>
        <w:gridCol w:w="6576"/>
      </w:tblGrid>
      <w:tr w:rsidR="001E51BD" w:rsidRPr="001E51BD" w14:paraId="11B087EB" w14:textId="77777777" w:rsidTr="00AD08AC">
        <w:trPr>
          <w:gridAfter w:val="1"/>
          <w:wAfter w:w="6576" w:type="dxa"/>
          <w:trHeight w:val="10"/>
        </w:trPr>
        <w:tc>
          <w:tcPr>
            <w:tcW w:w="8067" w:type="dxa"/>
            <w:tcBorders>
              <w:top w:val="nil"/>
              <w:left w:val="nil"/>
              <w:bottom w:val="nil"/>
              <w:right w:val="nil"/>
            </w:tcBorders>
            <w:tcMar>
              <w:top w:w="45" w:type="dxa"/>
              <w:left w:w="75" w:type="dxa"/>
              <w:bottom w:w="45" w:type="dxa"/>
              <w:right w:w="75" w:type="dxa"/>
            </w:tcMar>
            <w:hideMark/>
          </w:tcPr>
          <w:p w14:paraId="171EBFCB" w14:textId="244DC39E" w:rsidR="001E51BD" w:rsidRPr="001E51BD" w:rsidRDefault="001E51BD" w:rsidP="00AD08AC">
            <w:pPr>
              <w:spacing w:after="0" w:line="240" w:lineRule="auto"/>
              <w:ind w:left="7080"/>
              <w:jc w:val="center"/>
              <w:rPr>
                <w:rFonts w:ascii="Times New Roman" w:eastAsia="Times New Roman" w:hAnsi="Times New Roman" w:cs="Times New Roman"/>
                <w:color w:val="000000"/>
                <w:sz w:val="24"/>
                <w:szCs w:val="24"/>
                <w:lang w:eastAsia="ru-RU"/>
              </w:rPr>
            </w:pPr>
          </w:p>
        </w:tc>
      </w:tr>
      <w:tr w:rsidR="001E51BD" w:rsidRPr="001E51BD" w14:paraId="0FFF1E20" w14:textId="77777777" w:rsidTr="00AD08AC">
        <w:trPr>
          <w:trHeight w:val="611"/>
        </w:trPr>
        <w:tc>
          <w:tcPr>
            <w:tcW w:w="8067" w:type="dxa"/>
            <w:tcBorders>
              <w:top w:val="nil"/>
              <w:left w:val="nil"/>
              <w:bottom w:val="nil"/>
              <w:right w:val="nil"/>
            </w:tcBorders>
            <w:tcMar>
              <w:top w:w="45" w:type="dxa"/>
              <w:left w:w="75" w:type="dxa"/>
              <w:bottom w:w="45" w:type="dxa"/>
              <w:right w:w="75" w:type="dxa"/>
            </w:tcMar>
            <w:hideMark/>
          </w:tcPr>
          <w:p w14:paraId="3C5B0C8D" w14:textId="162A72EC" w:rsidR="001E51BD" w:rsidRPr="001E51BD" w:rsidRDefault="001E51BD" w:rsidP="00AD08AC">
            <w:pPr>
              <w:spacing w:after="0" w:line="240" w:lineRule="auto"/>
              <w:jc w:val="center"/>
              <w:rPr>
                <w:rFonts w:ascii="Times New Roman" w:eastAsia="Times New Roman" w:hAnsi="Times New Roman" w:cs="Times New Roman"/>
                <w:color w:val="000000"/>
                <w:sz w:val="24"/>
                <w:szCs w:val="24"/>
                <w:lang w:eastAsia="ru-RU"/>
              </w:rPr>
            </w:pPr>
          </w:p>
        </w:tc>
        <w:tc>
          <w:tcPr>
            <w:tcW w:w="6576" w:type="dxa"/>
            <w:tcBorders>
              <w:top w:val="nil"/>
              <w:left w:val="nil"/>
              <w:bottom w:val="nil"/>
              <w:right w:val="nil"/>
            </w:tcBorders>
            <w:tcMar>
              <w:top w:w="45" w:type="dxa"/>
              <w:left w:w="75" w:type="dxa"/>
              <w:bottom w:w="45" w:type="dxa"/>
              <w:right w:w="75" w:type="dxa"/>
            </w:tcMar>
            <w:hideMark/>
          </w:tcPr>
          <w:p>
            <w:pPr>
              <w:spacing w:before="0" w:after="0" w:line="240" w:lineRule="auto"/>
              <w:jc w:val="center"/>
            </w:pPr>
            <w:r/>
            <w:r>
              <w:rPr>
                <w:rFonts w:ascii="Times New Roman" w:hAnsi="Times New Roman" w:eastAsia="Times New Roman" w:cs="Times New Roman"/>
                <w:b w:val="0"/>
                <w:sz w:val="24"/>
              </w:rPr>
              <w:t>Бәсекелестікке әсерді бағалау</w:t>
            </w:r>
            <w:r>
              <w:br/>
            </w:r>
            <w:r>
              <w:rPr>
                <w:rFonts w:ascii="Times New Roman" w:hAnsi="Times New Roman" w:eastAsia="Times New Roman" w:cs="Times New Roman"/>
                <w:b w:val="0"/>
                <w:sz w:val="24"/>
              </w:rPr>
              <w:t>қағидаларына 1-қосымша</w:t>
            </w:r>
          </w:p>
        </w:tc>
      </w:tr>
      <w:tr w:rsidR="001E51BD" w:rsidRPr="001E51BD" w14:paraId="6DA41B8C" w14:textId="77777777" w:rsidTr="00AD08AC">
        <w:trPr>
          <w:trHeight w:val="10"/>
        </w:trPr>
        <w:tc>
          <w:tcPr>
            <w:tcW w:w="8067" w:type="dxa"/>
            <w:tcBorders>
              <w:top w:val="nil"/>
              <w:left w:val="nil"/>
              <w:bottom w:val="nil"/>
              <w:right w:val="nil"/>
            </w:tcBorders>
            <w:tcMar>
              <w:top w:w="45" w:type="dxa"/>
              <w:left w:w="75" w:type="dxa"/>
              <w:bottom w:w="45" w:type="dxa"/>
              <w:right w:w="75" w:type="dxa"/>
            </w:tcMar>
            <w:hideMark/>
          </w:tcPr>
          <w:p w14:paraId="49337E47" w14:textId="75877777" w:rsidR="001E51BD" w:rsidRPr="001E51BD" w:rsidRDefault="001E51BD" w:rsidP="00AD08AC">
            <w:pPr>
              <w:spacing w:after="0" w:line="240" w:lineRule="auto"/>
              <w:jc w:val="center"/>
              <w:rPr>
                <w:rFonts w:ascii="Times New Roman" w:eastAsia="Times New Roman" w:hAnsi="Times New Roman" w:cs="Times New Roman"/>
                <w:color w:val="000000"/>
                <w:sz w:val="24"/>
                <w:szCs w:val="24"/>
                <w:lang w:eastAsia="ru-RU"/>
              </w:rPr>
            </w:pPr>
          </w:p>
        </w:tc>
        <w:tc>
          <w:tcPr>
            <w:tcW w:w="6576" w:type="dxa"/>
            <w:tcBorders>
              <w:top w:val="nil"/>
              <w:left w:val="nil"/>
              <w:bottom w:val="nil"/>
              <w:right w:val="nil"/>
            </w:tcBorders>
            <w:tcMar>
              <w:top w:w="45" w:type="dxa"/>
              <w:left w:w="75" w:type="dxa"/>
              <w:bottom w:w="45" w:type="dxa"/>
              <w:right w:w="75" w:type="dxa"/>
            </w:tcMar>
            <w:hideMark/>
          </w:tcPr>
          <w:p w14:paraId="57803CAA" w14:textId="5819206A" w:rsidR="001E51BD" w:rsidRPr="001E51BD" w:rsidRDefault="001E51BD" w:rsidP="00AD08AC">
            <w:pPr>
              <w:spacing w:after="0" w:line="240" w:lineRule="auto"/>
              <w:jc w:val="center"/>
              <w:rPr>
                <w:rFonts w:ascii="Times New Roman" w:eastAsia="Times New Roman" w:hAnsi="Times New Roman" w:cs="Times New Roman"/>
                <w:color w:val="000000"/>
                <w:sz w:val="24"/>
                <w:szCs w:val="24"/>
                <w:lang w:eastAsia="ru-RU"/>
              </w:rPr>
            </w:pPr>
            <w:bookmarkStart w:id="1" w:name="z63"/>
            <w:bookmarkEnd w:id="1"/>
          </w:p>
        </w:tc>
      </w:tr>
    </w:tbl>
    <w:p w14:paraId="4BC1C93D" w14:textId="527617DE" w:rsidR="001E51BD" w:rsidRPr="00AD08AC" w:rsidRDefault="001E51BD" w:rsidP="00AD08AC">
      <w:pPr>
        <w:shd w:val="clear" w:color="auto" w:fill="FFFFFF"/>
        <w:spacing w:after="0" w:line="240" w:lineRule="auto"/>
        <w:jc w:val="center"/>
        <w:textAlignment w:val="baseline"/>
        <w:outlineLvl w:val="2"/>
        <w:rPr>
          <w:rFonts w:ascii="Times New Roman" w:eastAsia="Times New Roman" w:hAnsi="Times New Roman" w:cs="Times New Roman"/>
          <w:b/>
          <w:bCs/>
          <w:color w:val="1E1E1E"/>
          <w:sz w:val="24"/>
          <w:szCs w:val="24"/>
          <w:lang w:eastAsia="ru-RU"/>
        </w:rPr>
      </w:pPr>
      <w:r>
        <w:rPr>
          <w:rFonts w:ascii="Times New Roman" w:hAnsi="Times New Roman" w:eastAsia="Times New Roman" w:cs="Times New Roman"/>
          <w:b/>
          <w:sz w:val="24"/>
        </w:rPr>
        <w:t>Нормативтік құқықтық актінің жобасы туралы жалпы ақпарат</w:t>
      </w:r>
    </w:p>
    <w:p w14:paraId="177E73DF" w14:textId="77777777" w:rsidR="001E51BD" w:rsidRPr="001E51BD" w:rsidRDefault="001E51BD" w:rsidP="00AD08AC">
      <w:pPr>
        <w:shd w:val="clear" w:color="auto" w:fill="FFFFFF"/>
        <w:spacing w:after="0" w:line="240" w:lineRule="auto"/>
        <w:textAlignment w:val="baseline"/>
        <w:outlineLvl w:val="2"/>
        <w:rPr>
          <w:rFonts w:ascii="Times New Roman" w:eastAsia="Times New Roman" w:hAnsi="Times New Roman" w:cs="Times New Roman"/>
          <w:color w:val="1E1E1E"/>
          <w:sz w:val="24"/>
          <w:szCs w:val="24"/>
          <w:lang w:eastAsia="ru-RU"/>
        </w:rPr>
      </w:pPr>
    </w:p>
    <w:tbl>
      <w:tblPr>
        <w:tblW w:w="14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770"/>
        <w:gridCol w:w="5888"/>
        <w:gridCol w:w="8187"/>
      </w:tblGrid>
      <w:tr w:rsidR="001E51BD" w:rsidRPr="001E51BD" w14:paraId="72ED74B3" w14:textId="77777777" w:rsidTr="00C72BA1">
        <w:trPr>
          <w:trHeight w:val="257"/>
          <w:cantSplit/>
        </w:trPr>
        <w:tc>
          <w:tcPr>
            <w:tcW w:w="0" w:type="auto"/>
            <w:tcMar>
              <w:top w:w="45" w:type="dxa"/>
              <w:left w:w="75" w:type="dxa"/>
              <w:bottom w:w="45" w:type="dxa"/>
              <w:right w:w="75" w:type="dxa"/>
            </w:tcMar>
            <w:hideMark/>
          </w:tcPr>
          <w:p>
            <w:pPr>
              <w:spacing w:before="0" w:after="0" w:line="240" w:lineRule="auto"/>
              <w:jc w:val="center"/>
            </w:pPr>
            <w:r/>
            <w:r>
              <w:rPr>
                <w:rFonts w:ascii="Times New Roman" w:hAnsi="Times New Roman" w:eastAsia="Times New Roman" w:cs="Times New Roman"/>
                <w:b/>
                <w:sz w:val="24"/>
              </w:rPr>
              <w:t>Р/с №</w:t>
            </w:r>
          </w:p>
        </w:tc>
        <w:tc>
          <w:tcPr>
            <w:tcW w:w="5888" w:type="dxa"/>
            <w:tcMar>
              <w:top w:w="45" w:type="dxa"/>
              <w:left w:w="75" w:type="dxa"/>
              <w:bottom w:w="45" w:type="dxa"/>
              <w:right w:w="75" w:type="dxa"/>
            </w:tcMar>
            <w:hideMark/>
          </w:tcPr>
          <w:p>
            <w:pPr>
              <w:spacing w:before="0" w:after="0" w:line="240" w:lineRule="auto"/>
              <w:jc w:val="center"/>
            </w:pPr>
            <w:r/>
            <w:r>
              <w:rPr>
                <w:rFonts w:ascii="Times New Roman" w:hAnsi="Times New Roman" w:eastAsia="Times New Roman" w:cs="Times New Roman"/>
                <w:b/>
                <w:sz w:val="24"/>
              </w:rPr>
              <w:t>Атауы</w:t>
            </w:r>
          </w:p>
        </w:tc>
        <w:tc>
          <w:tcPr>
            <w:tcW w:w="8187" w:type="dxa"/>
            <w:tcMar>
              <w:top w:w="45" w:type="dxa"/>
              <w:left w:w="75" w:type="dxa"/>
              <w:bottom w:w="45" w:type="dxa"/>
              <w:right w:w="75" w:type="dxa"/>
            </w:tcMar>
            <w:hideMark/>
          </w:tcPr>
          <w:p>
            <w:pPr>
              <w:spacing w:before="0" w:after="0" w:line="240" w:lineRule="auto"/>
              <w:jc w:val="center"/>
            </w:pPr>
            <w:r/>
            <w:r>
              <w:rPr>
                <w:rFonts w:ascii="Times New Roman" w:hAnsi="Times New Roman" w:eastAsia="Times New Roman" w:cs="Times New Roman"/>
                <w:b/>
                <w:sz w:val="24"/>
              </w:rPr>
              <w:t>Ескертпе</w:t>
            </w:r>
          </w:p>
        </w:tc>
      </w:tr>
      <w:tr w:rsidR="001E51BD" w:rsidRPr="001E51BD" w14:paraId="2740E2C1" w14:textId="77777777" w:rsidTr="00C72BA1">
        <w:trPr>
          <w:trHeight w:val="228"/>
          <w:cantSplit/>
        </w:trPr>
        <w:tc>
          <w:tcPr>
            <w:tcW w:w="0" w:type="auto"/>
            <w:tcMar>
              <w:top w:w="45" w:type="dxa"/>
              <w:left w:w="75" w:type="dxa"/>
              <w:bottom w:w="45" w:type="dxa"/>
              <w:right w:w="75" w:type="dxa"/>
            </w:tcMar>
            <w:hideMark/>
          </w:tcPr>
          <w:p>
            <w:pPr>
              <w:spacing w:before="0" w:after="0" w:line="240" w:lineRule="auto"/>
              <w:jc w:val="center"/>
            </w:pPr>
            <w:r/>
            <w:r>
              <w:rPr>
                <w:rFonts w:ascii="Times New Roman" w:hAnsi="Times New Roman" w:eastAsia="Times New Roman" w:cs="Times New Roman"/>
                <w:b w:val="0"/>
                <w:sz w:val="24"/>
              </w:rPr>
              <w:t>1.</w:t>
            </w:r>
          </w:p>
        </w:tc>
        <w:tc>
          <w:tcPr>
            <w:tcW w:w="5888" w:type="dxa"/>
            <w:tcMar>
              <w:top w:w="45" w:type="dxa"/>
              <w:left w:w="75" w:type="dxa"/>
              <w:bottom w:w="45" w:type="dxa"/>
              <w:right w:w="75" w:type="dxa"/>
            </w:tcMar>
            <w:hideMark/>
          </w:tcPr>
          <w:p>
            <w:pPr>
              <w:spacing w:before="0" w:after="0" w:line="240" w:lineRule="auto"/>
              <w:jc w:val="left"/>
            </w:pPr>
            <w:r/>
            <w:r>
              <w:rPr>
                <w:rFonts w:ascii="Times New Roman" w:hAnsi="Times New Roman" w:eastAsia="Times New Roman" w:cs="Times New Roman"/>
                <w:b w:val="0"/>
                <w:sz w:val="24"/>
              </w:rPr>
              <w:t>Әзірлеуші органның атауы</w:t>
            </w:r>
          </w:p>
        </w:tc>
        <w:tc>
          <w:tcPr>
            <w:tcW w:w="8187" w:type="dxa"/>
            <w:tcMar>
              <w:top w:w="45" w:type="dxa"/>
              <w:left w:w="75" w:type="dxa"/>
              <w:bottom w:w="45" w:type="dxa"/>
              <w:right w:w="75" w:type="dxa"/>
            </w:tcMar>
            <w:hideMark/>
          </w:tcPr>
          <w:p>
            <w:pPr>
              <w:spacing w:before="0" w:after="0" w:line="240" w:lineRule="auto"/>
              <w:jc w:val="left"/>
            </w:pPr>
            <w:r/>
            <w:r>
              <w:rPr>
                <w:rFonts w:ascii="Times New Roman" w:hAnsi="Times New Roman" w:eastAsia="Times New Roman" w:cs="Times New Roman"/>
                <w:b w:val="0"/>
                <w:sz w:val="24"/>
              </w:rPr>
              <w:t>Қазақстан Республикасының Еңбек және халықты әлеуметтік қорғау министрлігі</w:t>
            </w:r>
          </w:p>
        </w:tc>
      </w:tr>
      <w:tr w:rsidR="001E51BD" w:rsidRPr="001E51BD" w14:paraId="663E42EC" w14:textId="77777777" w:rsidTr="00C72BA1">
        <w:trPr>
          <w:trHeight w:val="920"/>
          <w:cantSplit/>
        </w:trPr>
        <w:tc>
          <w:tcPr>
            <w:tcW w:w="0" w:type="auto"/>
            <w:tcMar>
              <w:top w:w="45" w:type="dxa"/>
              <w:left w:w="75" w:type="dxa"/>
              <w:bottom w:w="45" w:type="dxa"/>
              <w:right w:w="75" w:type="dxa"/>
            </w:tcMar>
            <w:hideMark/>
          </w:tcPr>
          <w:p>
            <w:pPr>
              <w:spacing w:before="0" w:after="0" w:line="240" w:lineRule="auto"/>
              <w:jc w:val="center"/>
            </w:pPr>
            <w:r/>
            <w:r>
              <w:rPr>
                <w:rFonts w:ascii="Times New Roman" w:hAnsi="Times New Roman" w:eastAsia="Times New Roman" w:cs="Times New Roman"/>
                <w:b w:val="0"/>
                <w:sz w:val="24"/>
              </w:rPr>
              <w:t>2.</w:t>
            </w:r>
          </w:p>
        </w:tc>
        <w:tc>
          <w:tcPr>
            <w:tcW w:w="5888" w:type="dxa"/>
            <w:tcMar>
              <w:top w:w="45" w:type="dxa"/>
              <w:left w:w="75" w:type="dxa"/>
              <w:bottom w:w="45" w:type="dxa"/>
              <w:right w:w="75" w:type="dxa"/>
            </w:tcMar>
            <w:hideMark/>
          </w:tcPr>
          <w:p>
            <w:pPr>
              <w:spacing w:before="0" w:after="0" w:line="240" w:lineRule="auto"/>
              <w:jc w:val="left"/>
            </w:pPr>
            <w:r/>
            <w:r>
              <w:rPr>
                <w:rFonts w:ascii="Times New Roman" w:hAnsi="Times New Roman" w:eastAsia="Times New Roman" w:cs="Times New Roman"/>
                <w:b w:val="0"/>
                <w:sz w:val="24"/>
              </w:rPr>
              <w:t>Нормативтік құқықтық акт жобасының атауы</w:t>
            </w:r>
          </w:p>
        </w:tc>
        <w:tc>
          <w:tcPr>
            <w:tcW w:w="8187" w:type="dxa"/>
            <w:tcMar>
              <w:top w:w="45" w:type="dxa"/>
              <w:left w:w="75" w:type="dxa"/>
              <w:bottom w:w="45" w:type="dxa"/>
              <w:right w:w="75" w:type="dxa"/>
            </w:tcMar>
            <w:hideMark/>
          </w:tcPr>
          <w:p>
            <w:pPr>
              <w:spacing w:before="0" w:after="0" w:line="240" w:lineRule="auto"/>
              <w:jc w:val="left"/>
            </w:pPr>
            <w:r/>
            <w:r>
              <w:rPr>
                <w:rFonts w:ascii="Times New Roman" w:hAnsi="Times New Roman" w:eastAsia="Times New Roman" w:cs="Times New Roman"/>
                <w:b w:val="0"/>
                <w:sz w:val="24"/>
              </w:rPr>
              <w:t>«Қазақстан Республикасының кейбір заңнамалық актілеріне еңбек заңнамасын жетілдіру мәселелері бойынша өзгерістер мен толықтырулар енгізу туралы» Қазақстан Республикасы Заңының жобасы.</w:t>
            </w:r>
          </w:p>
        </w:tc>
      </w:tr>
      <w:tr w:rsidR="001E51BD" w:rsidRPr="001E51BD" w14:paraId="291FAD05" w14:textId="77777777" w:rsidTr="00C72BA1">
        <w:trPr>
          <w:trHeight w:val="1615"/>
          <w:cantSplit/>
        </w:trPr>
        <w:tc>
          <w:tcPr>
            <w:tcW w:w="0" w:type="auto"/>
            <w:tcMar>
              <w:top w:w="45" w:type="dxa"/>
              <w:left w:w="75" w:type="dxa"/>
              <w:bottom w:w="45" w:type="dxa"/>
              <w:right w:w="75" w:type="dxa"/>
            </w:tcMar>
            <w:hideMark/>
          </w:tcPr>
          <w:p>
            <w:pPr>
              <w:spacing w:before="0" w:after="0" w:line="240" w:lineRule="auto"/>
              <w:jc w:val="center"/>
            </w:pPr>
            <w:r/>
            <w:r>
              <w:rPr>
                <w:rFonts w:ascii="Times New Roman" w:hAnsi="Times New Roman" w:eastAsia="Times New Roman" w:cs="Times New Roman"/>
                <w:b w:val="0"/>
                <w:sz w:val="24"/>
              </w:rPr>
              <w:t>3.</w:t>
            </w:r>
          </w:p>
        </w:tc>
        <w:tc>
          <w:tcPr>
            <w:tcW w:w="5888" w:type="dxa"/>
            <w:tcMar>
              <w:top w:w="45" w:type="dxa"/>
              <w:left w:w="75" w:type="dxa"/>
              <w:bottom w:w="45" w:type="dxa"/>
              <w:right w:w="75" w:type="dxa"/>
            </w:tcMar>
            <w:hideMark/>
          </w:tcPr>
          <w:p>
            <w:pPr>
              <w:spacing w:before="0" w:after="0" w:line="240" w:lineRule="auto"/>
              <w:jc w:val="left"/>
            </w:pPr>
            <w:r/>
            <w:r>
              <w:rPr>
                <w:rFonts w:ascii="Times New Roman" w:hAnsi="Times New Roman" w:eastAsia="Times New Roman" w:cs="Times New Roman"/>
                <w:b w:val="0"/>
                <w:sz w:val="24"/>
              </w:rPr>
              <w:t>Қазақстан Республикасы Кәсіпкерлік кодексінің 81-бабының 2-тармағына сәйкес реттеуші құралдың және (немесе) талаптың атауы</w:t>
            </w:r>
          </w:p>
        </w:tc>
        <w:tc>
          <w:tcPr>
            <w:tcW w:w="8187" w:type="dxa"/>
            <w:tcMar>
              <w:top w:w="45" w:type="dxa"/>
              <w:left w:w="75" w:type="dxa"/>
              <w:bottom w:w="45" w:type="dxa"/>
              <w:right w:w="75" w:type="dxa"/>
            </w:tcMar>
            <w:hideMark/>
          </w:tcPr>
          <w:p>
            <w:pPr>
              <w:spacing w:before="0" w:after="0" w:line="240" w:lineRule="auto"/>
              <w:jc w:val="left"/>
            </w:pPr>
            <w:r/>
            <w:r>
              <w:rPr>
                <w:rFonts w:ascii="Times New Roman" w:hAnsi="Times New Roman" w:eastAsia="Times New Roman" w:cs="Times New Roman"/>
                <w:b w:val="0"/>
                <w:sz w:val="22"/>
              </w:rPr>
              <w:t>Ұжымдық шарт болмаған жағдайда жұмыскерлердің штаттық саны 500 адамнан асатын жұмыс берушілерге ұжымдық шарт жасасу жөніндегі ұжымдық келіссөздерді бастау туралы ұсынысты жұмыскерлердің өкілдеріне күнтізбелік жылда кемінде бір рет жолдау міндетін белгілеу. Жұмыскерлердің өкілдері болмаған жағдайда жұмыс беруші Қазақстан Республикасы Еңбек кодексінің 20-бабында белгіленген тәртіппен ұжымдық келіссөздер жүргізу және ұжымдық шарт жасасу үшін өкілдерді сайлау құқығы туралы жұмыскерлерді күнтізбелік жылда кемінде бір рет жазбаша түрде хабардар етуге міндетті. Ұсынылып отырған норма ұжымдық шартты міндетті түрде жасасуды көздемейді.</w:t>
            </w:r>
          </w:p>
        </w:tc>
      </w:tr>
      <w:tr w:rsidR="001E51BD" w:rsidRPr="001E51BD" w14:paraId="2FC95C88" w14:textId="77777777" w:rsidTr="00C72BA1">
        <w:trPr>
          <w:trHeight w:val="2966"/>
          <w:cantSplit/>
        </w:trPr>
        <w:tc>
          <w:tcPr>
            <w:tcW w:w="0" w:type="auto"/>
            <w:tcMar>
              <w:top w:w="45" w:type="dxa"/>
              <w:left w:w="75" w:type="dxa"/>
              <w:bottom w:w="45" w:type="dxa"/>
              <w:right w:w="75" w:type="dxa"/>
            </w:tcMar>
            <w:hideMark/>
          </w:tcPr>
          <w:p>
            <w:pPr>
              <w:spacing w:before="0" w:after="0" w:line="240" w:lineRule="auto"/>
              <w:jc w:val="center"/>
            </w:pPr>
            <w:r/>
            <w:r>
              <w:rPr>
                <w:rFonts w:ascii="Times New Roman" w:hAnsi="Times New Roman" w:eastAsia="Times New Roman" w:cs="Times New Roman"/>
                <w:b w:val="0"/>
                <w:sz w:val="24"/>
              </w:rPr>
              <w:t>4.</w:t>
            </w:r>
          </w:p>
        </w:tc>
        <w:tc>
          <w:tcPr>
            <w:tcW w:w="5888" w:type="dxa"/>
            <w:tcMar>
              <w:top w:w="45" w:type="dxa"/>
              <w:left w:w="75" w:type="dxa"/>
              <w:bottom w:w="45" w:type="dxa"/>
              <w:right w:w="75" w:type="dxa"/>
            </w:tcMar>
            <w:hideMark/>
          </w:tcPr>
          <w:p>
            <w:pPr>
              <w:spacing w:before="0" w:after="0" w:line="240" w:lineRule="auto"/>
              <w:jc w:val="left"/>
            </w:pPr>
            <w:r/>
            <w:r>
              <w:rPr>
                <w:rFonts w:ascii="Times New Roman" w:hAnsi="Times New Roman" w:eastAsia="Times New Roman" w:cs="Times New Roman"/>
                <w:b w:val="0"/>
                <w:sz w:val="24"/>
              </w:rPr>
              <w:t>Міндетті талаптарды және (немесе) реттеуші құралдарды қамтитын нормативтік құқықтық акт жобасының құрылымдық элементінің деректемелері</w:t>
            </w:r>
          </w:p>
        </w:tc>
        <w:tc>
          <w:tcPr>
            <w:tcW w:w="8187" w:type="dxa"/>
            <w:tcMar>
              <w:top w:w="45" w:type="dxa"/>
              <w:left w:w="75" w:type="dxa"/>
              <w:bottom w:w="45" w:type="dxa"/>
              <w:right w:w="75" w:type="dxa"/>
            </w:tcMar>
            <w:hideMark/>
          </w:tcPr>
          <w:p>
            <w:pPr>
              <w:spacing w:before="0" w:after="0" w:line="240" w:lineRule="auto"/>
              <w:jc w:val="left"/>
            </w:pPr>
            <w:r/>
            <w:r>
              <w:rPr>
                <w:rFonts w:ascii="Times New Roman" w:hAnsi="Times New Roman" w:eastAsia="Times New Roman" w:cs="Times New Roman"/>
                <w:b w:val="0"/>
                <w:sz w:val="24"/>
              </w:rPr>
              <w:t>«Қазақстан Республикасының кейбір заңнамалық актілеріне еңбек заңнамасын жетілдіру мәселелері бойынша өзгерістер мен толықтырулар енгізу туралы» Қазақстан Республикасы Заңының жобасы, Қазақстан Республикасы Еңбек кодексінің 156-бабының 2-тармағына өзгерістер мен толықтырулар енгізу бөлігінде.</w:t>
            </w:r>
          </w:p>
        </w:tc>
      </w:tr>
      <w:tr w:rsidR="001E51BD" w:rsidRPr="001E51BD" w14:paraId="0A0F3636" w14:textId="77777777" w:rsidTr="00C72BA1">
        <w:trPr>
          <w:trHeight w:val="233"/>
          <w:cantSplit/>
        </w:trPr>
        <w:tc>
          <w:tcPr>
            <w:tcW w:w="0" w:type="auto"/>
            <w:tcMar>
              <w:top w:w="45" w:type="dxa"/>
              <w:left w:w="75" w:type="dxa"/>
              <w:bottom w:w="45" w:type="dxa"/>
              <w:right w:w="75" w:type="dxa"/>
            </w:tcMar>
            <w:hideMark/>
          </w:tcPr>
          <w:p>
            <w:pPr>
              <w:spacing w:before="0" w:after="0" w:line="240" w:lineRule="auto"/>
              <w:jc w:val="center"/>
            </w:pPr>
            <w:r/>
            <w:r>
              <w:rPr>
                <w:rFonts w:ascii="Times New Roman" w:hAnsi="Times New Roman" w:eastAsia="Times New Roman" w:cs="Times New Roman"/>
                <w:b w:val="0"/>
                <w:sz w:val="24"/>
              </w:rPr>
              <w:t>5.</w:t>
            </w:r>
          </w:p>
        </w:tc>
        <w:tc>
          <w:tcPr>
            <w:tcW w:w="5888" w:type="dxa"/>
            <w:tcMar>
              <w:top w:w="45" w:type="dxa"/>
              <w:left w:w="75" w:type="dxa"/>
              <w:bottom w:w="45" w:type="dxa"/>
              <w:right w:w="75" w:type="dxa"/>
            </w:tcMar>
            <w:hideMark/>
          </w:tcPr>
          <w:p>
            <w:pPr>
              <w:spacing w:before="0" w:after="0" w:line="240" w:lineRule="auto"/>
              <w:jc w:val="left"/>
            </w:pPr>
            <w:r/>
            <w:r>
              <w:rPr>
                <w:rFonts w:ascii="Times New Roman" w:hAnsi="Times New Roman" w:eastAsia="Times New Roman" w:cs="Times New Roman"/>
                <w:b w:val="0"/>
                <w:sz w:val="24"/>
              </w:rPr>
              <w:t>Реттеу саласы</w:t>
            </w:r>
          </w:p>
        </w:tc>
        <w:tc>
          <w:tcPr>
            <w:tcW w:w="8187" w:type="dxa"/>
            <w:tcMar>
              <w:top w:w="45" w:type="dxa"/>
              <w:left w:w="75" w:type="dxa"/>
              <w:bottom w:w="45" w:type="dxa"/>
              <w:right w:w="75" w:type="dxa"/>
            </w:tcMar>
            <w:hideMark/>
          </w:tcPr>
          <w:p>
            <w:pPr>
              <w:spacing w:before="0" w:after="0" w:line="240" w:lineRule="auto"/>
              <w:jc w:val="left"/>
            </w:pPr>
            <w:r/>
            <w:r>
              <w:rPr>
                <w:rFonts w:ascii="Times New Roman" w:hAnsi="Times New Roman" w:eastAsia="Times New Roman" w:cs="Times New Roman"/>
                <w:b w:val="0"/>
                <w:sz w:val="24"/>
              </w:rPr>
              <w:t>Еңбек қатынастары, әлеуметтік әріптестік, ұжымдық келіссөздер, ұжымдық шарттар жасасу және еңбек қатынастарын ұжымдық-шарттық реттеу.</w:t>
            </w:r>
          </w:p>
        </w:tc>
      </w:tr>
      <w:tr w:rsidR="001E51BD" w:rsidRPr="001E51BD" w14:paraId="2237EF44" w14:textId="77777777" w:rsidTr="00C72BA1">
        <w:trPr>
          <w:trHeight w:val="294"/>
          <w:cantSplit/>
        </w:trPr>
        <w:tc>
          <w:tcPr>
            <w:tcW w:w="0" w:type="auto"/>
            <w:tcMar>
              <w:top w:w="45" w:type="dxa"/>
              <w:left w:w="75" w:type="dxa"/>
              <w:bottom w:w="45" w:type="dxa"/>
              <w:right w:w="75" w:type="dxa"/>
            </w:tcMar>
            <w:hideMark/>
          </w:tcPr>
          <w:p>
            <w:pPr>
              <w:spacing w:before="0" w:after="0" w:line="240" w:lineRule="auto"/>
              <w:jc w:val="center"/>
            </w:pPr>
            <w:r/>
            <w:r>
              <w:rPr>
                <w:rFonts w:ascii="Times New Roman" w:hAnsi="Times New Roman" w:eastAsia="Times New Roman" w:cs="Times New Roman"/>
                <w:b w:val="0"/>
                <w:sz w:val="24"/>
              </w:rPr>
              <w:t>6.</w:t>
            </w:r>
          </w:p>
        </w:tc>
        <w:tc>
          <w:tcPr>
            <w:tcW w:w="5888" w:type="dxa"/>
            <w:tcMar>
              <w:top w:w="45" w:type="dxa"/>
              <w:left w:w="75" w:type="dxa"/>
              <w:bottom w:w="45" w:type="dxa"/>
              <w:right w:w="75" w:type="dxa"/>
            </w:tcMar>
            <w:hideMark/>
          </w:tcPr>
          <w:p>
            <w:pPr>
              <w:spacing w:before="0" w:after="0" w:line="240" w:lineRule="auto"/>
              <w:jc w:val="left"/>
            </w:pPr>
            <w:r/>
            <w:r>
              <w:rPr>
                <w:rFonts w:ascii="Times New Roman" w:hAnsi="Times New Roman" w:eastAsia="Times New Roman" w:cs="Times New Roman"/>
                <w:b w:val="0"/>
                <w:sz w:val="24"/>
              </w:rPr>
              <w:t>Әзірлеуші органның жауапты орындаушысының байланыс деректері</w:t>
            </w:r>
          </w:p>
        </w:tc>
        <w:tc>
          <w:tcPr>
            <w:tcW w:w="8187" w:type="dxa"/>
            <w:tcMar>
              <w:top w:w="45" w:type="dxa"/>
              <w:left w:w="75" w:type="dxa"/>
              <w:bottom w:w="45" w:type="dxa"/>
              <w:right w:w="75" w:type="dxa"/>
            </w:tcMar>
            <w:hideMark/>
          </w:tcPr>
          <w:p>
            <w:pPr>
              <w:spacing w:before="0" w:after="0" w:line="240" w:lineRule="auto"/>
              <w:jc w:val="left"/>
            </w:pPr>
            <w:r/>
            <w:r>
              <w:rPr>
                <w:rFonts w:ascii="Times New Roman" w:hAnsi="Times New Roman" w:eastAsia="Times New Roman" w:cs="Times New Roman"/>
                <w:b w:val="0"/>
                <w:sz w:val="24"/>
              </w:rPr>
              <w:t>Бейсенбаев Бауыржан Касымханович</w:t>
            </w:r>
            <w:r>
              <w:br/>
            </w:r>
            <w:r>
              <w:rPr>
                <w:rFonts w:ascii="Times New Roman" w:hAnsi="Times New Roman" w:eastAsia="Times New Roman" w:cs="Times New Roman"/>
                <w:b w:val="0"/>
                <w:sz w:val="24"/>
              </w:rPr>
              <w:t>Тел.: 74-78-72, 8 776 388 34 38</w:t>
            </w:r>
            <w:r>
              <w:br/>
            </w:r>
            <w:r>
              <w:rPr>
                <w:rFonts w:ascii="Times New Roman" w:hAnsi="Times New Roman" w:eastAsia="Times New Roman" w:cs="Times New Roman"/>
                <w:b w:val="0"/>
                <w:sz w:val="24"/>
              </w:rPr>
              <w:t>Электрондық пошта: b.beisenbaev@enbek.gov.kz</w:t>
            </w:r>
          </w:p>
        </w:tc>
      </w:tr>
    </w:tbl>
    <w:p w14:paraId="044E7ECE" w14:textId="77777777" w:rsidR="0078030E" w:rsidRDefault="0078030E" w:rsidP="00AD08AC">
      <w:pPr>
        <w:spacing w:after="0" w:line="240" w:lineRule="auto"/>
      </w:pPr>
    </w:p>
    <w:sectPr w:rsidR="0078030E" w:rsidSect="001E51BD">
      <w:pgSz w:w="16838" w:h="11906" w:orient="landscape" w:code="9"/>
      <w:pgMar w:top="1701" w:right="1134" w:bottom="85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4000ACFF" w:usb2="00000001" w:usb3="00000000" w:csb0="000001FF" w:csb1="00000000"/>
  </w:font>
  <w:font w:name="Times New Roman">
    <w:altName w:val="Times New Roman PSMT"/>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48E0"/>
    <w:rsid w:val="000752B8"/>
    <w:rsid w:val="00130387"/>
    <w:rsid w:val="00176C6A"/>
    <w:rsid w:val="001A3E04"/>
    <w:rsid w:val="001E51BD"/>
    <w:rsid w:val="006248E0"/>
    <w:rsid w:val="0078030E"/>
    <w:rsid w:val="00861670"/>
    <w:rsid w:val="00874655"/>
    <w:rsid w:val="00AD08AC"/>
    <w:rsid w:val="00B307CB"/>
    <w:rsid w:val="00B66A34"/>
    <w:rsid w:val="00C72BA1"/>
    <w:rsid w:val="00FB26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EF5C2"/>
  <w15:chartTrackingRefBased/>
  <w15:docId w15:val="{FF445F72-8AA6-4386-8E07-1E41567E7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1E51B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1E51BD"/>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1E51B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1E51B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10.61.42.188/rus/docs/K150000037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345</Words>
  <Characters>1971</Characters>
  <Application>Microsoft Office Word</Application>
  <DocSecurity>0</DocSecurity>
  <Lines>16</Lines>
  <Paragraphs>4</Paragraphs>
  <ScaleCrop>false</ScaleCrop>
  <Company/>
  <LinksUpToDate>false</LinksUpToDate>
  <CharactersWithSpaces>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Ануар Аубакиров</dc:creator>
  <cp:keywords/>
  <dc:description/>
  <cp:lastModifiedBy>Бейсенбаев Бауыржан</cp:lastModifiedBy>
  <cp:revision>9</cp:revision>
  <dcterms:created xsi:type="dcterms:W3CDTF">2026-06-19T05:22:00Z</dcterms:created>
  <dcterms:modified xsi:type="dcterms:W3CDTF">2026-10-09T04:00:00Z</dcterms:modified>
</cp:coreProperties>
</file>