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8CDA4" w14:textId="77777777" w:rsidR="007B3A6F" w:rsidRPr="00603D5D" w:rsidRDefault="007B3A6F" w:rsidP="007B3A6F">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365C539" w14:textId="77777777" w:rsidR="007B3A6F" w:rsidRDefault="007B3A6F" w:rsidP="007B3A6F">
      <w:pPr>
        <w:pStyle w:val="a5"/>
        <w:jc w:val="center"/>
        <w:rPr>
          <w:rFonts w:ascii="Times New Roman" w:hAnsi="Times New Roman"/>
          <w:b/>
          <w:color w:val="000000"/>
          <w:sz w:val="24"/>
          <w:szCs w:val="24"/>
        </w:rPr>
      </w:pPr>
    </w:p>
    <w:p w14:paraId="48EF3852" w14:textId="17648F7F" w:rsidR="007B3A6F" w:rsidRPr="00055CF3" w:rsidRDefault="007B3A6F" w:rsidP="007B3A6F">
      <w:pPr>
        <w:pStyle w:val="a5"/>
        <w:jc w:val="center"/>
        <w:rPr>
          <w:rFonts w:ascii="Times New Roman" w:hAnsi="Times New Roman"/>
          <w:b/>
          <w:sz w:val="24"/>
          <w:szCs w:val="24"/>
          <w:lang w:val="kk-KZ"/>
        </w:rPr>
      </w:pPr>
      <w:r>
        <w:rPr>
          <w:rFonts w:ascii="Times New Roman" w:hAnsi="Times New Roman"/>
          <w:b/>
          <w:sz w:val="24"/>
          <w:szCs w:val="24"/>
          <w:lang w:val="kk-KZ"/>
        </w:rPr>
        <w:t xml:space="preserve">Қазақстандықтардың зейнетақы жинақтары: инвестициялық кірістің маңызы    </w:t>
      </w:r>
    </w:p>
    <w:p w14:paraId="1C5089DE" w14:textId="77777777" w:rsidR="007B3A6F" w:rsidRPr="00055CF3" w:rsidRDefault="007B3A6F" w:rsidP="007B3A6F">
      <w:pPr>
        <w:pStyle w:val="a5"/>
        <w:jc w:val="center"/>
        <w:rPr>
          <w:rFonts w:ascii="Times New Roman" w:hAnsi="Times New Roman"/>
          <w:b/>
          <w:color w:val="000000"/>
          <w:sz w:val="24"/>
          <w:szCs w:val="24"/>
          <w:lang w:val="kk-KZ"/>
        </w:rPr>
      </w:pPr>
    </w:p>
    <w:p w14:paraId="13BD9C8E" w14:textId="4806C19E"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w:t>
      </w:r>
      <w:r>
        <w:rPr>
          <w:rFonts w:ascii="Times New Roman" w:hAnsi="Times New Roman"/>
          <w:color w:val="000000"/>
          <w:sz w:val="24"/>
          <w:szCs w:val="24"/>
          <w:lang w:val="kk-KZ"/>
        </w:rPr>
        <w:t>тің</w:t>
      </w:r>
      <w:r w:rsidRPr="00503E44">
        <w:rPr>
          <w:rFonts w:ascii="Times New Roman" w:hAnsi="Times New Roman"/>
          <w:color w:val="000000"/>
          <w:sz w:val="24"/>
          <w:szCs w:val="24"/>
          <w:lang w:val="kk-KZ"/>
        </w:rPr>
        <w:t xml:space="preserve"> қазақстандықтардың зейнетақы жинақтарын қалыптастыруда</w:t>
      </w:r>
      <w:r>
        <w:rPr>
          <w:rFonts w:ascii="Times New Roman" w:hAnsi="Times New Roman"/>
          <w:color w:val="000000"/>
          <w:sz w:val="24"/>
          <w:szCs w:val="24"/>
          <w:lang w:val="kk-KZ"/>
        </w:rPr>
        <w:t>ғы маңызы арта түсті</w:t>
      </w:r>
      <w:r w:rsidRPr="00503E44">
        <w:rPr>
          <w:rFonts w:ascii="Times New Roman" w:hAnsi="Times New Roman"/>
          <w:color w:val="000000"/>
          <w:sz w:val="24"/>
          <w:szCs w:val="24"/>
          <w:lang w:val="kk-KZ"/>
        </w:rPr>
        <w:t xml:space="preserve">. 2026 жылғы 1 қазандағы жағдай бойынша зейнетақы активтері 2014 жылы БЖЗҚ-ға біріктірілген сәттен бастап жинақталған инвестициялық кірістің жалпы көлемі 14,30 трлн теңгені құрады. Жүзеге асырылған зейнетақы төлемдерін ескергенде, зейнетақы жинақтарының жалпы көлеміндегі таза инвестициялық кірістің үлесі </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шамамен</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40%.</w:t>
      </w:r>
    </w:p>
    <w:p w14:paraId="63FC683B" w14:textId="75CEA28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Ұзақ</w:t>
      </w:r>
      <w:r w:rsidR="00D64637">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мерзімді инвестициялаудың маңыздылығын жинақтаушы зейнетақы жүйесінің бүкіл жұмыс кезеңіндегі нәтижелері де айқын көрсетеді. Жинақтаушы зейнетақы жүйесі құрылған 1998 жылдан бастап 2026 жылғы 1 қазанға дейінгі кезеңде жинақталған инвестициялық кірістілік 1 090,84%-ды құраса, осы кезеңдегі инфляция деңгейі 1 014,83% болды.</w:t>
      </w:r>
    </w:p>
    <w:p w14:paraId="1D4277F3" w14:textId="7777777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Бұл көрсеткіштер зейнетақы жинақтарын инвестициялау нәтижелерін ұзақ мерзімді кезең тұрғысынан бағалаудың маңыздылығын растайды. Зейнетақы жинақтары ондаған жылдар бойы қалыптасады. Осы уақыт аралығында түсіп отыратын зейнетақы жарналары түрлі қаржы құралдарына инвестицияланады, ал алынған кіріс салымшылардың зейнетақы капиталын ұлғайтып қана қоймай, одан әрі инвестициялауға қатысады.</w:t>
      </w:r>
    </w:p>
    <w:p w14:paraId="19B8BD08" w14:textId="7FB9068C"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кірістілік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ындағы жағдайға байланысты өзгеріп отырады. Инвестициялау нәтижелері бағалы қағаздар мен басқа да қаржы құралдары бойынша сыйақы түсімдері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олардың нарықтық құнының өзгеруі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сондай-ақ валюта бағамдарының ауытқуы</w:t>
      </w:r>
      <w:r w:rsidR="00D64637">
        <w:rPr>
          <w:rFonts w:ascii="Times New Roman" w:hAnsi="Times New Roman"/>
          <w:color w:val="000000"/>
          <w:sz w:val="24"/>
          <w:szCs w:val="24"/>
          <w:lang w:val="kk-KZ"/>
        </w:rPr>
        <w:t>на тәуелді</w:t>
      </w:r>
      <w:r w:rsidRPr="00503E44">
        <w:rPr>
          <w:rFonts w:ascii="Times New Roman" w:hAnsi="Times New Roman"/>
          <w:color w:val="000000"/>
          <w:sz w:val="24"/>
          <w:szCs w:val="24"/>
          <w:lang w:val="kk-KZ"/>
        </w:rPr>
        <w:t xml:space="preserve">. Жекелеген кезеңдерде нарықтық және валюталық қайта бағалау инвестициялаудың жалпы нәтижесіне </w:t>
      </w:r>
      <w:r w:rsidR="00D64637">
        <w:rPr>
          <w:rFonts w:ascii="Times New Roman" w:hAnsi="Times New Roman"/>
          <w:color w:val="000000"/>
          <w:sz w:val="24"/>
          <w:szCs w:val="24"/>
          <w:lang w:val="kk-KZ"/>
        </w:rPr>
        <w:t>кері</w:t>
      </w:r>
      <w:r w:rsidRPr="00503E44">
        <w:rPr>
          <w:rFonts w:ascii="Times New Roman" w:hAnsi="Times New Roman"/>
          <w:color w:val="000000"/>
          <w:sz w:val="24"/>
          <w:szCs w:val="24"/>
          <w:lang w:val="kk-KZ"/>
        </w:rPr>
        <w:t xml:space="preserve"> әсер</w:t>
      </w:r>
      <w:r w:rsidR="00D64637">
        <w:rPr>
          <w:rFonts w:ascii="Times New Roman" w:hAnsi="Times New Roman"/>
          <w:color w:val="000000"/>
          <w:sz w:val="24"/>
          <w:szCs w:val="24"/>
          <w:lang w:val="kk-KZ"/>
        </w:rPr>
        <w:t>ін тигізуі мүмкін</w:t>
      </w:r>
      <w:r w:rsidRPr="00503E44">
        <w:rPr>
          <w:rFonts w:ascii="Times New Roman" w:hAnsi="Times New Roman"/>
          <w:color w:val="000000"/>
          <w:sz w:val="24"/>
          <w:szCs w:val="24"/>
          <w:lang w:val="kk-KZ"/>
        </w:rPr>
        <w:t>. Мұндай ауытқулар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ына тән құбылыс болғандықтан, зейнетақы активтерін басқарудың тиімділігін ұзақ мерзімді кезеңдегі нәтижелер негізінде бағалаған жөн.</w:t>
      </w:r>
    </w:p>
    <w:p w14:paraId="5D5A3CC3" w14:textId="77777777" w:rsidR="00D64637"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lastRenderedPageBreak/>
        <w:t>Инвестициялық қызмет нәтижесінде, сондай-ақ шетел валюталары бағамдарының құбылмалылығы мен қаржы құралдарының нарықтық құнының өзгеруі салдарынан 2026 жылдың басынан бастап 2026 жылғы 1 қазандағы жағдай бойынша міндетті, міндетті кәсіптік және ерікті зейнетақы жарналары есебінен қалыптасқан жинақтарға есептелген инвестициялық кіріс көлемі 766,32 млрд теңгені, ал жұмыс берушінің міндетті зейнетақы жарналары бойынша 139,39 млрд теңгені құрады.</w:t>
      </w:r>
    </w:p>
    <w:p w14:paraId="68E6EC5C" w14:textId="77777777" w:rsidR="00D64637" w:rsidRDefault="00D64637"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p>
    <w:p w14:paraId="342D8851" w14:textId="69D9F05C" w:rsidR="007B3A6F" w:rsidRPr="00936488" w:rsidRDefault="007B3A6F"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51D35800" w14:textId="77777777" w:rsidR="007B3A6F" w:rsidRPr="00D70038" w:rsidRDefault="007B3A6F" w:rsidP="007B3A6F">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33E3EA44" w14:textId="77777777" w:rsidR="007B3A6F" w:rsidRDefault="007B3A6F" w:rsidP="007B3A6F">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499F0C9E" w14:textId="77777777" w:rsidR="007B3A6F" w:rsidRDefault="007B3A6F" w:rsidP="007B3A6F">
      <w:pPr>
        <w:pStyle w:val="a5"/>
        <w:jc w:val="center"/>
        <w:rPr>
          <w:rFonts w:ascii="Times New Roman" w:hAnsi="Times New Roman"/>
          <w:b/>
          <w:color w:val="000000"/>
          <w:sz w:val="24"/>
          <w:szCs w:val="24"/>
          <w:lang w:val="kk-KZ"/>
        </w:rPr>
      </w:pPr>
    </w:p>
    <w:p w14:paraId="75B3E209" w14:textId="77777777" w:rsidR="007B3A6F" w:rsidRPr="00F148ED" w:rsidRDefault="007B3A6F" w:rsidP="007B3A6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10F36EE8" w14:textId="77777777" w:rsidR="007B3A6F" w:rsidRPr="00F148ED" w:rsidRDefault="007B3A6F" w:rsidP="007B3A6F">
      <w:pPr>
        <w:pStyle w:val="a5"/>
        <w:rPr>
          <w:rFonts w:ascii="Times New Roman" w:hAnsi="Times New Roman"/>
          <w:color w:val="000000"/>
          <w:sz w:val="24"/>
          <w:szCs w:val="24"/>
          <w:lang w:val="kk-KZ"/>
        </w:rPr>
      </w:pPr>
    </w:p>
    <w:p w14:paraId="5272EE9C" w14:textId="77777777" w:rsidR="0006100E" w:rsidRDefault="0006100E" w:rsidP="0006100E">
      <w:pPr>
        <w:pStyle w:val="a5"/>
        <w:jc w:val="both"/>
        <w:rPr>
          <w:rFonts w:ascii="Times New Roman" w:hAnsi="Times New Roman"/>
          <w:sz w:val="24"/>
        </w:rPr>
      </w:pPr>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7802D" w14:textId="77777777" w:rsidR="00830520" w:rsidRDefault="00830520" w:rsidP="005E4B51">
      <w:pPr>
        <w:spacing w:after="0" w:line="240" w:lineRule="auto"/>
      </w:pPr>
      <w:r>
        <w:separator/>
      </w:r>
    </w:p>
  </w:endnote>
  <w:endnote w:type="continuationSeparator" w:id="0">
    <w:p w14:paraId="2E14A13F" w14:textId="77777777" w:rsidR="00830520" w:rsidRDefault="0083052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0C637C0B" w:rsidR="00464AE8" w:rsidRPr="00457BFA" w:rsidRDefault="00457B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40D96" w14:textId="77777777" w:rsidR="00830520" w:rsidRDefault="00830520" w:rsidP="005E4B51">
      <w:pPr>
        <w:spacing w:after="0" w:line="240" w:lineRule="auto"/>
      </w:pPr>
      <w:r>
        <w:separator/>
      </w:r>
    </w:p>
  </w:footnote>
  <w:footnote w:type="continuationSeparator" w:id="0">
    <w:p w14:paraId="10280B6F" w14:textId="77777777" w:rsidR="00830520" w:rsidRDefault="0083052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C8F7D3A"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57B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1ABBA41" w:rsidR="00464AE8" w:rsidRPr="002F71E9" w:rsidRDefault="00457B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A363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A363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A363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A363F">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4781"/>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45A85"/>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2F7890"/>
    <w:rsid w:val="00300D07"/>
    <w:rsid w:val="0030300E"/>
    <w:rsid w:val="0030377A"/>
    <w:rsid w:val="00311D52"/>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57BFA"/>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3E44"/>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63F"/>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7733A"/>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170"/>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B3A6F"/>
    <w:rsid w:val="007C09CE"/>
    <w:rsid w:val="007C2B4C"/>
    <w:rsid w:val="007C3CA6"/>
    <w:rsid w:val="007C469A"/>
    <w:rsid w:val="007D5598"/>
    <w:rsid w:val="007D6358"/>
    <w:rsid w:val="007E0E94"/>
    <w:rsid w:val="007E3DD2"/>
    <w:rsid w:val="007F384C"/>
    <w:rsid w:val="007F71B5"/>
    <w:rsid w:val="00802C7D"/>
    <w:rsid w:val="00802CD1"/>
    <w:rsid w:val="00804074"/>
    <w:rsid w:val="0080418E"/>
    <w:rsid w:val="008065D1"/>
    <w:rsid w:val="00810200"/>
    <w:rsid w:val="00811F43"/>
    <w:rsid w:val="00814451"/>
    <w:rsid w:val="0081463D"/>
    <w:rsid w:val="008165A8"/>
    <w:rsid w:val="00820418"/>
    <w:rsid w:val="0082132F"/>
    <w:rsid w:val="0082463F"/>
    <w:rsid w:val="00830520"/>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67B3"/>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531B"/>
    <w:rsid w:val="00AC764C"/>
    <w:rsid w:val="00AE0F52"/>
    <w:rsid w:val="00AE27B8"/>
    <w:rsid w:val="00AE5A48"/>
    <w:rsid w:val="00AF054B"/>
    <w:rsid w:val="00AF20EC"/>
    <w:rsid w:val="00AF40F9"/>
    <w:rsid w:val="00B01FD3"/>
    <w:rsid w:val="00B03B32"/>
    <w:rsid w:val="00B047DF"/>
    <w:rsid w:val="00B103A7"/>
    <w:rsid w:val="00B118D6"/>
    <w:rsid w:val="00B11C18"/>
    <w:rsid w:val="00B1426D"/>
    <w:rsid w:val="00B143CC"/>
    <w:rsid w:val="00B159A9"/>
    <w:rsid w:val="00B168FC"/>
    <w:rsid w:val="00B17115"/>
    <w:rsid w:val="00B230AA"/>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1BBF"/>
    <w:rsid w:val="00C42DEE"/>
    <w:rsid w:val="00C43293"/>
    <w:rsid w:val="00C441D9"/>
    <w:rsid w:val="00C54889"/>
    <w:rsid w:val="00C55E9F"/>
    <w:rsid w:val="00C606D6"/>
    <w:rsid w:val="00C61E2A"/>
    <w:rsid w:val="00C70B46"/>
    <w:rsid w:val="00C710A4"/>
    <w:rsid w:val="00C721FE"/>
    <w:rsid w:val="00C77A24"/>
    <w:rsid w:val="00C8183C"/>
    <w:rsid w:val="00C853FF"/>
    <w:rsid w:val="00C90BE2"/>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4637"/>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0356"/>
    <w:rsid w:val="00E2106D"/>
    <w:rsid w:val="00E21A06"/>
    <w:rsid w:val="00E251D1"/>
    <w:rsid w:val="00E256E2"/>
    <w:rsid w:val="00E323ED"/>
    <w:rsid w:val="00E3254D"/>
    <w:rsid w:val="00E34C9F"/>
    <w:rsid w:val="00E36158"/>
    <w:rsid w:val="00E425DC"/>
    <w:rsid w:val="00E44941"/>
    <w:rsid w:val="00E530F6"/>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5179"/>
    <w:rsid w:val="00EF67B5"/>
    <w:rsid w:val="00EF6A3B"/>
    <w:rsid w:val="00F028D6"/>
    <w:rsid w:val="00F02F87"/>
    <w:rsid w:val="00F10292"/>
    <w:rsid w:val="00F13006"/>
    <w:rsid w:val="00F14E87"/>
    <w:rsid w:val="00F228D4"/>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288B"/>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0F478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character" w:customStyle="1" w:styleId="10">
    <w:name w:val="Заголовок 1 Знак"/>
    <w:basedOn w:val="a0"/>
    <w:link w:val="1"/>
    <w:uiPriority w:val="9"/>
    <w:rsid w:val="000F4781"/>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7738">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00372162">
      <w:bodyDiv w:val="1"/>
      <w:marLeft w:val="0"/>
      <w:marRight w:val="0"/>
      <w:marTop w:val="0"/>
      <w:marBottom w:val="0"/>
      <w:divBdr>
        <w:top w:val="none" w:sz="0" w:space="0" w:color="auto"/>
        <w:left w:val="none" w:sz="0" w:space="0" w:color="auto"/>
        <w:bottom w:val="none" w:sz="0" w:space="0" w:color="auto"/>
        <w:right w:val="none" w:sz="0" w:space="0" w:color="auto"/>
      </w:divBdr>
    </w:div>
    <w:div w:id="466626577">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543253418">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22252609">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2799180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093719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3</Pages>
  <Words>557</Words>
  <Characters>4404</Characters>
  <Application>Microsoft Office Word</Application>
  <DocSecurity>0</DocSecurity>
  <Lines>66</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Даулетбекова Айсулу Абдулдаевна</cp:lastModifiedBy>
  <cp:revision>2</cp:revision>
  <cp:lastPrinted>2026-10-21T06:59:00Z</cp:lastPrinted>
  <dcterms:created xsi:type="dcterms:W3CDTF">2026-11-03T10:46:00Z</dcterms:created>
  <dcterms:modified xsi:type="dcterms:W3CDTF">2026-11-03T10:46:00Z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