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2AD" w:rsidRPr="00C47BC3" w:rsidRDefault="00C47BC3" w:rsidP="009C62AD">
      <w:pPr>
        <w:pStyle w:val="a5"/>
        <w:tabs>
          <w:tab w:val="left" w:pos="567"/>
        </w:tabs>
        <w:ind w:firstLine="567"/>
        <w:jc w:val="center"/>
        <w:rPr>
          <w:rFonts w:ascii="Times New Roman" w:hAnsi="Times New Roman"/>
          <w:b/>
          <w:sz w:val="24"/>
          <w:szCs w:val="24"/>
          <w:lang w:val="kk-KZ"/>
        </w:rPr>
      </w:pPr>
      <w:bookmarkStart w:id="0" w:name="_GoBack"/>
      <w:bookmarkEnd w:id="0"/>
      <w:r>
        <w:rPr>
          <w:rFonts w:ascii="Times New Roman" w:hAnsi="Times New Roman"/>
          <w:b/>
          <w:sz w:val="24"/>
          <w:szCs w:val="24"/>
          <w:lang w:val="en-US"/>
        </w:rPr>
        <w:tab/>
      </w:r>
      <w:r w:rsidR="009C62AD">
        <w:rPr>
          <w:rFonts w:ascii="Times New Roman" w:hAnsi="Times New Roman"/>
          <w:b/>
          <w:sz w:val="24"/>
          <w:szCs w:val="24"/>
          <w:lang w:val="kk-KZ"/>
        </w:rPr>
        <w:t>АҚПАРАТТЫҚ ХАБАРЛАМА</w:t>
      </w:r>
    </w:p>
    <w:p w:rsidR="009C62AD" w:rsidRDefault="009C62AD" w:rsidP="009C62AD">
      <w:pPr>
        <w:pStyle w:val="a5"/>
        <w:tabs>
          <w:tab w:val="left" w:pos="567"/>
        </w:tabs>
        <w:ind w:firstLine="567"/>
        <w:jc w:val="center"/>
        <w:rPr>
          <w:rFonts w:ascii="Times New Roman" w:hAnsi="Times New Roman"/>
          <w:b/>
          <w:sz w:val="24"/>
          <w:szCs w:val="24"/>
          <w:lang w:val="en-US"/>
        </w:rPr>
      </w:pPr>
    </w:p>
    <w:p w:rsidR="009C62AD" w:rsidRPr="00C47BC3" w:rsidRDefault="009C62AD" w:rsidP="009C62AD">
      <w:pPr>
        <w:pStyle w:val="a5"/>
        <w:tabs>
          <w:tab w:val="left" w:pos="567"/>
        </w:tabs>
        <w:ind w:firstLine="567"/>
        <w:jc w:val="center"/>
        <w:rPr>
          <w:rFonts w:ascii="Times New Roman" w:hAnsi="Times New Roman"/>
          <w:b/>
          <w:sz w:val="24"/>
          <w:szCs w:val="24"/>
          <w:lang w:val="en-US"/>
        </w:rPr>
      </w:pPr>
      <w:r w:rsidRPr="00C47BC3">
        <w:rPr>
          <w:rFonts w:ascii="Times New Roman" w:hAnsi="Times New Roman"/>
          <w:b/>
          <w:sz w:val="24"/>
          <w:szCs w:val="24"/>
          <w:lang w:val="en-US"/>
        </w:rPr>
        <w:t>Алматы, Астана қалалары мен Қарағанды облысының салымшылары зейнетақы жинақтарын ИПБ басқаруына беру бойынша ең белсенді өңірлер қатарында</w:t>
      </w:r>
    </w:p>
    <w:p w:rsidR="009C62AD" w:rsidRPr="00C47BC3" w:rsidRDefault="009C62AD" w:rsidP="009C62AD">
      <w:pPr>
        <w:pStyle w:val="a5"/>
        <w:ind w:firstLine="567"/>
        <w:jc w:val="both"/>
        <w:rPr>
          <w:rFonts w:ascii="Times New Roman" w:hAnsi="Times New Roman"/>
          <w:sz w:val="24"/>
          <w:szCs w:val="24"/>
          <w:lang w:val="en-US"/>
        </w:rPr>
      </w:pPr>
    </w:p>
    <w:p w:rsidR="009C62AD" w:rsidRDefault="009C62AD" w:rsidP="009C62AD">
      <w:pPr>
        <w:pStyle w:val="a5"/>
        <w:ind w:firstLine="567"/>
        <w:jc w:val="center"/>
        <w:rPr>
          <w:rFonts w:ascii="Times New Roman" w:hAnsi="Times New Roman"/>
          <w:i/>
          <w:sz w:val="24"/>
          <w:szCs w:val="24"/>
          <w:lang w:val="en-US"/>
        </w:rPr>
      </w:pPr>
      <w:r w:rsidRPr="00C47BC3">
        <w:rPr>
          <w:rFonts w:ascii="Times New Roman" w:hAnsi="Times New Roman"/>
          <w:i/>
          <w:sz w:val="24"/>
          <w:szCs w:val="24"/>
          <w:lang w:val="en-US"/>
        </w:rPr>
        <w:t>invest.enpf.kz</w:t>
      </w:r>
      <w:r>
        <w:rPr>
          <w:rFonts w:ascii="Times New Roman" w:hAnsi="Times New Roman"/>
          <w:i/>
          <w:sz w:val="24"/>
          <w:szCs w:val="24"/>
          <w:lang w:val="kk-KZ"/>
        </w:rPr>
        <w:t xml:space="preserve"> </w:t>
      </w:r>
      <w:r w:rsidRPr="00C47BC3">
        <w:rPr>
          <w:rFonts w:ascii="Times New Roman" w:hAnsi="Times New Roman"/>
          <w:i/>
          <w:sz w:val="24"/>
          <w:szCs w:val="24"/>
          <w:lang w:val="en-US"/>
        </w:rPr>
        <w:t>инвестициялық порталына жүгінетін</w:t>
      </w:r>
    </w:p>
    <w:p w:rsidR="009C62AD" w:rsidRPr="00C47BC3" w:rsidRDefault="009C62AD" w:rsidP="009C62AD">
      <w:pPr>
        <w:pStyle w:val="a5"/>
        <w:ind w:firstLine="567"/>
        <w:jc w:val="center"/>
        <w:rPr>
          <w:rFonts w:ascii="Times New Roman" w:hAnsi="Times New Roman"/>
          <w:i/>
          <w:sz w:val="24"/>
          <w:szCs w:val="24"/>
          <w:lang w:val="en-US"/>
        </w:rPr>
      </w:pPr>
      <w:r w:rsidRPr="00C47BC3">
        <w:rPr>
          <w:rFonts w:ascii="Times New Roman" w:hAnsi="Times New Roman"/>
          <w:i/>
          <w:sz w:val="24"/>
          <w:szCs w:val="24"/>
          <w:lang w:val="en-US"/>
        </w:rPr>
        <w:t xml:space="preserve"> қазақстандықтардың саны артып келеді</w:t>
      </w:r>
    </w:p>
    <w:p w:rsidR="009C62AD" w:rsidRPr="00C47BC3" w:rsidRDefault="009C62AD" w:rsidP="009C62AD">
      <w:pPr>
        <w:pStyle w:val="a5"/>
        <w:ind w:firstLine="567"/>
        <w:jc w:val="both"/>
        <w:rPr>
          <w:rFonts w:ascii="Times New Roman" w:hAnsi="Times New Roman"/>
          <w:sz w:val="24"/>
          <w:szCs w:val="24"/>
          <w:lang w:val="en-US"/>
        </w:rPr>
      </w:pPr>
    </w:p>
    <w:p w:rsidR="009C62AD" w:rsidRPr="00C47BC3" w:rsidRDefault="009C62AD" w:rsidP="009C62AD">
      <w:pPr>
        <w:pStyle w:val="a5"/>
        <w:ind w:firstLine="567"/>
        <w:jc w:val="both"/>
        <w:rPr>
          <w:rFonts w:ascii="Times New Roman" w:hAnsi="Times New Roman"/>
          <w:sz w:val="24"/>
          <w:szCs w:val="24"/>
          <w:lang w:val="en-US"/>
        </w:rPr>
      </w:pPr>
      <w:r w:rsidRPr="00C47BC3">
        <w:rPr>
          <w:rFonts w:ascii="Times New Roman" w:hAnsi="Times New Roman"/>
          <w:sz w:val="24"/>
          <w:szCs w:val="24"/>
          <w:lang w:val="en-US"/>
        </w:rPr>
        <w:t>2026 жылғы қыркүйектен бастап заңнамалық өзгерістер күшіне енді. Оған сәйкес салымшылар өз таңдауы бойынша ерікті зейнетақы жарналары есебінен қалыптастырылған жинақтарын, сондай-ақ міндетті зейнетақы жарналары мен міндетті кәсіптік зейнетақы жарналары есебінен жиналған қаражатын толық көлемде жеке басқаруға бере алады.</w:t>
      </w:r>
    </w:p>
    <w:p w:rsidR="009C62AD" w:rsidRPr="00C47BC3" w:rsidRDefault="009C62AD" w:rsidP="009C62AD">
      <w:pPr>
        <w:pStyle w:val="a5"/>
        <w:ind w:firstLine="567"/>
        <w:jc w:val="both"/>
        <w:rPr>
          <w:rFonts w:ascii="Times New Roman" w:hAnsi="Times New Roman"/>
          <w:sz w:val="24"/>
          <w:szCs w:val="24"/>
          <w:lang w:val="en-US"/>
        </w:rPr>
      </w:pPr>
      <w:r w:rsidRPr="00C47BC3">
        <w:rPr>
          <w:rFonts w:ascii="Times New Roman" w:hAnsi="Times New Roman"/>
          <w:sz w:val="24"/>
          <w:szCs w:val="24"/>
          <w:lang w:val="en-US"/>
        </w:rPr>
        <w:t>Осылайша, салымшылардың басқарушы компанияны таңдау және зейнетақы жинақтарын инвестициялау мүмкіндіктері кеңейді. Енді жинақтарды бірнеше инвестициялық портфельді басқарушы (ИПБ) мен инвестициялық портфель арасында бөлуге болады. Бұл азаматтарға өздерінің зейнетақы капиталын басқарудың түрлі нұсқаларын пайдалануға жол ашады.</w:t>
      </w:r>
    </w:p>
    <w:p w:rsidR="009C62AD" w:rsidRPr="00C47BC3" w:rsidRDefault="009C62AD" w:rsidP="009C62AD">
      <w:pPr>
        <w:pStyle w:val="a5"/>
        <w:ind w:firstLine="567"/>
        <w:jc w:val="both"/>
        <w:rPr>
          <w:rFonts w:ascii="Times New Roman" w:hAnsi="Times New Roman"/>
          <w:sz w:val="24"/>
          <w:szCs w:val="24"/>
          <w:lang w:val="en-US"/>
        </w:rPr>
      </w:pPr>
      <w:r w:rsidRPr="00C47BC3">
        <w:rPr>
          <w:rFonts w:ascii="Times New Roman" w:hAnsi="Times New Roman"/>
          <w:sz w:val="24"/>
          <w:szCs w:val="24"/>
          <w:lang w:val="en-US"/>
        </w:rPr>
        <w:t>Зейнетақы жинақтарын толық көлемде жеке басқаруға беру мүмкіндігі инвестициялық портфельді басқарушыларға (ИПБ) жасалатын аударымдар санының өсуіне ықпал етті. Мәселен, 2026 жылғы 1 қаңтар мен 31 тамыз аралығында жалпы сомасы шамамен 66,7 млрд теңгені құрайтын 73 456 аударым жасалса, 1 қыркүйек пен 13 қазан аралығындағы қысқа мерзімнің өзінде 56 956 аударым жүзеге асырылып, олардың жалпы сомасы шамамен 92,0 млрд теңгеге жетті.</w:t>
      </w:r>
    </w:p>
    <w:p w:rsidR="009C62AD" w:rsidRPr="00C47BC3" w:rsidRDefault="009C62AD" w:rsidP="009C62AD">
      <w:pPr>
        <w:pStyle w:val="a5"/>
        <w:ind w:firstLine="567"/>
        <w:jc w:val="both"/>
        <w:rPr>
          <w:rFonts w:ascii="Times New Roman" w:hAnsi="Times New Roman"/>
          <w:sz w:val="24"/>
          <w:szCs w:val="24"/>
          <w:lang w:val="en-US"/>
        </w:rPr>
      </w:pPr>
      <w:r w:rsidRPr="00C47BC3">
        <w:rPr>
          <w:rFonts w:ascii="Times New Roman" w:hAnsi="Times New Roman"/>
          <w:sz w:val="24"/>
          <w:szCs w:val="24"/>
          <w:lang w:val="en-US"/>
        </w:rPr>
        <w:t>Зейнетақы активтерін ИПБ басқаруына беру бойынша Алматы, Астана қалалары мен Қарағанды облысының тұрғындары ерекше белсенділік танытып отыр.</w:t>
      </w:r>
    </w:p>
    <w:p w:rsidR="009C62AD" w:rsidRPr="00C47BC3" w:rsidRDefault="009C62AD" w:rsidP="009C62AD">
      <w:pPr>
        <w:pStyle w:val="a5"/>
        <w:ind w:firstLine="567"/>
        <w:jc w:val="both"/>
        <w:rPr>
          <w:rFonts w:ascii="Times New Roman" w:hAnsi="Times New Roman"/>
          <w:sz w:val="24"/>
          <w:szCs w:val="24"/>
          <w:lang w:val="en-US"/>
        </w:rPr>
      </w:pPr>
      <w:r w:rsidRPr="00C47BC3">
        <w:rPr>
          <w:rFonts w:ascii="Times New Roman" w:hAnsi="Times New Roman"/>
          <w:sz w:val="24"/>
          <w:szCs w:val="24"/>
          <w:lang w:val="en-US"/>
        </w:rPr>
        <w:t>Аталған кезеңдер бойынша өңірлер бөлінісіндегі толық статистикалық мәліметтер төменде келтірілген.</w:t>
      </w:r>
    </w:p>
    <w:p w:rsidR="009C62AD" w:rsidRPr="00C47BC3" w:rsidRDefault="009C62AD" w:rsidP="009C62AD">
      <w:pPr>
        <w:pStyle w:val="a5"/>
        <w:ind w:firstLine="567"/>
        <w:jc w:val="both"/>
        <w:rPr>
          <w:rFonts w:ascii="Times New Roman" w:hAnsi="Times New Roman"/>
          <w:sz w:val="24"/>
          <w:szCs w:val="24"/>
          <w:lang w:val="en-US"/>
        </w:rPr>
      </w:pPr>
    </w:p>
    <w:p w:rsidR="009C62AD" w:rsidRPr="00FF10C8" w:rsidRDefault="009C62AD" w:rsidP="009C62AD">
      <w:pPr>
        <w:pStyle w:val="a5"/>
        <w:ind w:firstLine="567"/>
        <w:jc w:val="both"/>
        <w:rPr>
          <w:rFonts w:ascii="Times New Roman" w:hAnsi="Times New Roman"/>
          <w:i/>
          <w:sz w:val="18"/>
          <w:szCs w:val="18"/>
        </w:rPr>
      </w:pPr>
      <w:r w:rsidRPr="00FF10C8">
        <w:rPr>
          <w:rFonts w:ascii="Times New Roman" w:hAnsi="Times New Roman"/>
          <w:i/>
          <w:sz w:val="18"/>
          <w:szCs w:val="18"/>
        </w:rPr>
        <w:t>2026 жылғы 1 қаңтар мен</w:t>
      </w:r>
      <w:r>
        <w:rPr>
          <w:rFonts w:ascii="Times New Roman" w:hAnsi="Times New Roman"/>
          <w:i/>
          <w:sz w:val="18"/>
          <w:szCs w:val="18"/>
        </w:rPr>
        <w:t xml:space="preserve"> 31 тамыз аралығындағы деректер</w:t>
      </w:r>
    </w:p>
    <w:tbl>
      <w:tblPr>
        <w:tblW w:w="9493" w:type="dxa"/>
        <w:tblLook w:val="04A0" w:firstRow="1" w:lastRow="0" w:firstColumn="1" w:lastColumn="0" w:noHBand="0" w:noVBand="1"/>
      </w:tblPr>
      <w:tblGrid>
        <w:gridCol w:w="3397"/>
        <w:gridCol w:w="3686"/>
        <w:gridCol w:w="2410"/>
      </w:tblGrid>
      <w:tr w:rsidR="009C62AD" w:rsidRPr="007C4E27" w:rsidTr="00E77A80">
        <w:trPr>
          <w:trHeight w:val="660"/>
        </w:trPr>
        <w:tc>
          <w:tcPr>
            <w:tcW w:w="33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C62AD" w:rsidRPr="0076420B" w:rsidRDefault="009C62AD" w:rsidP="00E77A80">
            <w:pPr>
              <w:spacing w:after="0" w:line="240" w:lineRule="auto"/>
              <w:jc w:val="cente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Өңір</w:t>
            </w:r>
          </w:p>
        </w:tc>
        <w:tc>
          <w:tcPr>
            <w:tcW w:w="3686" w:type="dxa"/>
            <w:tcBorders>
              <w:top w:val="single" w:sz="4" w:space="0" w:color="auto"/>
              <w:left w:val="nil"/>
              <w:bottom w:val="single" w:sz="4" w:space="0" w:color="auto"/>
              <w:right w:val="single" w:sz="4" w:space="0" w:color="auto"/>
            </w:tcBorders>
            <w:shd w:val="clear" w:color="auto" w:fill="auto"/>
            <w:vAlign w:val="bottom"/>
            <w:hideMark/>
          </w:tcPr>
          <w:p w:rsidR="009C62AD"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xml:space="preserve"> </w:t>
            </w:r>
            <w:r>
              <w:rPr>
                <w:rFonts w:ascii="Times New Roman" w:eastAsia="Times New Roman" w:hAnsi="Times New Roman"/>
                <w:b/>
                <w:bCs/>
                <w:sz w:val="24"/>
                <w:szCs w:val="24"/>
                <w:lang w:val="kk-KZ" w:eastAsia="ru-RU"/>
              </w:rPr>
              <w:t>Аударым сомасы</w:t>
            </w:r>
            <w:r>
              <w:rPr>
                <w:rFonts w:ascii="Times New Roman" w:eastAsia="Times New Roman" w:hAnsi="Times New Roman"/>
                <w:b/>
                <w:bCs/>
                <w:sz w:val="24"/>
                <w:szCs w:val="24"/>
                <w:lang w:eastAsia="ru-RU"/>
              </w:rPr>
              <w:t xml:space="preserve"> </w:t>
            </w:r>
          </w:p>
          <w:p w:rsidR="009C62AD" w:rsidRPr="009A693C" w:rsidRDefault="009C62AD" w:rsidP="00E77A80">
            <w:pPr>
              <w:spacing w:after="0" w:line="240" w:lineRule="auto"/>
              <w:jc w:val="center"/>
              <w:rPr>
                <w:rFonts w:ascii="Times New Roman" w:eastAsia="Times New Roman" w:hAnsi="Times New Roman"/>
                <w:bCs/>
                <w:sz w:val="18"/>
                <w:szCs w:val="18"/>
                <w:lang w:eastAsia="ru-RU"/>
              </w:rPr>
            </w:pPr>
            <w:r w:rsidRPr="009A693C">
              <w:rPr>
                <w:rFonts w:ascii="Times New Roman" w:eastAsia="Times New Roman" w:hAnsi="Times New Roman"/>
                <w:bCs/>
                <w:sz w:val="18"/>
                <w:szCs w:val="18"/>
                <w:lang w:eastAsia="ru-RU"/>
              </w:rPr>
              <w:t>(те</w:t>
            </w:r>
            <w:r w:rsidRPr="009A693C">
              <w:rPr>
                <w:rFonts w:ascii="Times New Roman" w:eastAsia="Times New Roman" w:hAnsi="Times New Roman"/>
                <w:bCs/>
                <w:sz w:val="18"/>
                <w:szCs w:val="18"/>
                <w:lang w:val="kk-KZ" w:eastAsia="ru-RU"/>
              </w:rPr>
              <w:t>ңге</w:t>
            </w:r>
            <w:r>
              <w:rPr>
                <w:rFonts w:ascii="Times New Roman" w:eastAsia="Times New Roman" w:hAnsi="Times New Roman"/>
                <w:bCs/>
                <w:sz w:val="18"/>
                <w:szCs w:val="18"/>
                <w:lang w:val="kk-KZ" w:eastAsia="ru-RU"/>
              </w:rPr>
              <w:t>мен</w:t>
            </w:r>
            <w:r w:rsidRPr="009A693C">
              <w:rPr>
                <w:rFonts w:ascii="Times New Roman" w:eastAsia="Times New Roman" w:hAnsi="Times New Roman"/>
                <w:bCs/>
                <w:sz w:val="18"/>
                <w:szCs w:val="18"/>
                <w:lang w:eastAsia="ru-RU"/>
              </w:rPr>
              <w:t xml:space="preserve">) </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9C62AD" w:rsidRPr="0076420B" w:rsidRDefault="009C62AD" w:rsidP="00E77A80">
            <w:pPr>
              <w:spacing w:after="0" w:line="240" w:lineRule="auto"/>
              <w:jc w:val="cente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Аударым саны</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000000" w:fill="D9D9D9"/>
            <w:vAlign w:val="bottom"/>
            <w:hideMark/>
          </w:tcPr>
          <w:p w:rsidR="009C62AD" w:rsidRPr="0076420B" w:rsidRDefault="009C62AD" w:rsidP="00E77A80">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Барлығы</w:t>
            </w:r>
          </w:p>
        </w:tc>
        <w:tc>
          <w:tcPr>
            <w:tcW w:w="3686" w:type="dxa"/>
            <w:tcBorders>
              <w:top w:val="nil"/>
              <w:left w:val="nil"/>
              <w:bottom w:val="single" w:sz="4" w:space="0" w:color="auto"/>
              <w:right w:val="single" w:sz="4" w:space="0" w:color="auto"/>
            </w:tcBorders>
            <w:shd w:val="clear" w:color="000000" w:fill="D9D9D9"/>
            <w:vAlign w:val="bottom"/>
            <w:hideMark/>
          </w:tcPr>
          <w:p w:rsidR="009C62AD" w:rsidRPr="007C4E27" w:rsidRDefault="009C62AD" w:rsidP="00E77A80">
            <w:pPr>
              <w:spacing w:after="0" w:line="240" w:lineRule="auto"/>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xml:space="preserve">  66 659 094 302,02 </w:t>
            </w:r>
          </w:p>
        </w:tc>
        <w:tc>
          <w:tcPr>
            <w:tcW w:w="2410" w:type="dxa"/>
            <w:tcBorders>
              <w:top w:val="nil"/>
              <w:left w:val="nil"/>
              <w:bottom w:val="single" w:sz="4" w:space="0" w:color="auto"/>
              <w:right w:val="single" w:sz="4" w:space="0" w:color="auto"/>
            </w:tcBorders>
            <w:shd w:val="clear" w:color="000000" w:fill="D9D9D9"/>
            <w:vAlign w:val="bottom"/>
            <w:hideMark/>
          </w:tcPr>
          <w:p w:rsidR="009C62AD" w:rsidRPr="007C4E27"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73 456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Ақмола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1 301 404 104,10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1 919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Ақтөбе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3 786 064 527,33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4 359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Алматы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24 711 228,07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066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Атырау</w:t>
            </w:r>
            <w:r>
              <w:rPr>
                <w:rFonts w:ascii="Times New Roman" w:eastAsia="Times New Roman" w:hAnsi="Times New Roman"/>
                <w:sz w:val="24"/>
                <w:szCs w:val="24"/>
                <w:lang w:val="kk-KZ" w:eastAsia="ru-RU"/>
              </w:rPr>
              <w:t xml:space="preserve"> облысы </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3 943 939 767,44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3 791</w:t>
            </w:r>
          </w:p>
        </w:tc>
      </w:tr>
      <w:tr w:rsidR="009C62AD" w:rsidRPr="007C4E27" w:rsidTr="00E77A80">
        <w:trPr>
          <w:trHeight w:val="345"/>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 Қазақстан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1 527 427 793,28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2 045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Жамбыл</w:t>
            </w:r>
            <w:r>
              <w:rPr>
                <w:rFonts w:ascii="Times New Roman" w:eastAsia="Times New Roman" w:hAnsi="Times New Roman"/>
                <w:sz w:val="24"/>
                <w:szCs w:val="24"/>
                <w:lang w:val="kk-KZ" w:eastAsia="ru-RU"/>
              </w:rPr>
              <w:t xml:space="preserve"> облысы </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1 483 973 244,91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2 134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Батыс Қазақстан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2 292 443 937,59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2 442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Қарағанды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5 265 611 248,47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5 963</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Қостанай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1 930 290 043,12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2 855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Қызылорда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1 746 149 958,85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2 378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Маңғыстау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3 496 995 021,36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3 734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Ұлытау</w:t>
            </w:r>
            <w:r>
              <w:rPr>
                <w:rFonts w:ascii="Times New Roman" w:eastAsia="Times New Roman" w:hAnsi="Times New Roman"/>
                <w:sz w:val="24"/>
                <w:szCs w:val="24"/>
                <w:lang w:val="kk-KZ" w:eastAsia="ru-RU"/>
              </w:rPr>
              <w:t xml:space="preserve">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46 219 700,07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054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Абай</w:t>
            </w:r>
            <w:r>
              <w:rPr>
                <w:rFonts w:ascii="Times New Roman" w:eastAsia="Times New Roman" w:hAnsi="Times New Roman"/>
                <w:sz w:val="24"/>
                <w:szCs w:val="24"/>
                <w:lang w:val="kk-KZ" w:eastAsia="ru-RU"/>
              </w:rPr>
              <w:t xml:space="preserve">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1 059 677 818,21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1 685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Жетісу</w:t>
            </w:r>
            <w:r>
              <w:rPr>
                <w:rFonts w:ascii="Times New Roman" w:eastAsia="Times New Roman" w:hAnsi="Times New Roman"/>
                <w:sz w:val="24"/>
                <w:szCs w:val="24"/>
                <w:lang w:val="kk-KZ" w:eastAsia="ru-RU"/>
              </w:rPr>
              <w:t xml:space="preserve">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933 400 854,55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1 349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Павлодар</w:t>
            </w:r>
            <w:r>
              <w:rPr>
                <w:rFonts w:ascii="Times New Roman" w:eastAsia="Times New Roman" w:hAnsi="Times New Roman"/>
                <w:sz w:val="24"/>
                <w:szCs w:val="24"/>
                <w:lang w:val="kk-KZ" w:eastAsia="ru-RU"/>
              </w:rPr>
              <w:t xml:space="preserve"> облысы </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3 494 934 297,77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3 575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Солтүстік Қазақстан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804 079 529,47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1 160</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Түркістан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1 987 795 960,34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2 784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Алматы</w:t>
            </w:r>
            <w:r>
              <w:rPr>
                <w:rFonts w:ascii="Times New Roman" w:eastAsia="Times New Roman" w:hAnsi="Times New Roman"/>
                <w:sz w:val="24"/>
                <w:szCs w:val="24"/>
                <w:lang w:val="kk-KZ" w:eastAsia="ru-RU"/>
              </w:rPr>
              <w:t xml:space="preserve"> қаласы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17 633 839 058,41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16 983</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Астана</w:t>
            </w:r>
            <w:r>
              <w:rPr>
                <w:rFonts w:ascii="Times New Roman" w:eastAsia="Times New Roman" w:hAnsi="Times New Roman"/>
                <w:sz w:val="24"/>
                <w:szCs w:val="24"/>
                <w:lang w:val="kk-KZ" w:eastAsia="ru-RU"/>
              </w:rPr>
              <w:t xml:space="preserve"> қаласы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10 823 707 427,56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10 278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Шымкент</w:t>
            </w:r>
            <w:r>
              <w:rPr>
                <w:rFonts w:ascii="Times New Roman" w:eastAsia="Times New Roman" w:hAnsi="Times New Roman"/>
                <w:sz w:val="24"/>
                <w:szCs w:val="24"/>
                <w:lang w:val="kk-KZ" w:eastAsia="ru-RU"/>
              </w:rPr>
              <w:t xml:space="preserve"> қаласы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3 076 428 781,12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3 902</w:t>
            </w:r>
          </w:p>
        </w:tc>
      </w:tr>
    </w:tbl>
    <w:p w:rsidR="009C62AD" w:rsidRDefault="009C62AD" w:rsidP="009C62AD">
      <w:pPr>
        <w:pStyle w:val="af7"/>
        <w:ind w:left="0" w:firstLine="567"/>
        <w:jc w:val="both"/>
      </w:pPr>
      <w:r>
        <w:t xml:space="preserve">  </w:t>
      </w:r>
    </w:p>
    <w:p w:rsidR="009C62AD" w:rsidRPr="003F5FA7" w:rsidRDefault="009C62AD" w:rsidP="009C62AD">
      <w:pPr>
        <w:pStyle w:val="a5"/>
        <w:ind w:firstLine="567"/>
        <w:jc w:val="both"/>
        <w:rPr>
          <w:rFonts w:ascii="Times New Roman" w:hAnsi="Times New Roman"/>
          <w:i/>
          <w:sz w:val="18"/>
          <w:szCs w:val="18"/>
        </w:rPr>
      </w:pPr>
      <w:r w:rsidRPr="003F5FA7">
        <w:rPr>
          <w:rFonts w:ascii="Times New Roman" w:hAnsi="Times New Roman"/>
          <w:i/>
          <w:sz w:val="18"/>
          <w:szCs w:val="18"/>
        </w:rPr>
        <w:t>2026 жылғы 1 қыркүйек пен</w:t>
      </w:r>
      <w:r>
        <w:rPr>
          <w:rFonts w:ascii="Times New Roman" w:hAnsi="Times New Roman"/>
          <w:i/>
          <w:sz w:val="18"/>
          <w:szCs w:val="18"/>
        </w:rPr>
        <w:t xml:space="preserve"> 13 қазан аралығындағы деректер</w:t>
      </w:r>
    </w:p>
    <w:tbl>
      <w:tblPr>
        <w:tblW w:w="9493" w:type="dxa"/>
        <w:tblLook w:val="04A0" w:firstRow="1" w:lastRow="0" w:firstColumn="1" w:lastColumn="0" w:noHBand="0" w:noVBand="1"/>
      </w:tblPr>
      <w:tblGrid>
        <w:gridCol w:w="3397"/>
        <w:gridCol w:w="993"/>
        <w:gridCol w:w="2641"/>
        <w:gridCol w:w="2462"/>
      </w:tblGrid>
      <w:tr w:rsidR="009C62AD" w:rsidRPr="007C4E27" w:rsidTr="00E77A80">
        <w:trPr>
          <w:trHeight w:val="660"/>
        </w:trPr>
        <w:tc>
          <w:tcPr>
            <w:tcW w:w="3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62AD" w:rsidRPr="003F5FA7" w:rsidRDefault="009C62AD" w:rsidP="00E77A80">
            <w:pPr>
              <w:spacing w:after="0" w:line="240" w:lineRule="auto"/>
              <w:jc w:val="cente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Өңір</w:t>
            </w:r>
          </w:p>
        </w:tc>
        <w:tc>
          <w:tcPr>
            <w:tcW w:w="993" w:type="dxa"/>
            <w:tcBorders>
              <w:top w:val="single" w:sz="4" w:space="0" w:color="auto"/>
              <w:left w:val="nil"/>
              <w:bottom w:val="single" w:sz="4" w:space="0" w:color="auto"/>
              <w:right w:val="nil"/>
            </w:tcBorders>
            <w:vAlign w:val="center"/>
          </w:tcPr>
          <w:p w:rsidR="009C62AD" w:rsidRPr="007C4E27" w:rsidRDefault="009C62AD" w:rsidP="00E77A80">
            <w:pPr>
              <w:spacing w:after="0" w:line="240" w:lineRule="auto"/>
              <w:ind w:right="-396"/>
              <w:jc w:val="center"/>
              <w:rPr>
                <w:rFonts w:ascii="Times New Roman" w:eastAsia="Times New Roman" w:hAnsi="Times New Roman"/>
                <w:b/>
                <w:bCs/>
                <w:sz w:val="24"/>
                <w:szCs w:val="24"/>
                <w:lang w:eastAsia="ru-RU"/>
              </w:rPr>
            </w:pPr>
          </w:p>
        </w:tc>
        <w:tc>
          <w:tcPr>
            <w:tcW w:w="2641" w:type="dxa"/>
            <w:tcBorders>
              <w:top w:val="single" w:sz="4" w:space="0" w:color="auto"/>
              <w:left w:val="nil"/>
              <w:bottom w:val="single" w:sz="4" w:space="0" w:color="auto"/>
              <w:right w:val="single" w:sz="4" w:space="0" w:color="auto"/>
            </w:tcBorders>
            <w:shd w:val="clear" w:color="auto" w:fill="auto"/>
            <w:vAlign w:val="center"/>
            <w:hideMark/>
          </w:tcPr>
          <w:p w:rsidR="009C62AD" w:rsidRDefault="009C62AD" w:rsidP="00E77A80">
            <w:pPr>
              <w:spacing w:after="0" w:line="240" w:lineRule="auto"/>
              <w:ind w:hanging="680"/>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val="kk-KZ" w:eastAsia="ru-RU"/>
              </w:rPr>
              <w:t>Аударым сомасы</w:t>
            </w:r>
          </w:p>
          <w:p w:rsidR="009C62AD" w:rsidRPr="007C4E27" w:rsidRDefault="009C62AD" w:rsidP="00E77A80">
            <w:pPr>
              <w:spacing w:after="0" w:line="240" w:lineRule="auto"/>
              <w:ind w:hanging="1359"/>
              <w:jc w:val="center"/>
              <w:rPr>
                <w:rFonts w:ascii="Times New Roman" w:eastAsia="Times New Roman" w:hAnsi="Times New Roman"/>
                <w:b/>
                <w:bCs/>
                <w:sz w:val="24"/>
                <w:szCs w:val="24"/>
                <w:lang w:eastAsia="ru-RU"/>
              </w:rPr>
            </w:pPr>
            <w:r>
              <w:rPr>
                <w:rFonts w:ascii="Times New Roman" w:eastAsia="Times New Roman" w:hAnsi="Times New Roman"/>
                <w:bCs/>
                <w:sz w:val="18"/>
                <w:szCs w:val="18"/>
                <w:lang w:eastAsia="ru-RU"/>
              </w:rPr>
              <w:t>(те</w:t>
            </w:r>
            <w:r>
              <w:rPr>
                <w:rFonts w:ascii="Times New Roman" w:eastAsia="Times New Roman" w:hAnsi="Times New Roman"/>
                <w:bCs/>
                <w:sz w:val="18"/>
                <w:szCs w:val="18"/>
                <w:lang w:val="kk-KZ" w:eastAsia="ru-RU"/>
              </w:rPr>
              <w:t>ңгемен</w:t>
            </w:r>
            <w:r>
              <w:rPr>
                <w:rFonts w:ascii="Times New Roman" w:eastAsia="Times New Roman" w:hAnsi="Times New Roman"/>
                <w:bCs/>
                <w:sz w:val="18"/>
                <w:szCs w:val="18"/>
                <w:lang w:eastAsia="ru-RU"/>
              </w:rPr>
              <w:t>)</w:t>
            </w:r>
          </w:p>
        </w:tc>
        <w:tc>
          <w:tcPr>
            <w:tcW w:w="2462" w:type="dxa"/>
            <w:tcBorders>
              <w:top w:val="single" w:sz="4" w:space="0" w:color="auto"/>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количество переводов</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000000" w:fill="D9D9D9"/>
            <w:vAlign w:val="bottom"/>
            <w:hideMark/>
          </w:tcPr>
          <w:p w:rsidR="009C62AD" w:rsidRPr="0091610A" w:rsidRDefault="009C62AD" w:rsidP="00E77A80">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Барлығы</w:t>
            </w:r>
          </w:p>
        </w:tc>
        <w:tc>
          <w:tcPr>
            <w:tcW w:w="993" w:type="dxa"/>
            <w:tcBorders>
              <w:top w:val="nil"/>
              <w:left w:val="nil"/>
              <w:bottom w:val="single" w:sz="4" w:space="0" w:color="auto"/>
              <w:right w:val="nil"/>
            </w:tcBorders>
            <w:shd w:val="clear" w:color="000000" w:fill="D9D9D9"/>
          </w:tcPr>
          <w:p w:rsidR="009C62AD" w:rsidRPr="007C4E27" w:rsidRDefault="009C62AD" w:rsidP="00E77A80">
            <w:pPr>
              <w:spacing w:after="0" w:line="240" w:lineRule="auto"/>
              <w:rPr>
                <w:rFonts w:ascii="Times New Roman" w:eastAsia="Times New Roman" w:hAnsi="Times New Roman"/>
                <w:b/>
                <w:bCs/>
                <w:sz w:val="24"/>
                <w:szCs w:val="24"/>
                <w:lang w:eastAsia="ru-RU"/>
              </w:rPr>
            </w:pPr>
          </w:p>
        </w:tc>
        <w:tc>
          <w:tcPr>
            <w:tcW w:w="2641" w:type="dxa"/>
            <w:tcBorders>
              <w:top w:val="nil"/>
              <w:left w:val="nil"/>
              <w:bottom w:val="single" w:sz="4" w:space="0" w:color="auto"/>
              <w:right w:val="single" w:sz="4" w:space="0" w:color="auto"/>
            </w:tcBorders>
            <w:shd w:val="clear" w:color="000000" w:fill="D9D9D9"/>
            <w:vAlign w:val="center"/>
            <w:hideMark/>
          </w:tcPr>
          <w:p w:rsidR="009C62AD" w:rsidRPr="007C4E27" w:rsidRDefault="009C62AD" w:rsidP="00E77A80">
            <w:pPr>
              <w:spacing w:after="0" w:line="240" w:lineRule="auto"/>
              <w:ind w:hanging="1359"/>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91 931 522 402,00</w:t>
            </w:r>
          </w:p>
        </w:tc>
        <w:tc>
          <w:tcPr>
            <w:tcW w:w="2462" w:type="dxa"/>
            <w:tcBorders>
              <w:top w:val="nil"/>
              <w:left w:val="nil"/>
              <w:bottom w:val="single" w:sz="4" w:space="0" w:color="auto"/>
              <w:right w:val="single" w:sz="4" w:space="0" w:color="auto"/>
            </w:tcBorders>
            <w:shd w:val="clear" w:color="000000" w:fill="D9D9D9"/>
            <w:vAlign w:val="bottom"/>
            <w:hideMark/>
          </w:tcPr>
          <w:p w:rsidR="009C62AD" w:rsidRPr="007C4E27"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56 956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Ақмола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1 832 771 887,08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1 414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Ақтөбе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4 294 913 293,91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3 025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Алматы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27 664 930,76</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061</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Атырау</w:t>
            </w:r>
            <w:r>
              <w:rPr>
                <w:rFonts w:ascii="Times New Roman" w:eastAsia="Times New Roman" w:hAnsi="Times New Roman"/>
                <w:sz w:val="24"/>
                <w:szCs w:val="24"/>
                <w:lang w:val="kk-KZ" w:eastAsia="ru-RU"/>
              </w:rPr>
              <w:t xml:space="preserve"> облысы </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4 328 959 177,31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2 410</w:t>
            </w:r>
          </w:p>
        </w:tc>
      </w:tr>
      <w:tr w:rsidR="009C62AD" w:rsidRPr="007C4E27" w:rsidTr="00E77A80">
        <w:trPr>
          <w:trHeight w:val="345"/>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 Қазақстан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2 511 877 675,44</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1 685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Жамбыл</w:t>
            </w:r>
            <w:r>
              <w:rPr>
                <w:rFonts w:ascii="Times New Roman" w:eastAsia="Times New Roman" w:hAnsi="Times New Roman"/>
                <w:sz w:val="24"/>
                <w:szCs w:val="24"/>
                <w:lang w:val="kk-KZ" w:eastAsia="ru-RU"/>
              </w:rPr>
              <w:t xml:space="preserve"> облысы </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2 104 796 055,23</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1 798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Батыс Қазақстан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3 000 693 685,11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1 902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Қарағанды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7 147 355 461,33</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4 722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Қостанай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3 128 383 687,11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2 279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Қызылорда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1 859 242 703,51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1 430</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Маңғыстау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4 550 479 005,45</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2 621</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Ұлытау</w:t>
            </w:r>
            <w:r>
              <w:rPr>
                <w:rFonts w:ascii="Times New Roman" w:eastAsia="Times New Roman" w:hAnsi="Times New Roman"/>
                <w:sz w:val="24"/>
                <w:szCs w:val="24"/>
                <w:lang w:val="kk-KZ" w:eastAsia="ru-RU"/>
              </w:rPr>
              <w:t xml:space="preserve">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61 280 525,21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058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Абай</w:t>
            </w:r>
            <w:r>
              <w:rPr>
                <w:rFonts w:ascii="Times New Roman" w:eastAsia="Times New Roman" w:hAnsi="Times New Roman"/>
                <w:sz w:val="24"/>
                <w:szCs w:val="24"/>
                <w:lang w:val="kk-KZ" w:eastAsia="ru-RU"/>
              </w:rPr>
              <w:t xml:space="preserve">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1 342 445 552,78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1 201</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Жетісу</w:t>
            </w:r>
            <w:r>
              <w:rPr>
                <w:rFonts w:ascii="Times New Roman" w:eastAsia="Times New Roman" w:hAnsi="Times New Roman"/>
                <w:sz w:val="24"/>
                <w:szCs w:val="24"/>
                <w:lang w:val="kk-KZ" w:eastAsia="ru-RU"/>
              </w:rPr>
              <w:t xml:space="preserve">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1 451 475 574,53</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1 186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Павлодар</w:t>
            </w:r>
            <w:r>
              <w:rPr>
                <w:rFonts w:ascii="Times New Roman" w:eastAsia="Times New Roman" w:hAnsi="Times New Roman"/>
                <w:sz w:val="24"/>
                <w:szCs w:val="24"/>
                <w:lang w:val="kk-KZ" w:eastAsia="ru-RU"/>
              </w:rPr>
              <w:t xml:space="preserve"> облысы </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3 793 095 242,35</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2 636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Солтүстік Қазақстан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1 304 216 236,38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972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Түркістан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2 278 055 124,56</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1 806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Алматы</w:t>
            </w:r>
            <w:r>
              <w:rPr>
                <w:rFonts w:ascii="Times New Roman" w:eastAsia="Times New Roman" w:hAnsi="Times New Roman"/>
                <w:sz w:val="24"/>
                <w:szCs w:val="24"/>
                <w:lang w:val="kk-KZ" w:eastAsia="ru-RU"/>
              </w:rPr>
              <w:t xml:space="preserve"> қаласы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27 419 578 835,28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14 327</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Астана</w:t>
            </w:r>
            <w:r>
              <w:rPr>
                <w:rFonts w:ascii="Times New Roman" w:eastAsia="Times New Roman" w:hAnsi="Times New Roman"/>
                <w:sz w:val="24"/>
                <w:szCs w:val="24"/>
                <w:lang w:val="kk-KZ" w:eastAsia="ru-RU"/>
              </w:rPr>
              <w:t xml:space="preserve"> қаласы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15 735 002 693,16</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8 680</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Шымкент</w:t>
            </w:r>
            <w:r>
              <w:rPr>
                <w:rFonts w:ascii="Times New Roman" w:eastAsia="Times New Roman" w:hAnsi="Times New Roman"/>
                <w:sz w:val="24"/>
                <w:szCs w:val="24"/>
                <w:lang w:val="kk-KZ" w:eastAsia="ru-RU"/>
              </w:rPr>
              <w:t xml:space="preserve"> қаласы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3 759 235 055,51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2 743</w:t>
            </w:r>
          </w:p>
        </w:tc>
      </w:tr>
    </w:tbl>
    <w:p w:rsidR="009C62AD" w:rsidRPr="00C47BC3" w:rsidRDefault="009C62AD" w:rsidP="009C62AD">
      <w:pPr>
        <w:pStyle w:val="a5"/>
        <w:ind w:firstLine="567"/>
        <w:jc w:val="both"/>
        <w:rPr>
          <w:rFonts w:ascii="Times New Roman" w:hAnsi="Times New Roman"/>
          <w:sz w:val="24"/>
          <w:szCs w:val="24"/>
        </w:rPr>
      </w:pPr>
    </w:p>
    <w:p w:rsidR="009C62AD" w:rsidRPr="00EA7E5F" w:rsidRDefault="009C62AD" w:rsidP="009C62AD">
      <w:pPr>
        <w:pStyle w:val="a5"/>
        <w:ind w:firstLine="567"/>
        <w:jc w:val="both"/>
        <w:rPr>
          <w:rFonts w:ascii="Times New Roman" w:hAnsi="Times New Roman"/>
          <w:sz w:val="24"/>
          <w:szCs w:val="24"/>
          <w:lang w:val="kk-KZ"/>
        </w:rPr>
      </w:pPr>
      <w:r w:rsidRPr="00C47BC3">
        <w:rPr>
          <w:rFonts w:ascii="Times New Roman" w:hAnsi="Times New Roman"/>
          <w:sz w:val="24"/>
          <w:szCs w:val="24"/>
        </w:rPr>
        <w:t>Зейнетақы жинақтарын инвестициялық портфельді басқарушыға (ИПБ) бермес бұрын салымшы басқару шарттары мен инвестициялық стратегияның ерекшеліктерін мұқият зерделегені жөн. Өйткені бұл таңдау қаражаттың қалай инвестици</w:t>
      </w:r>
      <w:r w:rsidRPr="00C47BC3">
        <w:rPr>
          <w:rFonts w:ascii="Times New Roman" w:hAnsi="Times New Roman"/>
          <w:sz w:val="24"/>
          <w:szCs w:val="24"/>
        </w:rPr>
        <w:lastRenderedPageBreak/>
        <w:t>яланатынына және оны орналастыру барысында қандай тәуекелдер туындауы мүмкін екеніне тікелей әсер етеді.</w:t>
      </w:r>
      <w:r>
        <w:rPr>
          <w:rFonts w:ascii="Times New Roman" w:hAnsi="Times New Roman"/>
          <w:sz w:val="24"/>
          <w:szCs w:val="24"/>
          <w:lang w:val="kk-KZ"/>
        </w:rPr>
        <w:t xml:space="preserve"> </w:t>
      </w:r>
      <w:r w:rsidRPr="00EA7E5F">
        <w:rPr>
          <w:rFonts w:ascii="Times New Roman" w:hAnsi="Times New Roman"/>
          <w:sz w:val="24"/>
          <w:szCs w:val="24"/>
          <w:lang w:val="kk-KZ"/>
        </w:rPr>
        <w:t>Ең алдымен, ИПБ-ның инвестициялық декларациясымен танысу қажет. Бұл құжатта инвестициялаудың мақсаттары мен тәсілдері, сондай-ақ активтердің құрамына қатысты шектеулер көрсетіледі. Сонымен қатар басқарушы компания алатын комиссиялық сыйақының мөлшерін және оның қандай қаржы құралдарын пайдаланатынын анықтап алған маңызды.</w:t>
      </w:r>
      <w:r>
        <w:rPr>
          <w:rFonts w:ascii="Times New Roman" w:hAnsi="Times New Roman"/>
          <w:sz w:val="24"/>
          <w:szCs w:val="24"/>
          <w:lang w:val="kk-KZ"/>
        </w:rPr>
        <w:t xml:space="preserve"> </w:t>
      </w:r>
      <w:r w:rsidRPr="00C32C2F">
        <w:rPr>
          <w:rFonts w:ascii="Times New Roman" w:hAnsi="Times New Roman"/>
          <w:sz w:val="24"/>
          <w:szCs w:val="24"/>
          <w:lang w:val="kk-KZ"/>
        </w:rPr>
        <w:t xml:space="preserve">Әртүрлі кезеңдердегі инвестициялық кірістілік көрсеткіштеріне де ерекше назар аударған жөн. </w:t>
      </w:r>
      <w:r w:rsidRPr="00EA7E5F">
        <w:rPr>
          <w:rFonts w:ascii="Times New Roman" w:hAnsi="Times New Roman"/>
          <w:sz w:val="24"/>
          <w:szCs w:val="24"/>
          <w:lang w:val="kk-KZ"/>
        </w:rPr>
        <w:t>Өткен кезеңдердің нәтижелері инвестициялық портфель жұмысының тиімділігін бағалауға көмектеседі. Алайда бұрын қол жеткізілген кірістілік болашақта да дәл сондай табыс алынатынына кепілдік бермейтінін ескеру қажет. Сондай-ақ тәуекел деңгейін назардан тыс қалдырмаған дұрыс: нарықтағы жағдайға байланысты активтердің құны өзгеруі мүмкін.</w:t>
      </w:r>
    </w:p>
    <w:p w:rsidR="009C62AD" w:rsidRPr="00EA7E5F" w:rsidRDefault="009C62AD" w:rsidP="009C62AD">
      <w:pPr>
        <w:pStyle w:val="a5"/>
        <w:ind w:firstLine="567"/>
        <w:jc w:val="both"/>
        <w:rPr>
          <w:rFonts w:ascii="Times New Roman" w:hAnsi="Times New Roman"/>
          <w:sz w:val="24"/>
          <w:szCs w:val="24"/>
          <w:lang w:val="kk-KZ"/>
        </w:rPr>
      </w:pPr>
    </w:p>
    <w:p w:rsidR="009C62AD" w:rsidRPr="00C32C2F" w:rsidRDefault="009C62AD" w:rsidP="009C62AD">
      <w:pPr>
        <w:pStyle w:val="a5"/>
        <w:ind w:firstLine="567"/>
        <w:jc w:val="both"/>
        <w:rPr>
          <w:rFonts w:ascii="Times New Roman" w:hAnsi="Times New Roman"/>
          <w:sz w:val="24"/>
          <w:szCs w:val="24"/>
          <w:lang w:val="kk-KZ"/>
        </w:rPr>
      </w:pPr>
      <w:r w:rsidRPr="00EA7E5F">
        <w:rPr>
          <w:rFonts w:ascii="Times New Roman" w:hAnsi="Times New Roman"/>
          <w:sz w:val="24"/>
          <w:szCs w:val="24"/>
          <w:lang w:val="kk-KZ"/>
        </w:rPr>
        <w:t>Басқарушы компаниялардың ұсыныстарын салыстырып, зейнетақы жинақтарын ИПБ басқаруына беру шарттары туралы толық ақпаратты invest.enpf.kz инвестициялық порталынан алуға болады.</w:t>
      </w:r>
      <w:r>
        <w:rPr>
          <w:rFonts w:ascii="Times New Roman" w:hAnsi="Times New Roman"/>
          <w:sz w:val="24"/>
          <w:szCs w:val="24"/>
          <w:lang w:val="kk-KZ"/>
        </w:rPr>
        <w:t xml:space="preserve"> </w:t>
      </w:r>
      <w:r w:rsidRPr="00C32C2F">
        <w:rPr>
          <w:rFonts w:ascii="Times New Roman" w:hAnsi="Times New Roman"/>
          <w:sz w:val="24"/>
          <w:szCs w:val="24"/>
          <w:lang w:val="kk-KZ"/>
        </w:rPr>
        <w:t>2026 жылғы 1 қазандағы жағдай бойынша invest.enpf.kz порталының бірегей пайдаланушыларының саны шамамен 82 мыңға жетті. Оның ішінде 27</w:t>
      </w:r>
      <w:r>
        <w:rPr>
          <w:rFonts w:ascii="Times New Roman" w:hAnsi="Times New Roman"/>
          <w:sz w:val="24"/>
          <w:szCs w:val="24"/>
          <w:lang w:val="kk-KZ"/>
        </w:rPr>
        <w:t>,</w:t>
      </w:r>
      <w:r w:rsidRPr="00C32C2F">
        <w:rPr>
          <w:rFonts w:ascii="Times New Roman" w:hAnsi="Times New Roman"/>
          <w:sz w:val="24"/>
          <w:szCs w:val="24"/>
          <w:lang w:val="kk-KZ"/>
        </w:rPr>
        <w:t>5 мыңға жуық пайдаланушы қыркүйек айында, яғни салымшылардың инвестициялық мүмкіндіктері кеңейген кезеңде тіркелген.</w:t>
      </w:r>
      <w:r>
        <w:rPr>
          <w:rFonts w:ascii="Times New Roman" w:hAnsi="Times New Roman"/>
          <w:sz w:val="24"/>
          <w:szCs w:val="24"/>
          <w:lang w:val="kk-KZ"/>
        </w:rPr>
        <w:t xml:space="preserve"> </w:t>
      </w:r>
      <w:r w:rsidRPr="00C32C2F">
        <w:rPr>
          <w:rFonts w:ascii="Times New Roman" w:hAnsi="Times New Roman"/>
          <w:sz w:val="24"/>
          <w:szCs w:val="24"/>
          <w:lang w:val="kk-KZ"/>
        </w:rPr>
        <w:t>Аталған цифрлық платформаны пайдалану арқылы әрбір салымшы басқарушы компаниялардың инвестициялық стратегияларын өз мақсаттарымен, қаржылық күтулерімен және инвестициялық тәуекелдерге дайындық деңгейімен салыстырып, жан-жақты сараланған шешім қабылдай алады.</w:t>
      </w:r>
    </w:p>
    <w:p w:rsidR="009C62AD" w:rsidRPr="00C32C2F" w:rsidRDefault="009C62AD" w:rsidP="009C62AD">
      <w:pPr>
        <w:pStyle w:val="a5"/>
        <w:jc w:val="center"/>
        <w:rPr>
          <w:rFonts w:ascii="Times New Roman" w:hAnsi="Times New Roman"/>
          <w:b/>
          <w:sz w:val="28"/>
          <w:szCs w:val="28"/>
          <w:lang w:val="kk-KZ"/>
        </w:rPr>
      </w:pPr>
    </w:p>
    <w:p w:rsidR="009C62AD" w:rsidRPr="00C32C2F" w:rsidRDefault="009C62AD" w:rsidP="009C62AD">
      <w:pPr>
        <w:spacing w:after="0" w:line="240" w:lineRule="auto"/>
        <w:jc w:val="both"/>
        <w:rPr>
          <w:rFonts w:ascii="Times New Roman" w:hAnsi="Times New Roman"/>
          <w:color w:val="000000"/>
          <w:sz w:val="20"/>
          <w:szCs w:val="20"/>
          <w:lang w:val="kk-KZ"/>
        </w:rPr>
      </w:pPr>
      <w:r w:rsidRPr="00C32C2F">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32C2F">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w:t>
      </w:r>
      <w:r w:rsidRPr="00C32C2F">
        <w:rPr>
          <w:rFonts w:ascii="Times New Roman" w:hAnsi="Times New Roman"/>
          <w:i/>
          <w:sz w:val="20"/>
          <w:szCs w:val="20"/>
          <w:lang w:val="kk-KZ" w:eastAsia="ru-RU"/>
        </w:rPr>
        <w:lastRenderedPageBreak/>
        <w:t xml:space="preserve">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C32C2F">
          <w:rPr>
            <w:rFonts w:ascii="Times New Roman" w:hAnsi="Times New Roman"/>
            <w:i/>
            <w:color w:val="001CAC"/>
            <w:sz w:val="20"/>
            <w:szCs w:val="20"/>
            <w:u w:val="single"/>
            <w:lang w:val="kk-KZ" w:eastAsia="ru-RU" w:bidi="hi-IN"/>
          </w:rPr>
          <w:t>www.enpf.kz</w:t>
        </w:r>
      </w:hyperlink>
      <w:r w:rsidRPr="00C32C2F">
        <w:rPr>
          <w:rFonts w:ascii="Times New Roman" w:hAnsi="Times New Roman"/>
          <w:i/>
          <w:color w:val="000000"/>
          <w:sz w:val="20"/>
          <w:szCs w:val="20"/>
          <w:lang w:val="kk-KZ" w:eastAsia="ru-RU" w:bidi="hi-IN"/>
        </w:rPr>
        <w:t xml:space="preserve"> сайтында).</w:t>
      </w:r>
      <w:r w:rsidRPr="00C32C2F">
        <w:rPr>
          <w:rFonts w:ascii="Times New Roman" w:hAnsi="Times New Roman"/>
          <w:color w:val="000000"/>
          <w:sz w:val="20"/>
          <w:szCs w:val="20"/>
          <w:lang w:val="kk-KZ"/>
        </w:rPr>
        <w:t xml:space="preserve"> </w:t>
      </w:r>
    </w:p>
    <w:p w:rsidR="009C62AD" w:rsidRDefault="009C62AD" w:rsidP="009C62AD">
      <w:pPr>
        <w:pStyle w:val="a5"/>
        <w:rPr>
          <w:rFonts w:ascii="Times New Roman" w:hAnsi="Times New Roman"/>
          <w:b/>
          <w:sz w:val="28"/>
          <w:szCs w:val="28"/>
          <w:lang w:val="kk-KZ"/>
        </w:rPr>
      </w:pPr>
    </w:p>
    <w:sectPr w:rsidR="009C62AD"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685" w:rsidRDefault="008B3685" w:rsidP="005E4B51">
      <w:pPr>
        <w:spacing w:after="0" w:line="240" w:lineRule="auto"/>
      </w:pPr>
      <w:r>
        <w:separator/>
      </w:r>
    </w:p>
  </w:endnote>
  <w:endnote w:type="continuationSeparator" w:id="0">
    <w:p w:rsidR="008B3685" w:rsidRDefault="008B368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C47BC3" w:rsidRDefault="00C47BC3"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685" w:rsidRDefault="008B3685" w:rsidP="005E4B51">
      <w:pPr>
        <w:spacing w:after="0" w:line="240" w:lineRule="auto"/>
      </w:pPr>
      <w:r>
        <w:separator/>
      </w:r>
    </w:p>
  </w:footnote>
  <w:footnote w:type="continuationSeparator" w:id="0">
    <w:p w:rsidR="008B3685" w:rsidRDefault="008B368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sidRPr="00C47BC3">
      <w:rPr>
        <w:rFonts w:ascii="Times New Roman" w:hAnsi="Times New Roman"/>
        <w:noProof/>
        <w:sz w:val="24"/>
        <w:szCs w:val="24"/>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7BC3">
      <w:rPr>
        <w:rFonts w:ascii="Times New Roman" w:hAnsi="Times New Roman"/>
        <w:sz w:val="24"/>
        <w:szCs w:val="24"/>
      </w:rPr>
      <w:tab/>
    </w:r>
    <w:r w:rsidR="00C47BC3" w:rsidRPr="00C47BC3">
      <w:rPr>
        <w:rFonts w:ascii="Times New Roman" w:hAnsi="Times New Roman"/>
        <w:sz w:val="24"/>
        <w:szCs w:val="24"/>
        <w:lang w:val="kk-KZ"/>
      </w:rPr>
      <w:t>БАҚ-пен байланыс</w:t>
    </w:r>
    <w:r w:rsidRPr="00C47BC3">
      <w:rPr>
        <w:rFonts w:ascii="Times New Roman" w:hAnsi="Times New Roman"/>
        <w:sz w:val="24"/>
        <w:szCs w:val="24"/>
      </w:rPr>
      <w:t>:</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C47BC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9A693C"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9A693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9A693C">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9A693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9A693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9A693C">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4A16FC"/>
    <w:multiLevelType w:val="multilevel"/>
    <w:tmpl w:val="F1944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936E57"/>
    <w:multiLevelType w:val="hybridMultilevel"/>
    <w:tmpl w:val="7F007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8"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2"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1"/>
  </w:num>
  <w:num w:numId="4">
    <w:abstractNumId w:val="13"/>
  </w:num>
  <w:num w:numId="5">
    <w:abstractNumId w:val="8"/>
  </w:num>
  <w:num w:numId="6">
    <w:abstractNumId w:val="5"/>
  </w:num>
  <w:num w:numId="7">
    <w:abstractNumId w:val="9"/>
  </w:num>
  <w:num w:numId="8">
    <w:abstractNumId w:val="15"/>
  </w:num>
  <w:num w:numId="9">
    <w:abstractNumId w:val="9"/>
  </w:num>
  <w:num w:numId="10">
    <w:abstractNumId w:val="15"/>
  </w:num>
  <w:num w:numId="11">
    <w:abstractNumId w:val="15"/>
  </w:num>
  <w:num w:numId="12">
    <w:abstractNumId w:val="7"/>
  </w:num>
  <w:num w:numId="13">
    <w:abstractNumId w:val="7"/>
  </w:num>
  <w:num w:numId="14">
    <w:abstractNumId w:val="7"/>
  </w:num>
  <w:num w:numId="15">
    <w:abstractNumId w:val="7"/>
  </w:num>
  <w:num w:numId="16">
    <w:abstractNumId w:val="7"/>
  </w:num>
  <w:num w:numId="17">
    <w:abstractNumId w:val="6"/>
  </w:num>
  <w:num w:numId="18">
    <w:abstractNumId w:val="2"/>
  </w:num>
  <w:num w:numId="19">
    <w:abstractNumId w:val="14"/>
  </w:num>
  <w:num w:numId="20">
    <w:abstractNumId w:val="10"/>
  </w:num>
  <w:num w:numId="21">
    <w:abstractNumId w:val="10"/>
  </w:num>
  <w:num w:numId="22">
    <w:abstractNumId w:val="14"/>
  </w:num>
  <w:num w:numId="23">
    <w:abstractNumId w:val="0"/>
  </w:num>
  <w:num w:numId="24">
    <w:abstractNumId w:val="14"/>
  </w:num>
  <w:num w:numId="25">
    <w:abstractNumId w:val="10"/>
  </w:num>
  <w:num w:numId="26">
    <w:abstractNumId w:val="14"/>
  </w:num>
  <w:num w:numId="27">
    <w:abstractNumId w:val="10"/>
  </w:num>
  <w:num w:numId="28">
    <w:abstractNumId w:val="14"/>
  </w:num>
  <w:num w:numId="29">
    <w:abstractNumId w:val="3"/>
  </w:num>
  <w:num w:numId="30">
    <w:abstractNumId w:val="4"/>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06B"/>
    <w:rsid w:val="00001BA3"/>
    <w:rsid w:val="00002DB9"/>
    <w:rsid w:val="0000499B"/>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1F4C"/>
    <w:rsid w:val="000C2C55"/>
    <w:rsid w:val="000D026B"/>
    <w:rsid w:val="000D3200"/>
    <w:rsid w:val="000D3B92"/>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4F20"/>
    <w:rsid w:val="00156515"/>
    <w:rsid w:val="001566E9"/>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96971"/>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6935"/>
    <w:rsid w:val="002177CB"/>
    <w:rsid w:val="002202E9"/>
    <w:rsid w:val="00220B98"/>
    <w:rsid w:val="00223FBE"/>
    <w:rsid w:val="002240FB"/>
    <w:rsid w:val="00226169"/>
    <w:rsid w:val="002303F6"/>
    <w:rsid w:val="00230CC3"/>
    <w:rsid w:val="00230EF6"/>
    <w:rsid w:val="00231EEF"/>
    <w:rsid w:val="00234B02"/>
    <w:rsid w:val="002358CC"/>
    <w:rsid w:val="00240911"/>
    <w:rsid w:val="002444CA"/>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4CD4"/>
    <w:rsid w:val="002D6AE6"/>
    <w:rsid w:val="002E0CE5"/>
    <w:rsid w:val="002E54A5"/>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3F5FA7"/>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46A9E"/>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C86"/>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41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509"/>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C7CD6"/>
    <w:rsid w:val="005D1849"/>
    <w:rsid w:val="005D188A"/>
    <w:rsid w:val="005D3C45"/>
    <w:rsid w:val="005D4543"/>
    <w:rsid w:val="005D4AF7"/>
    <w:rsid w:val="005D5BBE"/>
    <w:rsid w:val="005D5CBA"/>
    <w:rsid w:val="005D6ADF"/>
    <w:rsid w:val="005E3AD4"/>
    <w:rsid w:val="005E4B51"/>
    <w:rsid w:val="005F22E0"/>
    <w:rsid w:val="005F58C1"/>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64CC"/>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0F6E"/>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42A"/>
    <w:rsid w:val="007569D5"/>
    <w:rsid w:val="00757CAE"/>
    <w:rsid w:val="0076044E"/>
    <w:rsid w:val="00762DFC"/>
    <w:rsid w:val="00763696"/>
    <w:rsid w:val="0076420B"/>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798C"/>
    <w:rsid w:val="007B7F5A"/>
    <w:rsid w:val="007C09CE"/>
    <w:rsid w:val="007C389C"/>
    <w:rsid w:val="007C469A"/>
    <w:rsid w:val="007C4D5D"/>
    <w:rsid w:val="007C4E27"/>
    <w:rsid w:val="007C64DA"/>
    <w:rsid w:val="007C7C31"/>
    <w:rsid w:val="007C7DF6"/>
    <w:rsid w:val="007D05AC"/>
    <w:rsid w:val="007D0A6A"/>
    <w:rsid w:val="007D163C"/>
    <w:rsid w:val="007D196F"/>
    <w:rsid w:val="007D41C4"/>
    <w:rsid w:val="007D5F2A"/>
    <w:rsid w:val="007D732A"/>
    <w:rsid w:val="007D7F96"/>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0B50"/>
    <w:rsid w:val="00822DB7"/>
    <w:rsid w:val="00823D35"/>
    <w:rsid w:val="00825D8B"/>
    <w:rsid w:val="0082763E"/>
    <w:rsid w:val="00827703"/>
    <w:rsid w:val="00830CA9"/>
    <w:rsid w:val="0083202A"/>
    <w:rsid w:val="0083358B"/>
    <w:rsid w:val="00833C88"/>
    <w:rsid w:val="00833E20"/>
    <w:rsid w:val="008346E2"/>
    <w:rsid w:val="00834AC8"/>
    <w:rsid w:val="00835B13"/>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B3685"/>
    <w:rsid w:val="008C2B17"/>
    <w:rsid w:val="008C3256"/>
    <w:rsid w:val="008C3FD0"/>
    <w:rsid w:val="008D132B"/>
    <w:rsid w:val="008D2CBC"/>
    <w:rsid w:val="008D4DAE"/>
    <w:rsid w:val="008E2B36"/>
    <w:rsid w:val="008E2CBE"/>
    <w:rsid w:val="008E4091"/>
    <w:rsid w:val="008E6D53"/>
    <w:rsid w:val="008F125D"/>
    <w:rsid w:val="008F1785"/>
    <w:rsid w:val="008F1C8B"/>
    <w:rsid w:val="008F6E7B"/>
    <w:rsid w:val="00900757"/>
    <w:rsid w:val="0090152D"/>
    <w:rsid w:val="009016CE"/>
    <w:rsid w:val="00902498"/>
    <w:rsid w:val="00903DB8"/>
    <w:rsid w:val="00906674"/>
    <w:rsid w:val="00910FE8"/>
    <w:rsid w:val="009124BF"/>
    <w:rsid w:val="009133D9"/>
    <w:rsid w:val="009159ED"/>
    <w:rsid w:val="0091610A"/>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60AF"/>
    <w:rsid w:val="009670F4"/>
    <w:rsid w:val="009676B8"/>
    <w:rsid w:val="00973FA8"/>
    <w:rsid w:val="00974082"/>
    <w:rsid w:val="0097590F"/>
    <w:rsid w:val="0098101C"/>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A693C"/>
    <w:rsid w:val="009B01CC"/>
    <w:rsid w:val="009B0E3D"/>
    <w:rsid w:val="009B169F"/>
    <w:rsid w:val="009B22B1"/>
    <w:rsid w:val="009B23BC"/>
    <w:rsid w:val="009B2814"/>
    <w:rsid w:val="009C3B89"/>
    <w:rsid w:val="009C62AD"/>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199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B65B3"/>
    <w:rsid w:val="00AC13BB"/>
    <w:rsid w:val="00AC3151"/>
    <w:rsid w:val="00AC349F"/>
    <w:rsid w:val="00AC6DC9"/>
    <w:rsid w:val="00AD164D"/>
    <w:rsid w:val="00AD180E"/>
    <w:rsid w:val="00AD25C2"/>
    <w:rsid w:val="00AD6CDA"/>
    <w:rsid w:val="00AE6D03"/>
    <w:rsid w:val="00AF054B"/>
    <w:rsid w:val="00AF1293"/>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90DD0"/>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C7A20"/>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20F9"/>
    <w:rsid w:val="00C32C2F"/>
    <w:rsid w:val="00C353B3"/>
    <w:rsid w:val="00C36395"/>
    <w:rsid w:val="00C40359"/>
    <w:rsid w:val="00C43293"/>
    <w:rsid w:val="00C45AE1"/>
    <w:rsid w:val="00C47BC3"/>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920"/>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1B6B"/>
    <w:rsid w:val="00E425DC"/>
    <w:rsid w:val="00E42C25"/>
    <w:rsid w:val="00E44941"/>
    <w:rsid w:val="00E460B5"/>
    <w:rsid w:val="00E473AB"/>
    <w:rsid w:val="00E511F9"/>
    <w:rsid w:val="00E518E7"/>
    <w:rsid w:val="00E51A54"/>
    <w:rsid w:val="00E54748"/>
    <w:rsid w:val="00E710C3"/>
    <w:rsid w:val="00E7288A"/>
    <w:rsid w:val="00E748D5"/>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194C"/>
    <w:rsid w:val="00EF3D68"/>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4341"/>
    <w:rsid w:val="00F5530D"/>
    <w:rsid w:val="00F56198"/>
    <w:rsid w:val="00F5622D"/>
    <w:rsid w:val="00F6173E"/>
    <w:rsid w:val="00F63CE4"/>
    <w:rsid w:val="00F65B8C"/>
    <w:rsid w:val="00F65C8E"/>
    <w:rsid w:val="00F70207"/>
    <w:rsid w:val="00F722B1"/>
    <w:rsid w:val="00F731C4"/>
    <w:rsid w:val="00F74357"/>
    <w:rsid w:val="00F8307C"/>
    <w:rsid w:val="00F90B6E"/>
    <w:rsid w:val="00F92D57"/>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10C8"/>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10C8"/>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Ha"/>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Ha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154681">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231430751">
      <w:bodyDiv w:val="1"/>
      <w:marLeft w:val="0"/>
      <w:marRight w:val="0"/>
      <w:marTop w:val="0"/>
      <w:marBottom w:val="0"/>
      <w:divBdr>
        <w:top w:val="none" w:sz="0" w:space="0" w:color="auto"/>
        <w:left w:val="none" w:sz="0" w:space="0" w:color="auto"/>
        <w:bottom w:val="none" w:sz="0" w:space="0" w:color="auto"/>
        <w:right w:val="none" w:sz="0" w:space="0" w:color="auto"/>
      </w:divBdr>
    </w:div>
    <w:div w:id="1256790306">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01659034">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1447363">
      <w:bodyDiv w:val="1"/>
      <w:marLeft w:val="0"/>
      <w:marRight w:val="0"/>
      <w:marTop w:val="0"/>
      <w:marBottom w:val="0"/>
      <w:divBdr>
        <w:top w:val="none" w:sz="0" w:space="0" w:color="auto"/>
        <w:left w:val="none" w:sz="0" w:space="0" w:color="auto"/>
        <w:bottom w:val="none" w:sz="0" w:space="0" w:color="auto"/>
        <w:right w:val="none" w:sz="0" w:space="0" w:color="auto"/>
      </w:divBdr>
    </w:div>
    <w:div w:id="1967807558">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44598535">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A81B9-4BBB-49A5-9DCD-FEE2E0753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894</Words>
  <Characters>5637</Characters>
  <Application>Microsoft Office Word</Application>
  <DocSecurity>0</DocSecurity>
  <Lines>224</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Даулетбекова Айсулу Абдулдаевна</cp:lastModifiedBy>
  <cp:revision>2</cp:revision>
  <cp:lastPrinted>2026-10-21T04:25:00Z</cp:lastPrinted>
  <dcterms:created xsi:type="dcterms:W3CDTF">2026-11-03T10:48:00Z</dcterms:created>
  <dcterms:modified xsi:type="dcterms:W3CDTF">2026-11-03T10:48:00Z</dcterms:modified>
</cp:coreProperties>
</file>