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853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0"/>
        <w:gridCol w:w="4833"/>
      </w:tblGrid>
      <w:tr>
        <w:trPr/>
        <w:tc>
          <w:tcPr>
            <w:tcW w:w="5020" w:type="dxa"/>
            <w:tcBorders/>
            <w:shd w:fill="auto" w:val="clear"/>
          </w:tcPr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7"/>
                <w:szCs w:val="27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833" w:type="dxa"/>
            <w:tcBorders/>
            <w:shd w:fill="auto" w:val="clear"/>
          </w:tcPr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8"/>
                <w:szCs w:val="28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  <w:t>Утверждаю</w:t>
            </w:r>
          </w:p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8"/>
                <w:szCs w:val="28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  <w:t>руководитель</w:t>
            </w:r>
          </w:p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8"/>
                <w:szCs w:val="28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  <w:t>управления финансов акимата</w:t>
            </w:r>
          </w:p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8"/>
                <w:szCs w:val="28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  <w:t>Северо-Казахстанской области</w:t>
            </w:r>
          </w:p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8"/>
                <w:szCs w:val="28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  <w:t xml:space="preserve">  </w:t>
            </w:r>
            <w:r>
              <w:rPr>
                <w:b/>
                <w:color w:val="000000"/>
                <w:w w:val="108"/>
                <w:sz w:val="28"/>
                <w:szCs w:val="28"/>
              </w:rPr>
              <w:t>____________ Н.Г. Дышкант</w:t>
            </w:r>
          </w:p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8"/>
                <w:szCs w:val="28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</w:r>
          </w:p>
          <w:p>
            <w:pPr>
              <w:pStyle w:val="Normal"/>
              <w:ind w:right="10" w:hanging="0"/>
              <w:jc w:val="center"/>
              <w:rPr>
                <w:b/>
                <w:b/>
                <w:color w:val="000000"/>
                <w:w w:val="108"/>
                <w:sz w:val="28"/>
                <w:szCs w:val="28"/>
                <w:lang w:val="kk-KZ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  <w:t xml:space="preserve">«___» </w:t>
            </w:r>
            <w:r>
              <w:rPr>
                <w:b/>
                <w:color w:val="000000"/>
                <w:w w:val="108"/>
                <w:sz w:val="28"/>
                <w:szCs w:val="28"/>
                <w:lang w:val="kk-KZ"/>
              </w:rPr>
              <w:t>___________</w:t>
            </w:r>
            <w:r>
              <w:rPr>
                <w:b/>
                <w:color w:val="000000"/>
                <w:w w:val="108"/>
                <w:sz w:val="28"/>
                <w:szCs w:val="28"/>
              </w:rPr>
              <w:t xml:space="preserve"> 20___ год</w:t>
            </w:r>
            <w:r>
              <w:rPr>
                <w:b/>
                <w:color w:val="000000"/>
                <w:w w:val="108"/>
                <w:sz w:val="28"/>
                <w:szCs w:val="28"/>
                <w:lang w:val="kk-KZ"/>
              </w:rPr>
              <w:t>а</w:t>
            </w:r>
          </w:p>
        </w:tc>
      </w:tr>
    </w:tbl>
    <w:p>
      <w:pPr>
        <w:pStyle w:val="Normal"/>
        <w:jc w:val="right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ПОЛОЖЕНИЕ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об отделе планирования и финансирования учреждений реального сектора</w:t>
      </w:r>
    </w:p>
    <w:p>
      <w:pPr>
        <w:pStyle w:val="Normal"/>
        <w:jc w:val="center"/>
        <w:rPr/>
      </w:pPr>
      <w:r>
        <w:rPr>
          <w:b/>
          <w:sz w:val="28"/>
        </w:rPr>
        <w:t xml:space="preserve">управления финансов акимата Северо - Казахстанской области  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/>
      </w:pPr>
      <w:r>
        <w:rPr>
          <w:b/>
          <w:sz w:val="28"/>
        </w:rPr>
        <w:t>1. Общие положения</w:t>
      </w:r>
    </w:p>
    <w:p>
      <w:pPr>
        <w:pStyle w:val="Normal"/>
        <w:jc w:val="both"/>
        <w:rPr>
          <w:b/>
          <w:b/>
          <w:sz w:val="28"/>
        </w:rPr>
      </w:pPr>
      <w:r>
        <w:rPr>
          <w:b/>
          <w:sz w:val="28"/>
        </w:rPr>
      </w:r>
    </w:p>
    <w:p>
      <w:pPr>
        <w:pStyle w:val="211"/>
        <w:rPr/>
      </w:pPr>
      <w:r>
        <w:rPr/>
        <w:t>1. Отдел планирования и финансирования учреждений реального сектора (далее по тексту – отдел) является структурным подразделением коммунального государственного учреждения «Управление финансов акимата Северо - Казахстанской области».</w:t>
      </w:r>
    </w:p>
    <w:p>
      <w:pPr>
        <w:pStyle w:val="211"/>
        <w:rPr/>
      </w:pPr>
      <w:r>
        <w:rPr/>
        <w:t>2. Отдел в своей деятельности руководствуется Конституцией Республики Казахстан, законами, актами Президента и Правительства Республики Казахстан, иными нормативными правовыми актами, а также настоящим Положением.</w:t>
      </w:r>
    </w:p>
    <w:p>
      <w:pPr>
        <w:pStyle w:val="Normal"/>
        <w:ind w:firstLine="720"/>
        <w:jc w:val="both"/>
        <w:rPr>
          <w:b/>
          <w:b/>
          <w:bCs/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Структура, штатная численность отдела утверждается </w:t>
      </w:r>
      <w:r>
        <w:rPr>
          <w:sz w:val="28"/>
          <w:szCs w:val="28"/>
          <w:lang w:val="kk-KZ"/>
        </w:rPr>
        <w:t>руководителем</w:t>
      </w:r>
      <w:r>
        <w:rPr>
          <w:sz w:val="28"/>
          <w:szCs w:val="28"/>
        </w:rPr>
        <w:t xml:space="preserve"> управления финансов, в порядке установленном законодательством Республики Казахстан.</w:t>
        <w:br/>
      </w:r>
    </w:p>
    <w:p>
      <w:pPr>
        <w:pStyle w:val="Normal"/>
        <w:ind w:firstLine="72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задачи, функции, права и обязанности отдела</w:t>
      </w:r>
    </w:p>
    <w:p>
      <w:pPr>
        <w:pStyle w:val="Normal"/>
        <w:ind w:firstLine="72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1080" w:leader="none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Задача: участие в разработке и подготовке в пределах компетенции отдела проектов нормативно-правовых актов акима и акимата области.</w:t>
      </w:r>
    </w:p>
    <w:p>
      <w:pPr>
        <w:pStyle w:val="Normal"/>
        <w:tabs>
          <w:tab w:val="clear" w:pos="708"/>
          <w:tab w:val="left" w:pos="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Функции: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0" w:leader="none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на свод материалов для разработки проектов постановлений акимата области о реализации решений областного маслихата об областном бюджете на планируемый период и других постановлений по бюджетной политике в установленном бюджетным законодательством Республики Казахстан порядке;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0" w:leader="none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на свод материалов по курируемым отраслям на рассмотрение областного маслихата проектов решений по утверждению и уточнению областного бюджета на планируемый период.</w:t>
      </w:r>
    </w:p>
    <w:p>
      <w:pPr>
        <w:pStyle w:val="Style19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Задача: формирование, внесение изменений и дополнений в планы финансирования, а также мониторинг и анализ освоения бюджетных средств. </w:t>
      </w:r>
    </w:p>
    <w:p>
      <w:pPr>
        <w:pStyle w:val="Style19"/>
        <w:spacing w:before="0" w:after="0"/>
        <w:ind w:firstLine="567"/>
        <w:rPr>
          <w:sz w:val="28"/>
          <w:szCs w:val="28"/>
        </w:rPr>
      </w:pPr>
      <w:r>
        <w:rPr>
          <w:sz w:val="28"/>
          <w:szCs w:val="28"/>
        </w:rPr>
        <w:t>Функции:</w:t>
      </w:r>
    </w:p>
    <w:p>
      <w:pPr>
        <w:pStyle w:val="Normal"/>
        <w:ind w:firstLine="567"/>
        <w:jc w:val="both"/>
        <w:rPr>
          <w:sz w:val="28"/>
        </w:rPr>
      </w:pPr>
      <w:r>
        <w:rPr>
          <w:sz w:val="28"/>
        </w:rPr>
        <w:t>1) осуществление</w:t>
      </w:r>
      <w:r>
        <w:rPr>
          <w:sz w:val="28"/>
          <w:szCs w:val="28"/>
        </w:rPr>
        <w:t xml:space="preserve"> регулярного и систематического сбора, отслеживания и анализа показателей исполнения областного бюджета, выявление причин несвоевременного принятия обязательств, несвоевременного проведения платежей по бюджетным программам, составление исполнения расходов областного бюджета;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2) внесение изменений и дополнений в сводный план финансирования по платежам, сводный план финансирования по обязательствам, планы финансирования по обязательствам и платежам администраторов бюджетных программ в случаях, определенных Бюджетным кодексом, а также при распределении распределяемых бюджетных программ, при возникновении факторов, требующих корректировки помесячных расходов местных бюджетов; </w:t>
      </w:r>
    </w:p>
    <w:p>
      <w:pPr>
        <w:pStyle w:val="Normal"/>
        <w:ind w:firstLine="567"/>
        <w:jc w:val="both"/>
        <w:rPr>
          <w:sz w:val="28"/>
        </w:rPr>
      </w:pPr>
      <w:r>
        <w:rPr>
          <w:sz w:val="28"/>
        </w:rPr>
        <w:t>3) составление и предоставление отчетности по исполнению областного бюджета;</w:t>
      </w:r>
    </w:p>
    <w:p>
      <w:pPr>
        <w:pStyle w:val="Normal"/>
        <w:ind w:firstLine="567"/>
        <w:jc w:val="both"/>
        <w:rPr>
          <w:sz w:val="28"/>
        </w:rPr>
      </w:pPr>
      <w:r>
        <w:rPr>
          <w:sz w:val="28"/>
        </w:rPr>
        <w:t>6. Задача: своевременное исполнение отчетов и контрольных поручений.</w:t>
      </w:r>
    </w:p>
    <w:p>
      <w:pPr>
        <w:pStyle w:val="Normal"/>
        <w:ind w:firstLine="567"/>
        <w:jc w:val="both"/>
        <w:rPr>
          <w:sz w:val="28"/>
        </w:rPr>
      </w:pPr>
      <w:r>
        <w:rPr>
          <w:sz w:val="28"/>
        </w:rPr>
        <w:t>Функции:</w:t>
      </w:r>
    </w:p>
    <w:p>
      <w:pPr>
        <w:pStyle w:val="Normal"/>
        <w:ind w:firstLine="567"/>
        <w:jc w:val="both"/>
        <w:rPr>
          <w:sz w:val="28"/>
        </w:rPr>
      </w:pPr>
      <w:r>
        <w:rPr>
          <w:sz w:val="28"/>
          <w:szCs w:val="28"/>
        </w:rPr>
        <w:t>1) принятие  отчетов об исполнении бюджета районов, г. Петропавловска и областных курируемых администраторов бюджетных программ для формирования отчета в Министерство финансов Республики Казахстан</w:t>
      </w:r>
      <w:r>
        <w:rPr>
          <w:sz w:val="28"/>
        </w:rPr>
        <w:t>;</w:t>
      </w:r>
    </w:p>
    <w:p>
      <w:pPr>
        <w:pStyle w:val="Normal"/>
        <w:ind w:firstLine="567"/>
        <w:jc w:val="both"/>
        <w:rPr/>
      </w:pPr>
      <w:r>
        <w:rPr>
          <w:sz w:val="28"/>
        </w:rPr>
        <w:t xml:space="preserve">2) </w:t>
      </w:r>
      <w:r>
        <w:rPr>
          <w:sz w:val="28"/>
          <w:szCs w:val="28"/>
        </w:rPr>
        <w:t xml:space="preserve"> ежемесячное формирование отчета о направлении средств текущих бюджетных программ на капитальные затраты области по курируемой отрасли в разрезе государственных учреждений, видов работ услуг, и наименований приобретаемых активов;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своевременное представление администраторам бюджетных программ платежных поручений по поступлению целевых трансфертов;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</w:rPr>
        <w:t xml:space="preserve">) </w:t>
      </w:r>
      <w:r>
        <w:rPr>
          <w:sz w:val="28"/>
          <w:szCs w:val="28"/>
        </w:rPr>
        <w:t>составление аналитических отчетов об исполнении местного бюджета по результатам бюджетного мониторинга;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составление отчетов о результатах мониторинга реализации целевых текущих трансфертов, выделенных из республиканского бюджета на соответствующий финансовый год;</w:t>
      </w:r>
    </w:p>
    <w:p>
      <w:pPr>
        <w:pStyle w:val="Normal"/>
        <w:ind w:firstLine="567"/>
        <w:jc w:val="both"/>
        <w:rPr>
          <w:sz w:val="28"/>
        </w:rPr>
      </w:pPr>
      <w:r>
        <w:rPr>
          <w:sz w:val="28"/>
        </w:rPr>
        <w:t>6) подготовка информации для свода по планированию и исполнению  Гражданского бюджета;</w:t>
      </w:r>
    </w:p>
    <w:p>
      <w:pPr>
        <w:pStyle w:val="Normal"/>
        <w:ind w:firstLine="567"/>
        <w:jc w:val="both"/>
        <w:rPr>
          <w:sz w:val="28"/>
        </w:rPr>
      </w:pPr>
      <w:r>
        <w:rPr>
          <w:sz w:val="28"/>
        </w:rPr>
        <w:t>7) составление квартальных отчетов по текущим затратам местного бюджета, по трансфертам общего характера, дополнительно включенные в базу расходов по курируемым отраслям;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8) исполнение  контрольных заданий центральных исполнительных органов, акимата области и других ведомств;</w:t>
      </w:r>
    </w:p>
    <w:p>
      <w:pPr>
        <w:pStyle w:val="Normal"/>
        <w:ind w:firstLine="567"/>
        <w:jc w:val="both"/>
        <w:rPr>
          <w:sz w:val="28"/>
          <w:lang w:val="kk-KZ"/>
        </w:rPr>
      </w:pPr>
      <w:r>
        <w:rPr>
          <w:sz w:val="28"/>
          <w:szCs w:val="28"/>
        </w:rPr>
        <w:t>9) согласование отчета об освоении местных бюджетных программ (подпрограмм), реализуемых за счет целевых трансфертов, выделенных из республиканского бюджета по Северо-Казахстанской области</w:t>
      </w:r>
    </w:p>
    <w:p>
      <w:pPr>
        <w:pStyle w:val="Normal"/>
        <w:ind w:firstLine="567"/>
        <w:rPr/>
      </w:pPr>
      <w:r>
        <w:rPr>
          <w:sz w:val="28"/>
          <w:szCs w:val="28"/>
        </w:rPr>
        <w:t xml:space="preserve">7. Права и обязанности:  </w:t>
      </w:r>
    </w:p>
    <w:p>
      <w:pPr>
        <w:pStyle w:val="Normal"/>
        <w:ind w:firstLine="567"/>
        <w:jc w:val="both"/>
        <w:rPr/>
      </w:pPr>
      <w:r>
        <w:rPr>
          <w:sz w:val="28"/>
        </w:rPr>
        <w:t>- запрашивать и получать от государственных органов, иных организаций информацию, необходимую для осуществления функций, возложенных на отдел;</w:t>
      </w:r>
    </w:p>
    <w:p>
      <w:pPr>
        <w:pStyle w:val="Style21"/>
        <w:bidi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вносить предложения на рассмотрение руководства по улучшению условий труда и материально-техническому обеспечению отдела для повышения эффективности и качества работы.</w:t>
      </w:r>
    </w:p>
    <w:p>
      <w:pPr>
        <w:pStyle w:val="Style21"/>
        <w:bidi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1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3. Организация деятельности отдела</w:t>
      </w:r>
    </w:p>
    <w:p>
      <w:pPr>
        <w:pStyle w:val="Style19"/>
        <w:rPr>
          <w:sz w:val="28"/>
          <w:szCs w:val="28"/>
        </w:rPr>
      </w:pPr>
      <w:r>
        <w:rPr>
          <w:sz w:val="28"/>
          <w:szCs w:val="28"/>
        </w:rPr>
        <w:t xml:space="preserve">            </w:t>
      </w:r>
      <w:r>
        <w:rPr>
          <w:sz w:val="28"/>
          <w:szCs w:val="28"/>
        </w:rPr>
        <w:t>8. Отдел обладает полномочиями, необходимыми для реализации его основных задач и функций, в соответствии с законодательными актами, актами Президента Республики Казахстан, иными нормативными правовыми актами Республики Казахстан.</w:t>
        <w:br/>
        <w:t xml:space="preserve">         9. Отдел возглавляет </w:t>
      </w:r>
      <w:r>
        <w:rPr>
          <w:sz w:val="28"/>
          <w:szCs w:val="28"/>
          <w:lang w:val="kk-KZ"/>
        </w:rPr>
        <w:t>руководитель</w:t>
      </w:r>
      <w:r>
        <w:rPr>
          <w:sz w:val="28"/>
          <w:szCs w:val="28"/>
        </w:rPr>
        <w:t xml:space="preserve"> отдела, назначаемый на должность и освобождаемый от должности </w:t>
      </w:r>
      <w:r>
        <w:rPr>
          <w:sz w:val="28"/>
          <w:szCs w:val="28"/>
          <w:lang w:val="kk-KZ"/>
        </w:rPr>
        <w:t>руководителем</w:t>
      </w:r>
      <w:r>
        <w:rPr>
          <w:sz w:val="28"/>
          <w:szCs w:val="28"/>
        </w:rPr>
        <w:t xml:space="preserve"> управления финансов в порядке, установленном законодательством Республики Казахстан.</w:t>
        <w:br/>
        <w:t xml:space="preserve">        10. </w:t>
      </w:r>
      <w:r>
        <w:rPr>
          <w:sz w:val="28"/>
          <w:szCs w:val="28"/>
          <w:lang w:val="kk-KZ"/>
        </w:rPr>
        <w:t>Руководитель</w:t>
      </w:r>
      <w:r>
        <w:rPr>
          <w:sz w:val="28"/>
          <w:szCs w:val="28"/>
        </w:rPr>
        <w:t xml:space="preserve"> отдела осуществляет общее руководство деятельностью и несет персональную ответственность за выполнение возложенных на отдел задач и осуществление им своих функций.</w:t>
        <w:br/>
        <w:t xml:space="preserve">        11. </w:t>
      </w:r>
      <w:r>
        <w:rPr>
          <w:sz w:val="28"/>
          <w:szCs w:val="28"/>
          <w:lang w:val="kk-KZ"/>
        </w:rPr>
        <w:t>Руководитель</w:t>
      </w:r>
      <w:r>
        <w:rPr>
          <w:sz w:val="28"/>
          <w:szCs w:val="28"/>
        </w:rPr>
        <w:t xml:space="preserve"> отдела представляет руководству управления финансов предложения по структуре и штатному расписанию отдела. </w:t>
        <w:br/>
        <w:t xml:space="preserve">        12. Документы, направляемые от имени отдела в другие структурные подразделения по вопросам, входящим в компетенцию отдела, подписываются </w:t>
      </w:r>
      <w:r>
        <w:rPr>
          <w:sz w:val="28"/>
          <w:szCs w:val="28"/>
          <w:lang w:val="kk-KZ"/>
        </w:rPr>
        <w:t>руководителем</w:t>
      </w:r>
      <w:r>
        <w:rPr>
          <w:sz w:val="28"/>
          <w:szCs w:val="28"/>
        </w:rPr>
        <w:t xml:space="preserve"> отдела, а в случае отсутствия - лицом его замещающим. </w:t>
      </w:r>
      <w:r>
        <w:rPr>
          <w:b/>
          <w:sz w:val="28"/>
          <w:szCs w:val="28"/>
        </w:rPr>
        <w:t xml:space="preserve">     </w:t>
      </w:r>
    </w:p>
    <w:p>
      <w:pPr>
        <w:pStyle w:val="Style21"/>
        <w:bidi w:val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  <w:lang w:val="kk-KZ"/>
        </w:rPr>
      </w:r>
    </w:p>
    <w:p>
      <w:pPr>
        <w:pStyle w:val="Style21"/>
        <w:bidi w:val="0"/>
        <w:ind w:firstLine="708"/>
        <w:jc w:val="lef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Согласовано:   ________________________________ </w:t>
      </w:r>
    </w:p>
    <w:p>
      <w:pPr>
        <w:pStyle w:val="Normal"/>
        <w:jc w:val="both"/>
        <w:rPr/>
      </w:pPr>
      <w:r>
        <w:rPr>
          <w:sz w:val="28"/>
          <w:vertAlign w:val="subscript"/>
          <w:lang w:val="kk-KZ"/>
        </w:rPr>
        <w:t xml:space="preserve">                                                                       </w:t>
      </w:r>
      <w:r>
        <w:rPr>
          <w:sz w:val="28"/>
          <w:vertAlign w:val="subscript"/>
          <w:lang w:val="kk-KZ"/>
        </w:rPr>
        <w:t>(ФИО, подпись, дата)</w:t>
      </w:r>
    </w:p>
    <w:p>
      <w:pPr>
        <w:pStyle w:val="Normal"/>
        <w:jc w:val="both"/>
        <w:rPr>
          <w:sz w:val="28"/>
          <w:vertAlign w:val="subscript"/>
          <w:lang w:val="kk-KZ"/>
        </w:rPr>
      </w:pPr>
      <w:r>
        <w:rPr>
          <w:sz w:val="28"/>
          <w:vertAlign w:val="subscript"/>
          <w:lang w:val="kk-KZ"/>
        </w:rPr>
      </w:r>
    </w:p>
    <w:p>
      <w:pPr>
        <w:pStyle w:val="Normal"/>
        <w:jc w:val="both"/>
        <w:rPr>
          <w:sz w:val="28"/>
          <w:vertAlign w:val="subscript"/>
          <w:lang w:val="kk-KZ"/>
        </w:rPr>
      </w:pPr>
      <w:r>
        <w:rPr>
          <w:sz w:val="28"/>
          <w:vertAlign w:val="subscript"/>
          <w:lang w:val="kk-KZ"/>
        </w:rPr>
      </w:r>
    </w:p>
    <w:p>
      <w:pPr>
        <w:pStyle w:val="Normal"/>
        <w:jc w:val="both"/>
        <w:rPr>
          <w:sz w:val="28"/>
          <w:vertAlign w:val="subscript"/>
          <w:lang w:val="kk-KZ"/>
        </w:rPr>
      </w:pPr>
      <w:r>
        <w:rPr>
          <w:sz w:val="28"/>
          <w:vertAlign w:val="subscript"/>
          <w:lang w:val="kk-KZ"/>
        </w:rPr>
      </w:r>
    </w:p>
    <w:p>
      <w:pPr>
        <w:pStyle w:val="Normal"/>
        <w:jc w:val="both"/>
        <w:rPr>
          <w:sz w:val="28"/>
          <w:vertAlign w:val="subscript"/>
          <w:lang w:val="kk-KZ"/>
        </w:rPr>
      </w:pPr>
      <w:r>
        <w:rPr>
          <w:sz w:val="28"/>
          <w:vertAlign w:val="subscript"/>
          <w:lang w:val="kk-KZ"/>
        </w:rPr>
      </w:r>
    </w:p>
    <w:p>
      <w:pPr>
        <w:pStyle w:val="Normal"/>
        <w:jc w:val="both"/>
        <w:rPr>
          <w:sz w:val="28"/>
          <w:lang w:val="kk-KZ"/>
        </w:rPr>
      </w:pPr>
      <w:r>
        <w:rPr>
          <w:sz w:val="28"/>
          <w:lang w:val="kk-KZ"/>
        </w:rPr>
        <w:t>С Положением ознакомлены: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  <w:t>«___» _______________ ______ года __________ ________________________</w:t>
      </w:r>
    </w:p>
    <w:p>
      <w:pPr>
        <w:pStyle w:val="Normal"/>
        <w:rPr>
          <w:sz w:val="28"/>
          <w:lang w:val="kk-KZ"/>
        </w:rPr>
      </w:pPr>
      <w:r>
        <w:rPr>
          <w:sz w:val="28"/>
          <w:lang w:val="kk-KZ"/>
        </w:rPr>
      </w:r>
    </w:p>
    <w:p>
      <w:pPr>
        <w:pStyle w:val="Style21"/>
        <w:bidi w:val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  <w:lang w:val="kk-KZ"/>
        </w:rPr>
      </w:r>
    </w:p>
    <w:tbl>
      <w:tblPr>
        <w:tblW w:w="15023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"/>
        <w:gridCol w:w="14784"/>
      </w:tblGrid>
      <w:tr>
        <w:trPr/>
        <w:tc>
          <w:tcPr>
            <w:tcW w:w="239" w:type="dxa"/>
            <w:tcBorders/>
            <w:shd w:fill="auto" w:val="clear"/>
          </w:tcPr>
          <w:p>
            <w:pPr>
              <w:pStyle w:val="Normal"/>
              <w:snapToGrid w:val="false"/>
              <w:ind w:right="10" w:hanging="0"/>
              <w:jc w:val="center"/>
              <w:rPr>
                <w:b/>
                <w:b/>
                <w:color w:val="000000"/>
                <w:w w:val="108"/>
                <w:sz w:val="27"/>
                <w:szCs w:val="27"/>
                <w:lang w:val="kk-KZ"/>
              </w:rPr>
            </w:pPr>
            <w:r>
              <w:rPr>
                <w:b/>
                <w:color w:val="000000"/>
                <w:w w:val="108"/>
                <w:sz w:val="27"/>
                <w:szCs w:val="27"/>
                <w:lang w:val="kk-KZ"/>
              </w:rPr>
            </w:r>
          </w:p>
        </w:tc>
        <w:tc>
          <w:tcPr>
            <w:tcW w:w="14784" w:type="dxa"/>
            <w:tcBorders/>
            <w:shd w:fill="auto" w:val="clear"/>
          </w:tcPr>
          <w:tbl>
            <w:tblPr>
              <w:tblW w:w="14585" w:type="dxa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449"/>
              <w:gridCol w:w="10136"/>
            </w:tblGrid>
            <w:tr>
              <w:trPr/>
              <w:tc>
                <w:tcPr>
                  <w:tcW w:w="4449" w:type="dxa"/>
                  <w:tcBorders/>
                  <w:shd w:fill="auto" w:val="clear"/>
                </w:tcPr>
                <w:p>
                  <w:pPr>
                    <w:pStyle w:val="Normal"/>
                    <w:snapToGrid w:val="false"/>
                    <w:ind w:right="10" w:hanging="0"/>
                    <w:jc w:val="center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jc w:val="right"/>
                    <w:rPr>
                      <w:sz w:val="28"/>
                      <w:szCs w:val="28"/>
                      <w:lang w:val="kk-KZ"/>
                    </w:rPr>
                  </w:pPr>
                  <w:r>
                    <w:rPr>
                      <w:sz w:val="28"/>
                      <w:szCs w:val="28"/>
                      <w:lang w:val="kk-KZ"/>
                    </w:rPr>
                  </w:r>
                </w:p>
              </w:tc>
              <w:tc>
                <w:tcPr>
                  <w:tcW w:w="10136" w:type="dxa"/>
                  <w:tcBorders/>
                  <w:shd w:fill="auto" w:val="clear"/>
                </w:tcPr>
                <w:p>
                  <w:pPr>
                    <w:pStyle w:val="Normal"/>
                    <w:snapToGrid w:val="false"/>
                    <w:ind w:right="10" w:hanging="0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ind w:right="10" w:hanging="0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ind w:right="10" w:hanging="0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ind w:right="10" w:hanging="0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ind w:right="10" w:hanging="0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  <w:p>
                  <w:pPr>
                    <w:pStyle w:val="Normal"/>
                    <w:ind w:right="10" w:hanging="0"/>
                    <w:rPr>
                      <w:b/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pPr>
                  <w:r>
                    <w:rPr>
                      <w:b/>
                      <w:color w:val="000000"/>
                      <w:w w:val="108"/>
                      <w:sz w:val="28"/>
                      <w:szCs w:val="28"/>
                      <w:lang w:val="kk-KZ"/>
                    </w:rPr>
                  </w:r>
                </w:p>
              </w:tc>
            </w:tr>
          </w:tbl>
          <w:p>
            <w:pPr>
              <w:pStyle w:val="Normal"/>
              <w:tabs>
                <w:tab w:val="clear" w:pos="708"/>
                <w:tab w:val="left" w:pos="5498" w:leader="none"/>
                <w:tab w:val="center" w:pos="7287" w:leader="none"/>
              </w:tabs>
              <w:ind w:right="10" w:hanging="0"/>
              <w:rPr>
                <w:b/>
                <w:b/>
                <w:color w:val="000000"/>
                <w:w w:val="108"/>
                <w:sz w:val="28"/>
                <w:szCs w:val="28"/>
              </w:rPr>
            </w:pPr>
            <w:r>
              <w:rPr>
                <w:b/>
                <w:color w:val="000000"/>
                <w:w w:val="108"/>
                <w:sz w:val="28"/>
                <w:szCs w:val="28"/>
              </w:rPr>
              <w:tab/>
            </w:r>
          </w:p>
        </w:tc>
      </w:tr>
    </w:tbl>
    <w:p>
      <w:pPr>
        <w:pStyle w:val="Style21"/>
        <w:bidi w:val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  <w:lang w:val="kk-KZ"/>
        </w:rPr>
      </w:r>
    </w:p>
    <w:sectPr>
      <w:headerReference w:type="default" r:id="rId2"/>
      <w:headerReference w:type="first" r:id="rId3"/>
      <w:type w:val="nextPage"/>
      <w:pgSz w:w="11906" w:h="16838"/>
      <w:pgMar w:left="1418" w:right="851" w:header="709" w:top="765" w:footer="0" w:bottom="899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  <w:font w:name="Tahoma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68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Style w:val="Style13"/>
                            </w:rPr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1.55pt;mso-wrap-distance-left:0pt;mso-wrap-distance-right:0pt;mso-wrap-distance-top:0pt;mso-wrap-distance-bottom:0pt;margin-top:0.05pt;mso-position-vertical-relative:text;margin-left:240.3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Style23"/>
                      <w:rPr>
                        <w:rStyle w:val="Style13"/>
                      </w:rPr>
                    </w:pPr>
                    <w:r>
                      <w:rPr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)"/>
      <w:lvlJc w:val="left"/>
      <w:pPr>
        <w:tabs>
          <w:tab w:val="num" w:pos="1065"/>
        </w:tabs>
        <w:ind w:left="1065" w:hanging="360"/>
      </w:pPr>
      <w:rPr/>
    </w:lvl>
    <w:lvl w:ilvl="1">
      <w:start w:val="1"/>
      <w:pStyle w:val="2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ind w:left="1590" w:hanging="1050"/>
      </w:pPr>
      <w:rPr>
        <w:sz w:val="28"/>
        <w:szCs w:val="28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right"/>
      <w:outlineLvl w:val="0"/>
    </w:pPr>
    <w:rPr>
      <w:sz w:val="28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sz w:val="28"/>
      <w:szCs w:val="28"/>
    </w:rPr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b/>
      <w:sz w:val="28"/>
      <w:szCs w:val="28"/>
    </w:rPr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текст с отступом 2 Знак"/>
    <w:qFormat/>
    <w:rPr>
      <w:lang w:val="ru-RU" w:bidi="ar-SA"/>
    </w:rPr>
  </w:style>
  <w:style w:type="character" w:styleId="Style13">
    <w:name w:val="Номер страницы"/>
    <w:basedOn w:val="Style12"/>
    <w:rPr/>
  </w:style>
  <w:style w:type="character" w:styleId="S0">
    <w:name w:val="s0"/>
    <w:qFormat/>
    <w:rPr>
      <w:rFonts w:ascii="Times New Roman" w:hAnsi="Times New Roman" w:cs="Times New Roman"/>
      <w:b w:val="false"/>
      <w:bCs w:val="false"/>
      <w:i w:val="false"/>
      <w:iCs w:val="false"/>
      <w:color w:val="000000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/>
    <w:rPr>
      <w:sz w:val="28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Обычный (веб)"/>
    <w:basedOn w:val="Normal"/>
    <w:qFormat/>
    <w:pPr>
      <w:suppressAutoHyphens w:val="false"/>
      <w:spacing w:before="280" w:after="280"/>
    </w:pPr>
    <w:rPr>
      <w:sz w:val="24"/>
      <w:szCs w:val="24"/>
    </w:rPr>
  </w:style>
  <w:style w:type="paragraph" w:styleId="Style20">
    <w:name w:val="Body Text Indent"/>
    <w:basedOn w:val="Normal"/>
    <w:pPr>
      <w:ind w:firstLine="709"/>
    </w:pPr>
    <w:rPr>
      <w:sz w:val="28"/>
    </w:rPr>
  </w:style>
  <w:style w:type="paragraph" w:styleId="22">
    <w:name w:val="Основной текст с отступом 2"/>
    <w:basedOn w:val="Normal"/>
    <w:qFormat/>
    <w:pPr>
      <w:widowControl w:val="false"/>
      <w:suppressAutoHyphens w:val="false"/>
      <w:autoSpaceDE w:val="false"/>
      <w:spacing w:lineRule="auto" w:line="480" w:before="0" w:after="120"/>
      <w:ind w:left="283" w:hanging="0"/>
    </w:pPr>
    <w:rPr/>
  </w:style>
  <w:style w:type="paragraph" w:styleId="211">
    <w:name w:val="Основной текст с отступом 21"/>
    <w:basedOn w:val="Normal"/>
    <w:qFormat/>
    <w:pPr>
      <w:ind w:firstLine="720"/>
      <w:jc w:val="both"/>
    </w:pPr>
    <w:rPr>
      <w:sz w:val="28"/>
    </w:rPr>
  </w:style>
  <w:style w:type="paragraph" w:styleId="212">
    <w:name w:val="Основной текст 21"/>
    <w:basedOn w:val="Normal"/>
    <w:qFormat/>
    <w:pPr>
      <w:tabs>
        <w:tab w:val="clear" w:pos="708"/>
        <w:tab w:val="left" w:pos="0" w:leader="none"/>
      </w:tabs>
      <w:jc w:val="both"/>
    </w:pPr>
    <w:rPr>
      <w:sz w:val="28"/>
    </w:rPr>
  </w:style>
  <w:style w:type="paragraph" w:styleId="Style21">
    <w:name w:val="Без интервала"/>
    <w:qFormat/>
    <w:pPr>
      <w:widowControl/>
      <w:bidi w:val="0"/>
    </w:pPr>
    <w:rPr>
      <w:rFonts w:ascii="Calibri" w:hAnsi="Calibri" w:eastAsia="Calibri" w:cs="Calibri"/>
      <w:color w:val="auto"/>
      <w:sz w:val="22"/>
      <w:szCs w:val="22"/>
      <w:lang w:val="ru-RU" w:bidi="ar-SA" w:eastAsia="zh-CN"/>
    </w:rPr>
  </w:style>
  <w:style w:type="paragraph" w:styleId="Style22">
    <w:name w:val="Верхний и нижний колонтитулы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 Знак Знак Знак Знак"/>
    <w:basedOn w:val="Normal"/>
    <w:next w:val="2"/>
    <w:qFormat/>
    <w:pPr>
      <w:suppressAutoHyphens w:val="false"/>
      <w:spacing w:lineRule="exact" w:line="240" w:before="0" w:after="160"/>
    </w:pPr>
    <w:rPr>
      <w:b/>
      <w:i/>
      <w:sz w:val="28"/>
      <w:szCs w:val="28"/>
      <w:lang w:val="en-US"/>
    </w:rPr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Dash041e0441043d043e0432043d043e0439002004420435043a04410442002004410020043e0442044104420443043f043e043c00202">
    <w:name w:val="dash041e-0441-043d-043e-0432-043d-043e-0439-0020-0442-0435-043a-0441-0442-0020-0441-0020-043e-0442-0441-0442-0443-043f-043e-043c-00202"/>
    <w:basedOn w:val="Normal"/>
    <w:qFormat/>
    <w:pPr>
      <w:suppressAutoHyphens w:val="false"/>
      <w:ind w:firstLine="720"/>
      <w:jc w:val="both"/>
    </w:pPr>
    <w:rPr>
      <w:rFonts w:eastAsia="Calibri"/>
      <w:sz w:val="28"/>
      <w:szCs w:val="28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97</TotalTime>
  <Application>LibreOffice/6.3.4.2$Windows_x86 LibreOffice_project/60da17e045e08f1793c57c00ba83cdfce946d0aa</Application>
  <Pages>3</Pages>
  <Words>682</Words>
  <Characters>5426</Characters>
  <CharactersWithSpaces>6196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2015-01-22T17:42:00Z</dcterms:created>
  <dc:creator>Yur03</dc:creator>
  <dc:description/>
  <cp:keywords/>
  <dc:language>ru-RU</dc:language>
  <cp:lastModifiedBy>Алдияр Жанаберген</cp:lastModifiedBy>
  <cp:lastPrinted>2019-07-02T15:10:00Z</cp:lastPrinted>
  <dcterms:modified xsi:type="dcterms:W3CDTF">2021-09-23T11:02:00Z</dcterms:modified>
  <cp:revision>63</cp:revision>
  <dc:subject/>
  <dc:title>ПОЛОЖЕНИЕ</dc:title>
</cp:coreProperties>
</file>