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087C" w:rsidRPr="004505AA" w:rsidRDefault="004505AA" w:rsidP="004505AA">
      <w:pPr>
        <w:spacing w:after="0" w:line="240" w:lineRule="auto"/>
        <w:jc w:val="center"/>
        <w:rPr>
          <w:rFonts w:ascii="Times New Roman" w:hAnsi="Times New Roman" w:cs="Times New Roman"/>
          <w:b/>
          <w:sz w:val="28"/>
          <w:szCs w:val="28"/>
          <w:lang w:val="kk-KZ"/>
        </w:rPr>
      </w:pPr>
      <w:r w:rsidRPr="004505AA">
        <w:rPr>
          <w:rFonts w:ascii="Times New Roman" w:hAnsi="Times New Roman" w:cs="Times New Roman"/>
          <w:b/>
          <w:sz w:val="28"/>
          <w:szCs w:val="28"/>
          <w:lang w:val="kk-KZ"/>
        </w:rPr>
        <w:t>По итогам 2025 года в области Абай функционируют</w:t>
      </w:r>
    </w:p>
    <w:p w:rsidR="004505AA" w:rsidRDefault="004505AA" w:rsidP="004505AA">
      <w:pPr>
        <w:spacing w:after="0" w:line="240" w:lineRule="auto"/>
        <w:rPr>
          <w:rFonts w:ascii="Times New Roman" w:hAnsi="Times New Roman" w:cs="Times New Roman"/>
          <w:sz w:val="28"/>
          <w:szCs w:val="28"/>
          <w:lang w:val="kk-KZ"/>
        </w:rPr>
      </w:pPr>
    </w:p>
    <w:p w:rsidR="004505AA" w:rsidRDefault="004505AA" w:rsidP="004505AA">
      <w:pPr>
        <w:spacing w:after="0" w:line="240" w:lineRule="auto"/>
        <w:jc w:val="both"/>
        <w:rPr>
          <w:rFonts w:ascii="Times New Roman" w:hAnsi="Times New Roman" w:cs="Times New Roman"/>
          <w:sz w:val="28"/>
          <w:szCs w:val="28"/>
          <w:lang w:val="kk-KZ"/>
        </w:rPr>
      </w:pPr>
      <w:r w:rsidRPr="004505AA">
        <w:rPr>
          <w:rFonts w:ascii="Times New Roman" w:hAnsi="Times New Roman" w:cs="Times New Roman"/>
          <w:sz w:val="28"/>
          <w:szCs w:val="28"/>
          <w:lang w:val="kk-KZ"/>
        </w:rPr>
        <w:t>По итогам 2025 года в области Абай функционируют:</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 31 больница,</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 21 поликлиника,</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 1 государственный медицинский колледж,</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 86 врачебных амбулаторий,</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 30 фельдшерско-акушерских пунктов,</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 104 медицинских пунктов,</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 6 прочих медицинских организаций.</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По данным информационной системы «Регистр прикрепленного населения» (ИС РПН) за 2025 года численность прикрепленного населения по области Абай составила 615 361 человек, что на 2,05% снизилось за последние три года. По данным бюро национальной статистики численность населения города на конец 2025 года составляет 595 676 человек.</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 xml:space="preserve"> </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За счёт комплекса проводимых мероприятий достигнуто улучшение основных показателей здоровья на 100 тыс. населения.</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Показатель первичной заболеваемости населения уменьшилась на 16 %, и ниже по сравнению с среднереспубликанским значением.</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 xml:space="preserve">Заболеваемость горожан социально-значимыми болезнями по итогам 12 месяцев последних трех лет: </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болезнями системы кровообращения в динамике с 2023 года снизился в 8,2%, злокачественными новообразованиями снизилась на 7,1 %, психическими расстройствами и расстройствами поведения за последние три года ниже на 8 %, сахарным диабетом в 2025 году идет на снижение по сравнению с текущим периодом 2024 года, в сравнении за последние три года снизился на 17%, заболеваемость туберкулезом, за счет эффективного комплекса профилактических мер, снизился на 13,5%. Смертность от злокачественных новообразований уменьшилась на 3,3%. Смертность от болезней системы кровообращения на 8,3%</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 xml:space="preserve"> </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Кадровая политика</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 xml:space="preserve"> </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11 275 медицинских работников, в том числе 1 758 врачей и 5 255 средних медицинских работников. В 2025 году трудоустроены 99 выпускников, из них 76 выпускников 2025 года. Укомплектованность врачей составляет 85%, среднего медицинского медперсонала 90%.</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Потребность во врачебных специальностях составляет 51,25 штатных единиц (в 2024 г. - 59,50 ед.), среднего медперсонала – 31,25 (в 2024г. - 22,50 ед.), младшего медперсонала – 10,25 (в 2024г. - 21,25 ед.).</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 xml:space="preserve"> </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Лекарственное обеспечение</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 xml:space="preserve"> </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lastRenderedPageBreak/>
        <w:t xml:space="preserve">Все медицинские организации осуществляют работу в медицинских информационных системах (далее МИС) и информационных системах Министерства здравоохранения Республики Казахстан (далее ИС МЗ РК):  </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Во всех организациях, предоставляющих консультативно-диагностические услуги с начала 2025 года внедрена система Face ID для идентификации пациентов, которая направлена на повышение безопасности и удобства при получении медуслуг. На сегодняшний день по использованию идентификации пациентов с использованием технологии FaceID охвачены 100% медицинских организаций.</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Завершен полный перевод ряда медицинских справок в электронный формат, что значительно улучшает и упрощает процесс получения справок и хранения данных как для пациентов, так и для медорганизаций, это: медицинская справка, лист о временной нетрудоспособности, заключение врачебной комиссии, санаторно-курортная карта, паспорт здоровья ребенка, личная медкнижка и справки: о временной нетрудоспособности, допуске к управлению транспортными средствами, для получения разрешения на оружие.</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 xml:space="preserve"> </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Внедрен и полностью функционирует обязательная маркировка в отношении лекарственных средств, ввезенных в Казахстан и произведенных на территории республики, расфасованных в виде дозированных лекарственных форм и в формы или упаковки для розничной продажи, за исключением лекарственных средств и вакцин, применяемых в ветеринарии согласно Постановлению Правительства РК от 10 сентября 2020 года № 568 «Об определении перечня товаров, подлежащих маркировке». На текущий момент охвачены регистрацией в информационной системе E-Health 100% медицинских организаций, подлежащих работе с маркированными препаратами. Для формирования полноценного обмена информацией между МИС полная интеграция МИС с ИС МЗ РК.</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 xml:space="preserve"> </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Цифровизация здравоохранения</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 xml:space="preserve"> </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В организациях здравоохранения функционируют 8 медицинских информационных систем (МИС): КМИС «Damumed», InfoDonor, МИС «Smart 103», Авиценна, КМИС «Жетысу», МИС «Надежда», МИС «Меделемент», InfoLab, из них в:организациях ПМСП функционируют КМИС «Damumed» стационарах: КМИС «Damumed», МИС «Надежда»</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 xml:space="preserve">Все медицинские организации осуществляют работу в медицинских информационных системах (далее МИС) и информационных системах Министерства здравоохранения Республики Казахстан (далее ИС МЗ РК):  </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 xml:space="preserve"> </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С второго полугодия 2025 года по области Абай реализуется проект по централизации радиологических исследований с применением искусственного интеллекта.</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lastRenderedPageBreak/>
        <w:t xml:space="preserve">Система Акгюн включает в себя PACS Акгюн, систему по машинному распознаванию рака молочной железы (x-Eye Mammo), рака лёгких (x-Eye Toraks), Ковидной пневмонии (x-Eye COVID). </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ИС Акгюн состоит в реестре доверенного программного обеспечения и имеет регистрационное удостоверение как медицинское изделие.</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 xml:space="preserve">Из общего количества выполненных исследований, в разрезе видов исследований, по пациентам: </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1. Рентгенологических – 24,911 (66,14 % от общего количества)</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2. Компьютерная томография – 3,076 (7,55 % от общего количества)</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3. Маммография – 9,460 (26,31 % от общего количества)</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Количество отсканированных снимков с применением Искусственного интеллекта</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Общее количество отсканированных снимков на ИИ – 28,002 из них:</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 Система по машинному распознаванию рака легкого (x-Eye: Toraks): 19,410 (68.41%) пациентов</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 Система по машинному познаванию рака молочной железы (x-Eye: Mammo): 8,592 (31.59%) пациентов</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Итого за данный период было проведено 8,592 Маммографических скрининговых исследований, из них по результатам второй читки по шкале Bi-RADS:</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1. М1 – 1,045 (Изменений не выявлено)</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2. М2 – 6,358 (Доброкачественные изменения)</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3. M3 – 1,160 (Вероятные доброкачественные изменения)</w:t>
      </w:r>
    </w:p>
    <w:p w:rsidR="004505AA" w:rsidRP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4. M4 – 76 (Подозрительные изменения)</w:t>
      </w:r>
    </w:p>
    <w:p w:rsid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5. M5 – 2 (Практически достоверные злокачественные изменения)</w:t>
      </w:r>
    </w:p>
    <w:p w:rsidR="004505AA" w:rsidRDefault="004505AA" w:rsidP="004505AA">
      <w:pPr>
        <w:spacing w:after="0" w:line="240" w:lineRule="auto"/>
        <w:rPr>
          <w:rFonts w:ascii="Times New Roman" w:hAnsi="Times New Roman" w:cs="Times New Roman"/>
          <w:sz w:val="28"/>
          <w:szCs w:val="28"/>
          <w:lang w:val="kk-KZ"/>
        </w:rPr>
      </w:pPr>
    </w:p>
    <w:p w:rsidR="004505AA" w:rsidRDefault="004505AA" w:rsidP="004505AA">
      <w:pPr>
        <w:spacing w:after="0" w:line="240" w:lineRule="auto"/>
        <w:rPr>
          <w:rFonts w:ascii="Times New Roman" w:hAnsi="Times New Roman" w:cs="Times New Roman"/>
          <w:sz w:val="28"/>
          <w:szCs w:val="28"/>
          <w:lang w:val="kk-KZ"/>
        </w:rPr>
      </w:pPr>
    </w:p>
    <w:p w:rsidR="004505AA" w:rsidRPr="004505AA" w:rsidRDefault="004505AA" w:rsidP="004505AA">
      <w:pPr>
        <w:spacing w:after="0" w:line="240" w:lineRule="auto"/>
        <w:jc w:val="center"/>
        <w:rPr>
          <w:rFonts w:ascii="Times New Roman" w:hAnsi="Times New Roman" w:cs="Times New Roman"/>
          <w:b/>
          <w:sz w:val="28"/>
          <w:szCs w:val="28"/>
          <w:lang w:val="kk-KZ"/>
        </w:rPr>
      </w:pPr>
      <w:r w:rsidRPr="004505AA">
        <w:rPr>
          <w:rFonts w:ascii="Times New Roman" w:hAnsi="Times New Roman" w:cs="Times New Roman"/>
          <w:b/>
          <w:sz w:val="28"/>
          <w:szCs w:val="28"/>
          <w:lang w:val="kk-KZ"/>
        </w:rPr>
        <w:t>2025 жылдың қорытындысы бойынша Абай облысында мыналар жұмыс істейді</w:t>
      </w:r>
    </w:p>
    <w:p w:rsidR="004505AA" w:rsidRDefault="004505AA" w:rsidP="004505AA">
      <w:pPr>
        <w:spacing w:after="0" w:line="240" w:lineRule="auto"/>
        <w:rPr>
          <w:rFonts w:ascii="Times New Roman" w:hAnsi="Times New Roman" w:cs="Times New Roman"/>
          <w:sz w:val="28"/>
          <w:szCs w:val="28"/>
          <w:lang w:val="kk-KZ"/>
        </w:rPr>
      </w:pPr>
    </w:p>
    <w:p w:rsidR="004505AA" w:rsidRDefault="004505AA" w:rsidP="004505AA">
      <w:pPr>
        <w:spacing w:after="0" w:line="240" w:lineRule="auto"/>
        <w:rPr>
          <w:rFonts w:ascii="Times New Roman" w:hAnsi="Times New Roman" w:cs="Times New Roman"/>
          <w:sz w:val="28"/>
          <w:szCs w:val="28"/>
          <w:lang w:val="kk-KZ"/>
        </w:rPr>
      </w:pPr>
      <w:r w:rsidRPr="004505AA">
        <w:rPr>
          <w:rFonts w:ascii="Times New Roman" w:hAnsi="Times New Roman" w:cs="Times New Roman"/>
          <w:sz w:val="28"/>
          <w:szCs w:val="28"/>
          <w:lang w:val="kk-KZ"/>
        </w:rPr>
        <w:t>2025 жылдың қорытындысы бойынша Абай облысында мыналар жұмыс істейді</w:t>
      </w:r>
      <w:r>
        <w:rPr>
          <w:rFonts w:ascii="Times New Roman" w:hAnsi="Times New Roman" w:cs="Times New Roman"/>
          <w:sz w:val="28"/>
          <w:szCs w:val="28"/>
          <w:lang w:val="kk-KZ"/>
        </w:rPr>
        <w:t>:</w:t>
      </w:r>
    </w:p>
    <w:p w:rsidR="004505AA" w:rsidRPr="004505AA" w:rsidRDefault="004505AA" w:rsidP="004505AA">
      <w:pPr>
        <w:pStyle w:val="a3"/>
        <w:spacing w:before="0" w:beforeAutospacing="0" w:after="0" w:afterAutospacing="0"/>
        <w:rPr>
          <w:sz w:val="28"/>
          <w:szCs w:val="28"/>
          <w:lang w:val="kk-KZ"/>
        </w:rPr>
      </w:pPr>
      <w:r w:rsidRPr="004505AA">
        <w:rPr>
          <w:sz w:val="28"/>
          <w:szCs w:val="28"/>
          <w:lang w:val="kk-KZ"/>
        </w:rPr>
        <w:t>* 31 аурухана,</w:t>
      </w:r>
      <w:bookmarkStart w:id="0" w:name="_GoBack"/>
      <w:bookmarkEnd w:id="0"/>
      <w:r w:rsidRPr="004505AA">
        <w:rPr>
          <w:sz w:val="28"/>
          <w:szCs w:val="28"/>
          <w:lang w:val="kk-KZ"/>
        </w:rPr>
        <w:br/>
        <w:t>* 21 емхана,</w:t>
      </w:r>
      <w:r w:rsidRPr="004505AA">
        <w:rPr>
          <w:sz w:val="28"/>
          <w:szCs w:val="28"/>
          <w:lang w:val="kk-KZ"/>
        </w:rPr>
        <w:br/>
        <w:t>* 1 мемлекеттік медициналық колледж,</w:t>
      </w:r>
      <w:r w:rsidRPr="004505AA">
        <w:rPr>
          <w:sz w:val="28"/>
          <w:szCs w:val="28"/>
          <w:lang w:val="kk-KZ"/>
        </w:rPr>
        <w:br/>
        <w:t>* 86 дәрігерлік амбулатория,</w:t>
      </w:r>
      <w:r w:rsidRPr="004505AA">
        <w:rPr>
          <w:sz w:val="28"/>
          <w:szCs w:val="28"/>
          <w:lang w:val="kk-KZ"/>
        </w:rPr>
        <w:br/>
        <w:t>* 30 фельдшерлік-акушерлік пункт,</w:t>
      </w:r>
      <w:r w:rsidRPr="004505AA">
        <w:rPr>
          <w:sz w:val="28"/>
          <w:szCs w:val="28"/>
          <w:lang w:val="kk-KZ"/>
        </w:rPr>
        <w:br/>
        <w:t>* 104 медициналық пункт,</w:t>
      </w:r>
      <w:r w:rsidRPr="004505AA">
        <w:rPr>
          <w:sz w:val="28"/>
          <w:szCs w:val="28"/>
          <w:lang w:val="kk-KZ"/>
        </w:rPr>
        <w:br/>
        <w:t>* 6 өзге медициналық ұйым.</w:t>
      </w:r>
      <w:r w:rsidRPr="004505AA">
        <w:rPr>
          <w:sz w:val="28"/>
          <w:szCs w:val="28"/>
          <w:lang w:val="kk-KZ"/>
        </w:rPr>
        <w:br/>
        <w:t>«Тіркелген халық регистрі» ақпараттық жүйесінің (РПН АЖ) 2025 жылғы деректері бойынша Абай облысында тіркелген халық саны 615 361 адамды құрады, бұл соңғы үш жылда 2,05%-ға төмендеген. Ұлттық статистика бюросының деректеріне сәйкес, 2025 жылдың соңында қала халқының саны 595 676 адамды құрайды.</w:t>
      </w:r>
      <w:r w:rsidRPr="004505AA">
        <w:rPr>
          <w:sz w:val="28"/>
          <w:szCs w:val="28"/>
          <w:lang w:val="kk-KZ"/>
        </w:rPr>
        <w:br/>
        <w:t xml:space="preserve">Жүргізілген кешенді іс-шаралардың арқасында 100 мың тұрғынға </w:t>
      </w:r>
      <w:r w:rsidRPr="004505AA">
        <w:rPr>
          <w:sz w:val="28"/>
          <w:szCs w:val="28"/>
          <w:lang w:val="kk-KZ"/>
        </w:rPr>
        <w:lastRenderedPageBreak/>
        <w:t>шаққандағы негізгі денсаулық көрсеткіштері жақсарды.</w:t>
      </w:r>
      <w:r w:rsidRPr="004505AA">
        <w:rPr>
          <w:sz w:val="28"/>
          <w:szCs w:val="28"/>
          <w:lang w:val="kk-KZ"/>
        </w:rPr>
        <w:br/>
        <w:t>Халықтың бастапқы аурушаңдық көрсеткіші 16%-ға төмендеп, республикалық орташа деңгейден төмен болды.</w:t>
      </w:r>
      <w:r w:rsidRPr="004505AA">
        <w:rPr>
          <w:sz w:val="28"/>
          <w:szCs w:val="28"/>
          <w:lang w:val="kk-KZ"/>
        </w:rPr>
        <w:br/>
        <w:t>Соңғы үш жылдың 12 айының қорытындысы бойынша әлеуметтік маңызы бар аурулар бойынша:</w:t>
      </w:r>
      <w:r w:rsidRPr="004505AA">
        <w:rPr>
          <w:sz w:val="28"/>
          <w:szCs w:val="28"/>
          <w:lang w:val="kk-KZ"/>
        </w:rPr>
        <w:br/>
        <w:t>қан айналымы жүйесі аурулары 2023 жылдан бері 8,2%-ға төмендеді, қатерлі ісіктер 7,1%-ға азайды, психикалық және мінез-құлық бұзылыстары соңғы үш жылда 8%-ға төмен, қант диабеті 2025 жылы 2024 жылдың осы кезеңімен салыстырғанда төмендеу үрдісінде, ал соңғы үш жылда 17%-ға азайды. Туберкулезбен сырқаттанушылық тиімді профилактикалық шаралардың арқасында 13,5%-ға төмендеді. Қатерлі ісіктерден болатын өлім-жітім 3,3%-ға, ал қан айналымы жүйесі ауруларынан болатын өлім-жітім 8,3%-ға азайды.</w:t>
      </w:r>
      <w:r w:rsidRPr="004505AA">
        <w:rPr>
          <w:sz w:val="28"/>
          <w:szCs w:val="28"/>
          <w:lang w:val="kk-KZ"/>
        </w:rPr>
        <w:br/>
        <w:t>Кадрлық саясат</w:t>
      </w:r>
      <w:r w:rsidRPr="004505AA">
        <w:rPr>
          <w:sz w:val="28"/>
          <w:szCs w:val="28"/>
          <w:lang w:val="kk-KZ"/>
        </w:rPr>
        <w:br/>
        <w:t>Барлығы 11 275 медициналық қызметкер, оның ішінде 1 758 дәрігер және 5 255 орта буын медицина қызметкері жұмыс істейді. 2025 жылы 99 түлек жұмысқа орналастырылды, оның ішінде 76-сы – 2025 жылғы түлектер. Дәрігерлермен қамтылу деңгейі 85%, орта буын медицина қызметкерлерімен – 90%.</w:t>
      </w:r>
      <w:r w:rsidRPr="004505AA">
        <w:rPr>
          <w:sz w:val="28"/>
          <w:szCs w:val="28"/>
          <w:lang w:val="kk-KZ"/>
        </w:rPr>
        <w:br/>
        <w:t>Дәрігер мамандықтарына қажеттілік 51,25 штаттық бірлікті құрайды (2024 ж. – 59,50), орта буын қызметкерлері – 31,25 (2024 ж. – 22,50), кіші медицина қызметкерлері – 10,25 (2024 ж. – 21,25).</w:t>
      </w:r>
      <w:r w:rsidRPr="004505AA">
        <w:rPr>
          <w:sz w:val="28"/>
          <w:szCs w:val="28"/>
          <w:lang w:val="kk-KZ"/>
        </w:rPr>
        <w:br/>
        <w:t>Дәрілік қамтамасыз ету</w:t>
      </w:r>
      <w:r w:rsidRPr="004505AA">
        <w:rPr>
          <w:sz w:val="28"/>
          <w:szCs w:val="28"/>
          <w:lang w:val="kk-KZ"/>
        </w:rPr>
        <w:br/>
        <w:t>Барлық медициналық ұйымдар медициналық ақпараттық жүйелерде (МИС) және Қазақстан Республикасы Денсаулық сақтау министрлігінің ақпараттық жүйелерінде (ҚР ДСМ АЖ) жұмыс істейді.</w:t>
      </w:r>
      <w:r w:rsidRPr="004505AA">
        <w:rPr>
          <w:sz w:val="28"/>
          <w:szCs w:val="28"/>
          <w:lang w:val="kk-KZ"/>
        </w:rPr>
        <w:br/>
        <w:t>Консультативтік-диагностикалық қызмет көрсететін барлық ұйымдарда 2025 жылдың басынан бастап пациенттерді сәйкестендіру үшін Face ID жүйесі енгізілді. Бұл медициналық қызметтерді алу кезінде қауіпсіздік пен қолайлылықты арттыруға бағытталған. Қазіргі уақытта Face ID технологиясы арқылы пациенттерді сәйкестендіру барлық медициналық ұйымдардың 100%-ын қамтиды.</w:t>
      </w:r>
      <w:r w:rsidRPr="004505AA">
        <w:rPr>
          <w:sz w:val="28"/>
          <w:szCs w:val="28"/>
          <w:lang w:val="kk-KZ"/>
        </w:rPr>
        <w:br/>
        <w:t>Бірқатар медициналық анықтамалар толықтай электрондық форматқа көшірілді, бұл анықтамаларды алу және деректерді сақтау процесін пациенттер мен медициналық ұйымдар үшін едәуір жеңілдетті. Олардың қатарына: медициналық анықтама, уақытша еңбекке жарамсыздық парағы, дәрігерлік комиссия қорытындысы, санаторий-курорттық карта, баланың денсаулық паспорты, жеке медициналық кітапша, сондай-ақ анықтамалар: уақытша еңбекке жарамсыздық туралы, көлік құралдарын басқаруға рұқсат алу үшін, қару алуға рұқсат алу үшін.</w:t>
      </w:r>
    </w:p>
    <w:p w:rsidR="004505AA" w:rsidRPr="004505AA" w:rsidRDefault="004505AA" w:rsidP="004505AA">
      <w:pPr>
        <w:pStyle w:val="a3"/>
        <w:spacing w:before="0" w:beforeAutospacing="0" w:after="0" w:afterAutospacing="0"/>
        <w:rPr>
          <w:sz w:val="28"/>
          <w:szCs w:val="28"/>
          <w:lang w:val="kk-KZ"/>
        </w:rPr>
      </w:pPr>
      <w:r w:rsidRPr="004505AA">
        <w:rPr>
          <w:sz w:val="28"/>
          <w:szCs w:val="28"/>
          <w:lang w:val="kk-KZ"/>
        </w:rPr>
        <w:t>Медициналық ұйымдар медициналық ақпараттық жүйелерде (бұдан әрі – МИС) және Қазақстан Республикасы Денсаулық сақтау министрлігінің ақпараттық жүйелерінде (бұдан әрі – ҚР ДСМ АЖ) жұмыс істейді.</w:t>
      </w:r>
      <w:r w:rsidRPr="004505AA">
        <w:rPr>
          <w:sz w:val="28"/>
          <w:szCs w:val="28"/>
          <w:lang w:val="kk-KZ"/>
        </w:rPr>
        <w:br/>
        <w:t>2025 жылдың екінші жартыжылдығынан бастап Абай облысында жасанды интеллектіні қолдана отырып радиологиялық зерттеулерді орталықтандыру жобасы іске асырылуда.</w:t>
      </w:r>
      <w:r w:rsidRPr="004505AA">
        <w:rPr>
          <w:sz w:val="28"/>
          <w:szCs w:val="28"/>
          <w:lang w:val="kk-KZ"/>
        </w:rPr>
        <w:br/>
      </w:r>
      <w:r w:rsidRPr="004505AA">
        <w:rPr>
          <w:sz w:val="28"/>
          <w:szCs w:val="28"/>
          <w:lang w:val="kk-KZ"/>
        </w:rPr>
        <w:lastRenderedPageBreak/>
        <w:t>«Ақгюн» жүйесі құрамына PACS «Ақгюн», сүт безі обырын машиналық анықтау жүйесі (x-Eye Mammo), өкпе обырын анықтау жүйесі (x-Eye Toraks), COVID-пневмонияны анықтау жүйесі (x-Eye COVID) кіреді.</w:t>
      </w:r>
      <w:r w:rsidRPr="004505AA">
        <w:rPr>
          <w:sz w:val="28"/>
          <w:szCs w:val="28"/>
          <w:lang w:val="kk-KZ"/>
        </w:rPr>
        <w:br/>
        <w:t>«Ақгюн» ақпараттық жүйесі сенімді бағдарламалық қамтамасыз ету тізілімінде тіркелген және медициналық бұйым ретінде тіркеу куәлігіне ие.</w:t>
      </w:r>
      <w:r w:rsidRPr="004505AA">
        <w:rPr>
          <w:sz w:val="28"/>
          <w:szCs w:val="28"/>
          <w:lang w:val="kk-KZ"/>
        </w:rPr>
        <w:br/>
        <w:t>Пациенттер бойынша жүргізілген зерттеулердің жалпы саны ішінде:</w:t>
      </w:r>
      <w:r w:rsidRPr="004505AA">
        <w:rPr>
          <w:sz w:val="28"/>
          <w:szCs w:val="28"/>
          <w:lang w:val="kk-KZ"/>
        </w:rPr>
        <w:br/>
        <w:t>Рентгенологиялық зерттеулер – 24 911 (жалпы санының 66,14%)</w:t>
      </w:r>
      <w:r w:rsidRPr="004505AA">
        <w:rPr>
          <w:sz w:val="28"/>
          <w:szCs w:val="28"/>
          <w:lang w:val="kk-KZ"/>
        </w:rPr>
        <w:br/>
        <w:t>Компьютерлік томография – 3 076 (жалпы санының 7,55%)</w:t>
      </w:r>
      <w:r w:rsidRPr="004505AA">
        <w:rPr>
          <w:sz w:val="28"/>
          <w:szCs w:val="28"/>
          <w:lang w:val="kk-KZ"/>
        </w:rPr>
        <w:br/>
        <w:t>Маммография – 9 460 (жалпы санының 26,31%)</w:t>
      </w:r>
      <w:r w:rsidRPr="004505AA">
        <w:rPr>
          <w:sz w:val="28"/>
          <w:szCs w:val="28"/>
          <w:lang w:val="kk-KZ"/>
        </w:rPr>
        <w:br/>
        <w:t>Жасанды интеллектіні қолдану арқылы өңделген суреттер саны:</w:t>
      </w:r>
      <w:r w:rsidRPr="004505AA">
        <w:rPr>
          <w:sz w:val="28"/>
          <w:szCs w:val="28"/>
          <w:lang w:val="kk-KZ"/>
        </w:rPr>
        <w:br/>
        <w:t>ЖИ арқылы өңделген суреттердің жалпы саны – 28 002, оның ішінде:</w:t>
      </w:r>
      <w:r w:rsidRPr="004505AA">
        <w:rPr>
          <w:sz w:val="28"/>
          <w:szCs w:val="28"/>
          <w:lang w:val="kk-KZ"/>
        </w:rPr>
        <w:br/>
        <w:t>* Өкпе обырын анықтау жүйесі (x-Eye Toraks) – 19 410 (68,41%) пациент</w:t>
      </w:r>
      <w:r w:rsidRPr="004505AA">
        <w:rPr>
          <w:sz w:val="28"/>
          <w:szCs w:val="28"/>
          <w:lang w:val="kk-KZ"/>
        </w:rPr>
        <w:br/>
        <w:t>* Сүт безі обырын анықтау жүйесі (x-Eye Mammo) – 8 592 (31,59%) пациент</w:t>
      </w:r>
      <w:r w:rsidRPr="004505AA">
        <w:rPr>
          <w:sz w:val="28"/>
          <w:szCs w:val="28"/>
          <w:lang w:val="kk-KZ"/>
        </w:rPr>
        <w:br/>
        <w:t>Осы кезеңде барлығы 8 592 маммографиялық скринингтік зерттеу жүргізілді. Екінші оқылым нәтижелері бойынша Bi-RADS шкаласына сәйкес:</w:t>
      </w:r>
      <w:r w:rsidRPr="004505AA">
        <w:rPr>
          <w:sz w:val="28"/>
          <w:szCs w:val="28"/>
          <w:lang w:val="kk-KZ"/>
        </w:rPr>
        <w:br/>
        <w:t>M1 – 1 045 (өзгерістер анықталған жоқ)</w:t>
      </w:r>
      <w:r w:rsidRPr="004505AA">
        <w:rPr>
          <w:sz w:val="28"/>
          <w:szCs w:val="28"/>
          <w:lang w:val="kk-KZ"/>
        </w:rPr>
        <w:br/>
        <w:t>M2 – 6 358 (қатерсіз өзгерістер)</w:t>
      </w:r>
      <w:r w:rsidRPr="004505AA">
        <w:rPr>
          <w:sz w:val="28"/>
          <w:szCs w:val="28"/>
          <w:lang w:val="kk-KZ"/>
        </w:rPr>
        <w:br/>
        <w:t>M3 – 1 160 (қатерсіз болуы ықтимал өзгерістер)</w:t>
      </w:r>
      <w:r w:rsidRPr="004505AA">
        <w:rPr>
          <w:sz w:val="28"/>
          <w:szCs w:val="28"/>
          <w:lang w:val="kk-KZ"/>
        </w:rPr>
        <w:br/>
        <w:t>M4 – 76 (күдікті өзгерістер)</w:t>
      </w:r>
      <w:r w:rsidRPr="004505AA">
        <w:rPr>
          <w:sz w:val="28"/>
          <w:szCs w:val="28"/>
          <w:lang w:val="kk-KZ"/>
        </w:rPr>
        <w:br/>
        <w:t>M5 – 2 (қатерлі өзгерістерге жоғары күдік)</w:t>
      </w:r>
    </w:p>
    <w:p w:rsidR="004505AA" w:rsidRDefault="004505AA" w:rsidP="004505AA">
      <w:pPr>
        <w:spacing w:after="0" w:line="240" w:lineRule="auto"/>
        <w:rPr>
          <w:rFonts w:ascii="Times New Roman" w:hAnsi="Times New Roman" w:cs="Times New Roman"/>
          <w:sz w:val="28"/>
          <w:szCs w:val="28"/>
          <w:lang w:val="kk-KZ"/>
        </w:rPr>
      </w:pPr>
    </w:p>
    <w:p w:rsidR="004505AA" w:rsidRDefault="004505AA" w:rsidP="004505AA">
      <w:pPr>
        <w:spacing w:after="0" w:line="240" w:lineRule="auto"/>
        <w:rPr>
          <w:rFonts w:ascii="Times New Roman" w:hAnsi="Times New Roman" w:cs="Times New Roman"/>
          <w:sz w:val="28"/>
          <w:szCs w:val="28"/>
          <w:lang w:val="kk-KZ"/>
        </w:rPr>
      </w:pPr>
    </w:p>
    <w:p w:rsidR="004505AA" w:rsidRDefault="004505AA" w:rsidP="004505AA">
      <w:pPr>
        <w:spacing w:after="0" w:line="240" w:lineRule="auto"/>
        <w:rPr>
          <w:rFonts w:ascii="Times New Roman" w:hAnsi="Times New Roman" w:cs="Times New Roman"/>
          <w:sz w:val="28"/>
          <w:szCs w:val="28"/>
          <w:lang w:val="kk-KZ"/>
        </w:rPr>
      </w:pPr>
    </w:p>
    <w:p w:rsidR="004505AA" w:rsidRPr="004505AA" w:rsidRDefault="004505AA" w:rsidP="004505AA">
      <w:pPr>
        <w:spacing w:after="0" w:line="240" w:lineRule="auto"/>
        <w:rPr>
          <w:rFonts w:ascii="Times New Roman" w:hAnsi="Times New Roman" w:cs="Times New Roman"/>
          <w:sz w:val="28"/>
          <w:szCs w:val="28"/>
          <w:lang w:val="kk-KZ"/>
        </w:rPr>
      </w:pPr>
    </w:p>
    <w:sectPr w:rsidR="004505AA" w:rsidRPr="004505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5B86"/>
    <w:rsid w:val="00255B86"/>
    <w:rsid w:val="004505AA"/>
    <w:rsid w:val="00C308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505A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505A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504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1526</Words>
  <Characters>8700</Characters>
  <Application>Microsoft Office Word</Application>
  <DocSecurity>0</DocSecurity>
  <Lines>72</Lines>
  <Paragraphs>20</Paragraphs>
  <ScaleCrop>false</ScaleCrop>
  <Company/>
  <LinksUpToDate>false</LinksUpToDate>
  <CharactersWithSpaces>10206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EKarabekov</dc:creator>
  <cp:keywords/>
  <dc:description/>
  <cp:lastModifiedBy>EKarabekov</cp:lastModifiedBy>
  <cp:revision>2</cp:revision>
  <dcterms:created xsi:type="dcterms:W3CDTF">2026-08-17T03:56:00Z</dcterms:created>
  <dcterms:modified xsi:type="dcterms:W3CDTF">2026-08-17T04:00:00Z</dcterms:modified>
</cp:coreProperties>
</file>