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205"/>
      </w:tblGrid>
      <w:tr w:rsidR="00AC6071" w:rsidRPr="00AC6071" w14:paraId="00E0FEB4" w14:textId="77777777" w:rsidTr="00DA33DD">
        <w:trPr>
          <w:jc w:val="center"/>
        </w:trPr>
        <w:tc>
          <w:tcPr>
            <w:tcW w:w="10205" w:type="dxa"/>
            <w:shd w:val="clear" w:color="auto" w:fill="auto"/>
          </w:tcPr>
          <w:p w14:paraId="62055028" w14:textId="77777777" w:rsidR="00AC6071" w:rsidRPr="00AC6071" w:rsidRDefault="00AC6071" w:rsidP="00DA33DD">
            <w:pPr>
              <w:pStyle w:val="a5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AC607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ИНФОРМАЦИОННОЕ СООБЩЕНИЕ</w:t>
            </w:r>
          </w:p>
        </w:tc>
      </w:tr>
    </w:tbl>
    <w:p w14:paraId="5297EFA5" w14:textId="77777777" w:rsidR="00BD793D" w:rsidRPr="00BD793D" w:rsidRDefault="00BD793D" w:rsidP="00AC607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3856E408" w14:textId="77777777" w:rsidR="00292047" w:rsidRDefault="00292047" w:rsidP="0029204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Обзор инвестиционного портфеля </w:t>
      </w:r>
    </w:p>
    <w:p w14:paraId="7876E756" w14:textId="1B52A0F5" w:rsidR="00292047" w:rsidRDefault="00292047" w:rsidP="0029204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под управлением НБРК и УИП по состоянию на 1 октября 2026 года </w:t>
      </w:r>
    </w:p>
    <w:p w14:paraId="0495C5AF" w14:textId="77777777" w:rsidR="00292047" w:rsidRDefault="00292047" w:rsidP="0029204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0CD6C5F" w14:textId="710BCCEA" w:rsidR="00292047" w:rsidRDefault="00292047" w:rsidP="00292047">
      <w:pPr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  <w:t xml:space="preserve">На сайте </w:t>
      </w:r>
      <w:proofErr w:type="spellStart"/>
      <w:r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enpf</w:t>
      </w:r>
      <w:proofErr w:type="spellEnd"/>
      <w:r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  <w:proofErr w:type="spellStart"/>
      <w:r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kz</w:t>
      </w:r>
      <w:proofErr w:type="spellEnd"/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 представлен отчет об управлении пенсионными активами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НБРК и УИП по состоянию на 1 октября 2026 года</w:t>
      </w:r>
    </w:p>
    <w:p w14:paraId="51057FE3" w14:textId="77777777" w:rsidR="00292047" w:rsidRDefault="00292047" w:rsidP="0097745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2CEA9AF" w14:textId="5178903A" w:rsidR="0009633C" w:rsidRPr="003101D2" w:rsidRDefault="00122E2A" w:rsidP="0009633C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АО «ЕНПФ»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ЕНПФ</w:t>
      </w:r>
      <w:r>
        <w:rPr>
          <w:rFonts w:ascii="Times New Roman" w:hAnsi="Times New Roman"/>
          <w:color w:val="000000" w:themeColor="text1"/>
          <w:sz w:val="24"/>
          <w:szCs w:val="24"/>
        </w:rPr>
        <w:t>, Фонд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) представляет отчет об управлении пенсионными активами Национальным Банком Республики Казахстан (НБРК) и управляющими ин</w:t>
      </w:r>
      <w:r>
        <w:rPr>
          <w:rFonts w:ascii="Times New Roman" w:hAnsi="Times New Roman"/>
          <w:color w:val="000000" w:themeColor="text1"/>
          <w:sz w:val="24"/>
          <w:szCs w:val="24"/>
        </w:rPr>
        <w:t>вестиционным портфелем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УИП) на сайте enpf.kz в разделе «</w:t>
      </w:r>
      <w:r w:rsidR="00A91E65">
        <w:rPr>
          <w:rFonts w:ascii="Times New Roman" w:hAnsi="Times New Roman"/>
          <w:color w:val="000000" w:themeColor="text1"/>
          <w:sz w:val="24"/>
          <w:szCs w:val="24"/>
          <w:lang w:val="kk-KZ"/>
        </w:rPr>
        <w:t>Статистика и аналитика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- </w:t>
      </w:r>
      <w:r w:rsidR="00A91E65" w:rsidRPr="00A91E65">
        <w:rPr>
          <w:rFonts w:ascii="Times New Roman" w:hAnsi="Times New Roman"/>
          <w:color w:val="000000" w:themeColor="text1"/>
          <w:sz w:val="24"/>
          <w:szCs w:val="24"/>
        </w:rPr>
        <w:t>Инвестиционное управление пенсионными активами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».</w:t>
      </w:r>
    </w:p>
    <w:p w14:paraId="7D508107" w14:textId="77777777" w:rsidR="0009633C" w:rsidRDefault="0009633C" w:rsidP="0009633C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472DD76" w14:textId="301E58F7" w:rsidR="0009633C" w:rsidRDefault="00AC77A4" w:rsidP="0009633C">
      <w:pPr>
        <w:pStyle w:val="a5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hyperlink r:id="rId8" w:history="1">
        <w:r w:rsidR="0009633C">
          <w:rPr>
            <w:rStyle w:val="a7"/>
            <w:rFonts w:ascii="Times New Roman" w:hAnsi="Times New Roman"/>
            <w:sz w:val="24"/>
            <w:szCs w:val="24"/>
          </w:rPr>
          <w:t>Общий объем пенсионных активов</w:t>
        </w:r>
      </w:hyperlink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на 1 </w:t>
      </w:r>
      <w:r w:rsidR="009636BD">
        <w:rPr>
          <w:rFonts w:ascii="Times New Roman" w:hAnsi="Times New Roman"/>
          <w:color w:val="000000" w:themeColor="text1"/>
          <w:sz w:val="24"/>
          <w:szCs w:val="24"/>
        </w:rPr>
        <w:t>ок</w:t>
      </w:r>
      <w:r w:rsidR="00F53E5A">
        <w:rPr>
          <w:rFonts w:ascii="Times New Roman" w:hAnsi="Times New Roman"/>
          <w:color w:val="000000" w:themeColor="text1"/>
          <w:sz w:val="24"/>
          <w:szCs w:val="24"/>
        </w:rPr>
        <w:t>тября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253573">
        <w:rPr>
          <w:rFonts w:ascii="Times New Roman" w:hAnsi="Times New Roman"/>
          <w:color w:val="000000" w:themeColor="text1"/>
          <w:sz w:val="24"/>
          <w:szCs w:val="24"/>
        </w:rPr>
        <w:t>26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года под управлением НБРК и УИП </w:t>
      </w:r>
      <w:r w:rsidR="0009633C" w:rsidRPr="00C46D9D">
        <w:rPr>
          <w:rFonts w:ascii="Times New Roman" w:hAnsi="Times New Roman"/>
          <w:color w:val="000000" w:themeColor="text1"/>
          <w:sz w:val="24"/>
          <w:szCs w:val="24"/>
        </w:rPr>
        <w:t xml:space="preserve">составил </w:t>
      </w:r>
      <w:r w:rsidR="009636BD">
        <w:rPr>
          <w:rFonts w:ascii="Times New Roman" w:hAnsi="Times New Roman"/>
          <w:b/>
          <w:color w:val="000000" w:themeColor="text1"/>
          <w:sz w:val="24"/>
          <w:szCs w:val="24"/>
        </w:rPr>
        <w:t>28 267,61</w:t>
      </w:r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 w:rsidRPr="00C46D9D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По состоянию на эту дату  пенсионные активы ЕНПФ, находящиеся в доверительном управлении НБРК, сформированные за счет обязательных пенсионных 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взносов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ОПВ), обязательных профессиональных пенсионных взносов</w:t>
      </w:r>
      <w:r w:rsidR="0078213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ОППВ), доброволь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ных пенсионных взносов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ДПВ), составили порядка</w:t>
      </w:r>
      <w:r w:rsidR="0028029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530D3">
        <w:rPr>
          <w:rFonts w:ascii="Times New Roman" w:hAnsi="Times New Roman"/>
          <w:b/>
          <w:color w:val="000000" w:themeColor="text1"/>
          <w:sz w:val="24"/>
          <w:szCs w:val="24"/>
        </w:rPr>
        <w:t>26</w:t>
      </w:r>
      <w:r w:rsidR="007E3E24">
        <w:rPr>
          <w:rFonts w:ascii="Times New Roman" w:hAnsi="Times New Roman"/>
          <w:b/>
          <w:color w:val="000000" w:themeColor="text1"/>
          <w:sz w:val="24"/>
          <w:szCs w:val="24"/>
        </w:rPr>
        <w:t> 633,21</w:t>
      </w:r>
      <w:r w:rsidR="0096285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28029A" w:rsidRPr="0028029A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>
        <w:rPr>
          <w:rStyle w:val="af7"/>
          <w:rFonts w:ascii="Times New Roman" w:hAnsi="Times New Roman"/>
          <w:color w:val="000000" w:themeColor="text1"/>
          <w:sz w:val="24"/>
          <w:szCs w:val="24"/>
        </w:rPr>
        <w:footnoteReference w:id="1"/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.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Объем пенсионных активов, сформированных за счет обязательных пенсионных взносов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 xml:space="preserve"> работодателя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ОПВР), </w:t>
      </w:r>
      <w:r w:rsidR="0009633C">
        <w:rPr>
          <w:rFonts w:ascii="Times New Roman" w:hAnsi="Times New Roman"/>
          <w:sz w:val="24"/>
          <w:szCs w:val="24"/>
        </w:rPr>
        <w:t xml:space="preserve">находящихся в доверительном управлении </w:t>
      </w:r>
      <w:r w:rsidR="0009633C">
        <w:rPr>
          <w:rFonts w:ascii="Times New Roman" w:hAnsi="Times New Roman"/>
          <w:sz w:val="24"/>
          <w:szCs w:val="24"/>
          <w:lang w:val="kk-KZ"/>
        </w:rPr>
        <w:t>НБРК</w:t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, - </w:t>
      </w:r>
      <w:r w:rsidR="0028029A">
        <w:t xml:space="preserve"> </w:t>
      </w:r>
      <w:r w:rsidR="00CD48A1">
        <w:rPr>
          <w:rFonts w:ascii="Times New Roman" w:hAnsi="Times New Roman"/>
          <w:b/>
          <w:color w:val="000000" w:themeColor="text1"/>
          <w:sz w:val="24"/>
          <w:szCs w:val="24"/>
        </w:rPr>
        <w:t>1 428,29</w:t>
      </w:r>
      <w:r w:rsidR="0028029A" w:rsidRPr="0028029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 w:rsidRPr="0028029A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14:paraId="15A6AB59" w14:textId="044FFB25" w:rsidR="0009633C" w:rsidRPr="00C46D9D" w:rsidRDefault="00AC77A4" w:rsidP="0009633C">
      <w:pPr>
        <w:pStyle w:val="a5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hyperlink r:id="rId9" w:history="1">
        <w:r w:rsidR="0009633C">
          <w:rPr>
            <w:rStyle w:val="a7"/>
            <w:rFonts w:ascii="Times New Roman" w:hAnsi="Times New Roman"/>
            <w:sz w:val="24"/>
            <w:szCs w:val="24"/>
          </w:rPr>
          <w:t>Пенсионные активы под управлением УИП</w:t>
        </w:r>
      </w:hyperlink>
      <w:r w:rsidR="00147526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 w:rsidR="007107A5">
        <w:rPr>
          <w:rFonts w:ascii="Times New Roman" w:hAnsi="Times New Roman"/>
          <w:b/>
          <w:color w:val="000000" w:themeColor="text1"/>
          <w:sz w:val="24"/>
          <w:szCs w:val="24"/>
        </w:rPr>
        <w:t>206,11</w:t>
      </w:r>
      <w:r w:rsidR="00F10A1A" w:rsidRPr="00F10A1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</w:p>
    <w:p w14:paraId="360820A4" w14:textId="77777777" w:rsidR="0009633C" w:rsidRDefault="0009633C" w:rsidP="0009633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7DCFA68" w14:textId="77777777" w:rsidR="007A3111" w:rsidRDefault="007A3111" w:rsidP="007A311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Инвестиционный портфель пенсионных активов под управлением НБРК</w:t>
      </w:r>
    </w:p>
    <w:p w14:paraId="337F431F" w14:textId="77777777" w:rsidR="007A3111" w:rsidRDefault="007A3111" w:rsidP="007A3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43EBFD9" w14:textId="3EFCDE10" w:rsidR="007A3111" w:rsidRDefault="00D72D6C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НБРК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, как доверительный управляющий пенсионными активами ЕНПФ, проводит сбалансированную инвестиционную политику: инвестирует в различные виды финансовых инструментов, дифференцируя портфель по валютам, странам, секторам и эмитентам. </w:t>
      </w:r>
    </w:p>
    <w:p w14:paraId="6652BB86" w14:textId="4B16A74A" w:rsidR="007A3111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Согласно предоставленной </w:t>
      </w:r>
      <w:r w:rsidR="00D72D6C">
        <w:rPr>
          <w:rFonts w:ascii="Times New Roman" w:hAnsi="Times New Roman"/>
          <w:color w:val="000000" w:themeColor="text1"/>
          <w:sz w:val="24"/>
          <w:szCs w:val="24"/>
        </w:rPr>
        <w:t>НБРК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информации основные направления инвестирования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пенсионных активов, сформированных за счет ОПВ, ОППВ, ДПВ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на 1 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окт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ября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2026 года выглядят следующим образом: государственные ценные бумаги 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Министерства финансов РК – 43,34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облигации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кваз</w:t>
      </w:r>
      <w:r w:rsidR="00A0695C">
        <w:rPr>
          <w:rFonts w:ascii="Times New Roman" w:hAnsi="Times New Roman"/>
          <w:color w:val="000000" w:themeColor="text1"/>
          <w:sz w:val="24"/>
          <w:szCs w:val="24"/>
        </w:rPr>
        <w:t>игосударственных</w:t>
      </w:r>
      <w:proofErr w:type="spellEnd"/>
      <w:r w:rsidR="00A0695C">
        <w:rPr>
          <w:rFonts w:ascii="Times New Roman" w:hAnsi="Times New Roman"/>
          <w:color w:val="000000" w:themeColor="text1"/>
          <w:sz w:val="24"/>
          <w:szCs w:val="24"/>
        </w:rPr>
        <w:t xml:space="preserve"> ко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 xml:space="preserve">мпаний – </w:t>
      </w:r>
      <w:r w:rsidR="007E3E24">
        <w:rPr>
          <w:rFonts w:ascii="Times New Roman" w:hAnsi="Times New Roman"/>
          <w:color w:val="000000" w:themeColor="text1"/>
          <w:sz w:val="24"/>
          <w:szCs w:val="24"/>
          <w:lang w:val="kk-KZ"/>
        </w:rPr>
        <w:t>8,27</w:t>
      </w:r>
      <w:r w:rsidR="003101D2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депозиты НБРК – 2,63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>%, облигации банков второго ур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овня Республики Казахстан – 2,50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EC746C">
        <w:rPr>
          <w:rFonts w:ascii="Times New Roman" w:hAnsi="Times New Roman"/>
          <w:color w:val="000000" w:themeColor="text1"/>
          <w:sz w:val="24"/>
          <w:szCs w:val="24"/>
        </w:rPr>
        <w:t>акции и депозитар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ные расписки эмитентов РК – 1,97</w:t>
      </w:r>
      <w:r w:rsidR="00EC746C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90C96">
        <w:rPr>
          <w:rFonts w:ascii="Times New Roman" w:hAnsi="Times New Roman"/>
          <w:color w:val="000000" w:themeColor="text1"/>
          <w:sz w:val="24"/>
          <w:szCs w:val="24"/>
        </w:rPr>
        <w:t>Г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ЦБ иностранных государств – 1,33%, МФО – 1,00</w:t>
      </w:r>
      <w:r w:rsidR="00D90C96"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A0695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52108245" w14:textId="58D3FEBD" w:rsidR="00CD265E" w:rsidRPr="00CD265E" w:rsidRDefault="00FB78A3" w:rsidP="00CD26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37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,62</w:t>
      </w:r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>% активов инвестируется в рамках индексного управления. Такой подход предполагает формирование инвестиционного портфеля с ориентацией на эталонный портфель</w:t>
      </w:r>
      <w:r w:rsidR="00CD265E">
        <w:rPr>
          <w:rFonts w:ascii="Times New Roman" w:hAnsi="Times New Roman"/>
          <w:color w:val="000000" w:themeColor="text1"/>
          <w:sz w:val="24"/>
          <w:szCs w:val="24"/>
        </w:rPr>
        <w:t>, представляющий собой набор ценных бумаг, отражающий стратегические интересы инвестора. Доходность эталонного портфеля служит мерой при оценке эффективности управления. В качестве эталонного портфеля используются индексы, разработанные и отслеживаемые ведущими мировыми финансовыми компаниями либо НБРК.</w:t>
      </w:r>
      <w:r w:rsidR="00C151D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 xml:space="preserve">Индексное управление активами осуществляется НБРК как самостоятельно, так и с привлечением зарубежных управляющих компаний по отдельным направлениям, включая </w:t>
      </w:r>
      <w:proofErr w:type="spellStart"/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>субпортфели</w:t>
      </w:r>
      <w:proofErr w:type="spellEnd"/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 xml:space="preserve"> облигаций развитых и развивающихся стран, корпоративных облигаций и акций.</w:t>
      </w:r>
    </w:p>
    <w:p w14:paraId="2BEB7CF5" w14:textId="074D2E5B" w:rsidR="007E3E24" w:rsidRPr="007E3E24" w:rsidRDefault="007A3111" w:rsidP="007E3E2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Инвестиционный портфель в разрезе валют, в которые номинированы финансовые инструменты, приобретенные за счет ОПВ, ОППВ, ДПВ, по состоянию на 1 </w:t>
      </w:r>
      <w:r w:rsidR="00292047">
        <w:rPr>
          <w:rFonts w:ascii="Times New Roman" w:hAnsi="Times New Roman"/>
          <w:color w:val="000000" w:themeColor="text1"/>
          <w:sz w:val="24"/>
          <w:szCs w:val="24"/>
        </w:rPr>
        <w:t>окт</w:t>
      </w:r>
      <w:r w:rsidR="00F53E5A">
        <w:rPr>
          <w:rFonts w:ascii="Times New Roman" w:hAnsi="Times New Roman"/>
          <w:color w:val="000000" w:themeColor="text1"/>
          <w:sz w:val="24"/>
          <w:szCs w:val="24"/>
        </w:rPr>
        <w:t xml:space="preserve">ября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2026 г. выглядит так: инвестиции в национальной валюте – </w:t>
      </w:r>
      <w:r w:rsidR="007E3E24" w:rsidRPr="007E3E24">
        <w:rPr>
          <w:rFonts w:ascii="Times New Roman" w:hAnsi="Times New Roman"/>
          <w:color w:val="000000" w:themeColor="text1"/>
          <w:sz w:val="24"/>
          <w:szCs w:val="24"/>
        </w:rPr>
        <w:t>58,86%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в долларах США – </w:t>
      </w:r>
      <w:r w:rsidR="007E3E24" w:rsidRPr="007E3E24">
        <w:rPr>
          <w:rFonts w:ascii="Times New Roman" w:hAnsi="Times New Roman"/>
          <w:color w:val="000000" w:themeColor="text1"/>
          <w:sz w:val="24"/>
          <w:szCs w:val="24"/>
        </w:rPr>
        <w:t>41,13%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портфеля пенсионных активов. </w:t>
      </w:r>
    </w:p>
    <w:p w14:paraId="5E10AB7C" w14:textId="7261BAC0" w:rsidR="007244F1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В результате инвестирования доход в виде вознаграждения по ценным бумагам, в том числе по размещенным вкладам и операциям «обратное РЕПО» составил </w:t>
      </w:r>
      <w:r w:rsidR="008A6827" w:rsidRPr="008A6827">
        <w:rPr>
          <w:rFonts w:ascii="Times New Roman" w:hAnsi="Times New Roman"/>
          <w:color w:val="000000" w:themeColor="text1"/>
          <w:sz w:val="24"/>
          <w:szCs w:val="24"/>
        </w:rPr>
        <w:t>1 693,73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F60D09" w:rsidRPr="00F60D09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доходы от рыночной переоценки ценных бумаг – </w:t>
      </w:r>
      <w:r w:rsidR="008A6827" w:rsidRPr="008A6827">
        <w:rPr>
          <w:rFonts w:ascii="Times New Roman" w:hAnsi="Times New Roman"/>
          <w:color w:val="000000" w:themeColor="text1"/>
          <w:sz w:val="24"/>
          <w:szCs w:val="24"/>
        </w:rPr>
        <w:t>14,15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662370">
        <w:rPr>
          <w:rFonts w:ascii="Times New Roman" w:hAnsi="Times New Roman"/>
          <w:color w:val="000000" w:themeColor="text1"/>
          <w:sz w:val="24"/>
          <w:szCs w:val="24"/>
        </w:rPr>
        <w:t xml:space="preserve">прочие доходы – 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A6827" w:rsidRPr="008A6827">
        <w:rPr>
          <w:rFonts w:ascii="Times New Roman" w:hAnsi="Times New Roman"/>
          <w:color w:val="000000" w:themeColor="text1"/>
          <w:sz w:val="24"/>
          <w:szCs w:val="24"/>
        </w:rPr>
        <w:t>3,48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6623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70CE897" w14:textId="77777777" w:rsidR="00713D02" w:rsidRDefault="00713D02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83CF92B" w14:textId="26D0F17E" w:rsidR="00A0695C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Рыночная переоценка </w:t>
      </w:r>
      <w:r w:rsidR="00FE17DB" w:rsidRPr="00FE17DB">
        <w:rPr>
          <w:rFonts w:ascii="Times New Roman" w:hAnsi="Times New Roman"/>
          <w:color w:val="000000" w:themeColor="text1"/>
          <w:sz w:val="24"/>
          <w:szCs w:val="24"/>
        </w:rPr>
        <w:t xml:space="preserve">иностранной валюты, 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а также активов</w:t>
      </w:r>
      <w:r w:rsidR="00E355EF" w:rsidRPr="00E355EF">
        <w:rPr>
          <w:rFonts w:ascii="Times New Roman" w:hAnsi="Times New Roman"/>
          <w:color w:val="000000" w:themeColor="text1"/>
          <w:sz w:val="24"/>
          <w:szCs w:val="24"/>
        </w:rPr>
        <w:t>, находящи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х</w:t>
      </w:r>
      <w:r w:rsidR="00E355EF" w:rsidRPr="00E355EF">
        <w:rPr>
          <w:rFonts w:ascii="Times New Roman" w:hAnsi="Times New Roman"/>
          <w:color w:val="000000" w:themeColor="text1"/>
          <w:sz w:val="24"/>
          <w:szCs w:val="24"/>
        </w:rPr>
        <w:t xml:space="preserve">ся во внешнем управлении, в том числе с учетом курсовой переоценки </w:t>
      </w:r>
      <w:r>
        <w:rPr>
          <w:rFonts w:ascii="Times New Roman" w:hAnsi="Times New Roman"/>
          <w:color w:val="000000" w:themeColor="text1"/>
          <w:sz w:val="24"/>
          <w:szCs w:val="24"/>
        </w:rPr>
        <w:t>сложилась отрицательной.</w:t>
      </w:r>
    </w:p>
    <w:p w14:paraId="3744A87C" w14:textId="77777777" w:rsidR="008A6827" w:rsidRDefault="008A6827" w:rsidP="008A6827">
      <w:pPr>
        <w:pStyle w:val="a5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Размер начисленного инвестиционного дохода за последние 12 месяцев с октября 2025 года по сентябрь 2026 года составил порядка 706,33 млрд теңге, доходность за данный период составила 2,64%.</w:t>
      </w:r>
    </w:p>
    <w:p w14:paraId="3F10D590" w14:textId="77777777" w:rsidR="008A6827" w:rsidRDefault="008A6827" w:rsidP="00713D02">
      <w:pPr>
        <w:pStyle w:val="a5"/>
        <w:ind w:firstLine="708"/>
        <w:jc w:val="both"/>
        <w:rPr>
          <w:rFonts w:ascii="Times New Roman" w:hAnsi="Times New Roman"/>
          <w:sz w:val="24"/>
        </w:rPr>
      </w:pPr>
    </w:p>
    <w:p w14:paraId="28FA2562" w14:textId="66BD9CD6" w:rsidR="007A3111" w:rsidRDefault="00CD48A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н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аправления инвестирования </w:t>
      </w:r>
      <w:r w:rsidR="007A3111">
        <w:rPr>
          <w:rFonts w:ascii="Times New Roman" w:hAnsi="Times New Roman"/>
          <w:b/>
          <w:color w:val="000000" w:themeColor="text1"/>
          <w:sz w:val="24"/>
          <w:szCs w:val="24"/>
        </w:rPr>
        <w:t xml:space="preserve">ОПВР 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на 1 </w:t>
      </w:r>
      <w:r>
        <w:rPr>
          <w:rFonts w:ascii="Times New Roman" w:hAnsi="Times New Roman"/>
          <w:color w:val="000000" w:themeColor="text1"/>
          <w:sz w:val="24"/>
          <w:szCs w:val="24"/>
        </w:rPr>
        <w:t>ок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тября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 2026 года выглядят следующим образом: государственные ценные бумаги </w:t>
      </w:r>
      <w:r>
        <w:rPr>
          <w:rFonts w:ascii="Times New Roman" w:hAnsi="Times New Roman"/>
          <w:color w:val="000000" w:themeColor="text1"/>
          <w:sz w:val="24"/>
          <w:szCs w:val="24"/>
        </w:rPr>
        <w:t>Министерства финансов РК – 96,52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32A27">
        <w:rPr>
          <w:rFonts w:ascii="Times New Roman" w:hAnsi="Times New Roman"/>
          <w:color w:val="000000" w:themeColor="text1"/>
          <w:sz w:val="24"/>
          <w:szCs w:val="24"/>
        </w:rPr>
        <w:t>депозит</w:t>
      </w:r>
      <w:r>
        <w:rPr>
          <w:rFonts w:ascii="Times New Roman" w:hAnsi="Times New Roman"/>
          <w:color w:val="000000" w:themeColor="text1"/>
          <w:sz w:val="24"/>
          <w:szCs w:val="24"/>
        </w:rPr>
        <w:t>ы НБРК – 3,34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%.</w:t>
      </w:r>
    </w:p>
    <w:p w14:paraId="1F78D7D3" w14:textId="7FDED64A" w:rsidR="007A3111" w:rsidRDefault="007A3111" w:rsidP="007A311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Инвестиционный портфель за счет ОПВР включает только финансовые инструменты, номинированные в национальной валюте. Доход в виде вознаграждения по ценным бумагам, в том числе по размещенным вкладам и операциям «обратное РЕПО» составил </w:t>
      </w:r>
      <w:r w:rsidR="00CD48A1" w:rsidRPr="00CD48A1">
        <w:rPr>
          <w:rFonts w:ascii="Times New Roman" w:hAnsi="Times New Roman"/>
          <w:color w:val="000000" w:themeColor="text1"/>
          <w:sz w:val="24"/>
          <w:szCs w:val="24"/>
        </w:rPr>
        <w:t>115,80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>. Рыночная переоценка ценны</w:t>
      </w:r>
      <w:r w:rsidR="00532A27">
        <w:rPr>
          <w:rFonts w:ascii="Times New Roman" w:hAnsi="Times New Roman"/>
          <w:color w:val="000000" w:themeColor="text1"/>
          <w:sz w:val="24"/>
          <w:szCs w:val="24"/>
        </w:rPr>
        <w:t xml:space="preserve">х бумаг принесла вкладчикам </w:t>
      </w:r>
      <w:r w:rsidR="00CD48A1" w:rsidRPr="00CD48A1">
        <w:rPr>
          <w:rFonts w:ascii="Times New Roman" w:hAnsi="Times New Roman"/>
          <w:color w:val="000000" w:themeColor="text1"/>
          <w:sz w:val="24"/>
          <w:szCs w:val="24"/>
        </w:rPr>
        <w:t>23,59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1D5E77D9" w14:textId="77777777" w:rsidR="00CD48A1" w:rsidRDefault="00CD48A1" w:rsidP="00CD48A1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</w:rPr>
        <w:t xml:space="preserve">По состоянию на 1 октября 2026 года </w:t>
      </w:r>
      <w:r>
        <w:rPr>
          <w:rFonts w:ascii="Times New Roman" w:hAnsi="Times New Roman"/>
          <w:sz w:val="24"/>
          <w:szCs w:val="24"/>
          <w:lang w:eastAsia="ru-RU"/>
        </w:rPr>
        <w:t>размер начисленного инвестиционного дохода за последние 12 месяцев составил 173,20 млрд теңге, доходность за данный период составила 19,15%.</w:t>
      </w:r>
    </w:p>
    <w:p w14:paraId="4393B81D" w14:textId="77777777" w:rsidR="00CD48A1" w:rsidRDefault="00CD48A1" w:rsidP="00321C38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A9CAA34" w14:textId="2E083363" w:rsidR="007A3111" w:rsidRDefault="00AC77A4" w:rsidP="007A3111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hyperlink r:id="rId10" w:history="1">
        <w:r w:rsidR="007A3111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 инвестиционного портфеля финансовых инструментов под управлением НБРК с указанием эмитентов и обзор инвестиционной деятельности размещены на официальном сайте ЕНПФ. Также на сайте </w:t>
      </w:r>
      <w:proofErr w:type="spellStart"/>
      <w:r w:rsidR="007A3111">
        <w:rPr>
          <w:rFonts w:ascii="Times New Roman" w:hAnsi="Times New Roman"/>
          <w:color w:val="000000" w:themeColor="text1"/>
          <w:sz w:val="24"/>
          <w:szCs w:val="24"/>
          <w:lang w:val="en-US"/>
        </w:rPr>
        <w:t>enpf</w:t>
      </w:r>
      <w:proofErr w:type="spellEnd"/>
      <w:r w:rsidR="007A3111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spellStart"/>
      <w:r w:rsidR="007A3111">
        <w:rPr>
          <w:rFonts w:ascii="Times New Roman" w:hAnsi="Times New Roman"/>
          <w:color w:val="000000" w:themeColor="text1"/>
          <w:sz w:val="24"/>
          <w:szCs w:val="24"/>
          <w:lang w:val="en-US"/>
        </w:rPr>
        <w:t>kz</w:t>
      </w:r>
      <w:proofErr w:type="spellEnd"/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 размещена информация </w:t>
      </w:r>
      <w:hyperlink r:id="rId11" w:history="1">
        <w:r w:rsidR="007A3111">
          <w:rPr>
            <w:rStyle w:val="a7"/>
            <w:rFonts w:ascii="Times New Roman" w:hAnsi="Times New Roman"/>
            <w:sz w:val="24"/>
            <w:szCs w:val="24"/>
            <w:lang w:val="kk-KZ"/>
          </w:rPr>
          <w:t>о структуре портфеля</w:t>
        </w:r>
      </w:hyperlink>
      <w:r w:rsidR="007A3111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по пенсионным активам, сформированным за счет ОПВР. </w:t>
      </w:r>
    </w:p>
    <w:p w14:paraId="012E81B9" w14:textId="4C3292E8" w:rsidR="0009633C" w:rsidRDefault="0009633C" w:rsidP="0009633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Управляющие инвестиционным портфелем</w:t>
      </w:r>
    </w:p>
    <w:p w14:paraId="703338F9" w14:textId="77777777" w:rsidR="0009633C" w:rsidRDefault="0009633C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81D8D15" w14:textId="6E8BA99E" w:rsidR="0009633C" w:rsidRDefault="0009633C" w:rsidP="0009633C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Общий объем пенсионных активов, находящихся под</w:t>
      </w:r>
      <w:r w:rsidR="00147526">
        <w:rPr>
          <w:rFonts w:ascii="Times New Roman" w:hAnsi="Times New Roman"/>
          <w:color w:val="000000" w:themeColor="text1"/>
          <w:sz w:val="24"/>
          <w:szCs w:val="24"/>
        </w:rPr>
        <w:t xml:space="preserve"> управлением УИП, составляет </w:t>
      </w:r>
      <w:r w:rsidR="007107A5">
        <w:rPr>
          <w:rFonts w:ascii="Times New Roman" w:hAnsi="Times New Roman"/>
          <w:b/>
          <w:color w:val="000000" w:themeColor="text1"/>
          <w:sz w:val="24"/>
          <w:szCs w:val="24"/>
        </w:rPr>
        <w:t>206,11</w:t>
      </w:r>
      <w:r w:rsidR="00F10A1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</w:p>
    <w:p w14:paraId="20BA6846" w14:textId="7DC165D0" w:rsidR="0009633C" w:rsidRDefault="000F087B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  <w:r w:rsidR="00665B9A">
        <w:rPr>
          <w:rFonts w:ascii="Times New Roman" w:hAnsi="Times New Roman"/>
          <w:color w:val="000000" w:themeColor="text1"/>
          <w:sz w:val="24"/>
          <w:szCs w:val="24"/>
        </w:rPr>
        <w:t xml:space="preserve">По состоянию на </w:t>
      </w:r>
      <w:r w:rsidR="003255B3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255B3" w:rsidRPr="003255B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B14E2">
        <w:rPr>
          <w:rFonts w:ascii="Times New Roman" w:hAnsi="Times New Roman"/>
          <w:color w:val="000000" w:themeColor="text1"/>
          <w:sz w:val="24"/>
          <w:szCs w:val="24"/>
        </w:rPr>
        <w:t>ок</w:t>
      </w:r>
      <w:proofErr w:type="spellEnd"/>
      <w:r w:rsidR="0018609C">
        <w:rPr>
          <w:rFonts w:ascii="Times New Roman" w:hAnsi="Times New Roman"/>
          <w:color w:val="000000" w:themeColor="text1"/>
          <w:sz w:val="24"/>
          <w:szCs w:val="24"/>
          <w:lang w:val="kk-KZ"/>
        </w:rPr>
        <w:t>тября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867EC">
        <w:rPr>
          <w:rFonts w:ascii="Times New Roman" w:hAnsi="Times New Roman"/>
          <w:color w:val="000000" w:themeColor="text1"/>
          <w:sz w:val="24"/>
          <w:szCs w:val="24"/>
        </w:rPr>
        <w:t xml:space="preserve">2026 г.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Alatau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City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Invest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 w:rsidR="00AB14E2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32,66</w:t>
      </w:r>
      <w:r w:rsidR="0084697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09633C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DE62F4C" w14:textId="09E7A99E" w:rsidR="008A6600" w:rsidRDefault="0009633C" w:rsidP="0017340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Основные инвестиции компании: </w:t>
      </w:r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паи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173401">
        <w:rPr>
          <w:rFonts w:ascii="Times New Roman" w:hAnsi="Times New Roman"/>
          <w:color w:val="000000" w:themeColor="text1"/>
          <w:sz w:val="24"/>
          <w:szCs w:val="24"/>
        </w:rPr>
        <w:t xml:space="preserve"> (ETF) – 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>25,09</w:t>
      </w:r>
      <w:r w:rsidR="00A37EC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 xml:space="preserve">РЕПО – 17,21%, облигации банков второго уровня РК – 11,12%, 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004335" w:rsidRPr="00173401">
        <w:rPr>
          <w:rFonts w:ascii="Times New Roman" w:hAnsi="Times New Roman"/>
          <w:color w:val="000000" w:themeColor="text1"/>
          <w:sz w:val="24"/>
          <w:szCs w:val="24"/>
        </w:rPr>
        <w:t xml:space="preserve">кции и депозитарные расписки эмитентов РК </w:t>
      </w:r>
      <w:r w:rsidR="003255B3">
        <w:rPr>
          <w:rFonts w:ascii="Times New Roman" w:hAnsi="Times New Roman"/>
          <w:color w:val="000000" w:themeColor="text1"/>
          <w:sz w:val="24"/>
          <w:szCs w:val="24"/>
        </w:rPr>
        <w:t>– 1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>0,95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 xml:space="preserve">корпоративные облигации эмитентов РК – 8,10%, 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>Г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>ЦБ иностранных государств – 5,78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7A4676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7A4676"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592C9F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DD7328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4,86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02472B"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>ции иностранных эмитентов – 2,48</w:t>
      </w:r>
      <w:r w:rsidR="0002472B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846970">
        <w:rPr>
          <w:rFonts w:ascii="Times New Roman" w:hAnsi="Times New Roman"/>
          <w:color w:val="000000" w:themeColor="text1"/>
          <w:sz w:val="24"/>
          <w:szCs w:val="24"/>
        </w:rPr>
        <w:t>МФ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>О –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 xml:space="preserve"> 1,70</w:t>
      </w:r>
      <w:r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1AD9AA2" w14:textId="260BF89D" w:rsidR="00DD7328" w:rsidRPr="00DD7328" w:rsidRDefault="0009633C" w:rsidP="00DD7328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Отметим, что </w:t>
      </w:r>
      <w:r w:rsidR="00DD7328" w:rsidRPr="00DD7328">
        <w:rPr>
          <w:rFonts w:ascii="Times New Roman" w:hAnsi="Times New Roman"/>
          <w:color w:val="000000" w:themeColor="text1"/>
          <w:sz w:val="24"/>
          <w:szCs w:val="24"/>
        </w:rPr>
        <w:t>61,32%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портфеля представлено в </w:t>
      </w:r>
      <w:r w:rsidR="00F60D09" w:rsidRPr="00F60D09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431391" w:rsidRPr="00DD7328">
        <w:rPr>
          <w:rFonts w:ascii="Times New Roman" w:hAnsi="Times New Roman"/>
          <w:color w:val="000000" w:themeColor="text1"/>
          <w:sz w:val="24"/>
          <w:szCs w:val="24"/>
        </w:rPr>
        <w:t>38,22%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5AA0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долларах США, </w:t>
      </w:r>
      <w:r w:rsidR="00431391" w:rsidRPr="00DD7328">
        <w:rPr>
          <w:rFonts w:ascii="Times New Roman" w:hAnsi="Times New Roman"/>
          <w:color w:val="000000" w:themeColor="text1"/>
          <w:sz w:val="24"/>
          <w:szCs w:val="24"/>
        </w:rPr>
        <w:t>0,46%</w:t>
      </w:r>
      <w:r w:rsidR="00592C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5AA0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других валютах. </w:t>
      </w:r>
    </w:p>
    <w:p w14:paraId="7BA8595E" w14:textId="654F8E34" w:rsidR="0018609C" w:rsidRDefault="0018609C" w:rsidP="0018609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Доходность пенсионных активов за последние 12 месяцев с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31391">
        <w:rPr>
          <w:rFonts w:ascii="Times New Roman" w:hAnsi="Times New Roman"/>
          <w:sz w:val="24"/>
          <w:szCs w:val="24"/>
          <w:lang w:val="kk-KZ"/>
        </w:rPr>
        <w:t>октября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2025 года по </w:t>
      </w:r>
      <w:r w:rsidR="00431391">
        <w:rPr>
          <w:rFonts w:ascii="Times New Roman" w:hAnsi="Times New Roman"/>
          <w:sz w:val="24"/>
          <w:szCs w:val="24"/>
          <w:lang w:val="kk-KZ"/>
        </w:rPr>
        <w:t>сентябрь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2026 года составила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31391">
        <w:rPr>
          <w:rFonts w:ascii="Times New Roman" w:hAnsi="Times New Roman"/>
          <w:sz w:val="24"/>
          <w:szCs w:val="24"/>
        </w:rPr>
        <w:t>9,46%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474C6133" w14:textId="6628BDAF" w:rsidR="0009633C" w:rsidRDefault="00AC77A4" w:rsidP="0018609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2" w:history="1">
        <w:r w:rsidR="0009633C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09633C">
        <w:rPr>
          <w:rStyle w:val="a7"/>
          <w:rFonts w:ascii="Times New Roman" w:hAnsi="Times New Roman"/>
          <w:sz w:val="24"/>
          <w:szCs w:val="24"/>
        </w:rPr>
        <w:t xml:space="preserve">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</w:t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управлением </w:t>
      </w:r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АО «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Alatau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City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Invest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с указанием эмитентов представлена на сайте ЕНПФ.</w:t>
      </w:r>
    </w:p>
    <w:p w14:paraId="5839BE4A" w14:textId="77777777" w:rsidR="0009633C" w:rsidRDefault="0009633C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4811177" w14:textId="72B2DE8B" w:rsidR="00140C95" w:rsidRDefault="00D133ED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 состоянию 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>на 1 ок</w:t>
      </w:r>
      <w:r w:rsidR="003F6F45">
        <w:rPr>
          <w:rFonts w:ascii="Times New Roman" w:hAnsi="Times New Roman"/>
          <w:color w:val="000000" w:themeColor="text1"/>
          <w:sz w:val="24"/>
          <w:szCs w:val="24"/>
        </w:rPr>
        <w:t xml:space="preserve">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 ЕНПФ,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«BCC Invest»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 w:rsidR="00EA7FF3">
        <w:rPr>
          <w:rFonts w:ascii="Times New Roman" w:hAnsi="Times New Roman"/>
          <w:b/>
          <w:color w:val="000000" w:themeColor="text1"/>
          <w:sz w:val="24"/>
          <w:szCs w:val="24"/>
        </w:rPr>
        <w:t>29,57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5687D46D" w14:textId="70A3541C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направления инве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>стиций: ГЦБ МФ РК – 19,07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D8252A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EA7FF3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18,39%, облигации БВУ РК – 16,74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>корпоративные облигации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 xml:space="preserve"> эмитентов-резидентов РК – 6,44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акции и депозитарные расписки, выпущенные организац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>иями Республики Казахстан – 5,62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%, п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аи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 xml:space="preserve">структура активов которых повторяет структуру </w:t>
      </w:r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компонентов индекса MSCI ACWI </w:t>
      </w:r>
      <w:proofErr w:type="spellStart"/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>Index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>– 5,17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>ции иностранных эмитентов – 2,68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323274D9" w14:textId="7830E741" w:rsidR="00D8252A" w:rsidRDefault="00140C95" w:rsidP="00D8252A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Инвестиции в национальной валюте составили </w:t>
      </w:r>
      <w:r w:rsidR="00EA7FF3" w:rsidRPr="00EA7FF3">
        <w:rPr>
          <w:rFonts w:ascii="Times New Roman" w:hAnsi="Times New Roman"/>
          <w:color w:val="000000" w:themeColor="text1"/>
          <w:sz w:val="24"/>
          <w:szCs w:val="24"/>
        </w:rPr>
        <w:t>82,13%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EA7FF3" w:rsidRPr="00EA7FF3">
        <w:rPr>
          <w:rFonts w:ascii="Times New Roman" w:hAnsi="Times New Roman"/>
          <w:color w:val="000000" w:themeColor="text1"/>
          <w:sz w:val="24"/>
          <w:szCs w:val="24"/>
        </w:rPr>
        <w:t>17,87%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637B51F4" w14:textId="4BBF6973" w:rsidR="00D8252A" w:rsidRDefault="00EA7FF3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7FF3">
        <w:rPr>
          <w:rFonts w:ascii="Times New Roman" w:hAnsi="Times New Roman"/>
          <w:color w:val="000000" w:themeColor="text1"/>
          <w:sz w:val="24"/>
          <w:szCs w:val="24"/>
        </w:rPr>
        <w:t>Доходность пенсионных активов за последние 12 месяцев с октября 2025 года по сентябрь 2026 года составила 8,75%.</w:t>
      </w:r>
    </w:p>
    <w:p w14:paraId="1530A346" w14:textId="4988B509" w:rsidR="00140C95" w:rsidRDefault="00AC77A4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3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инвестиционного портфеля финансовых инструментов под управлением АО «BCC Invest» с указанием эмитентов представлена на сайте ЕНПФ. </w:t>
      </w:r>
    </w:p>
    <w:p w14:paraId="05F467C2" w14:textId="77777777" w:rsidR="00140C95" w:rsidRDefault="00140C95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C3D4137" w14:textId="1ACF9127" w:rsidR="00140C95" w:rsidRDefault="002946B1" w:rsidP="00140C95">
      <w:pPr>
        <w:spacing w:after="0" w:line="0" w:lineRule="atLeast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 w:rsidR="00E95B9B">
        <w:rPr>
          <w:rFonts w:ascii="Times New Roman" w:hAnsi="Times New Roman"/>
          <w:color w:val="000000" w:themeColor="text1"/>
          <w:sz w:val="24"/>
          <w:szCs w:val="24"/>
        </w:rPr>
        <w:t>состоянию на 1 ок</w:t>
      </w:r>
      <w:r w:rsidR="00D8252A" w:rsidRPr="00D8252A">
        <w:rPr>
          <w:rFonts w:ascii="Times New Roman" w:hAnsi="Times New Roman"/>
          <w:color w:val="000000" w:themeColor="text1"/>
          <w:sz w:val="24"/>
          <w:szCs w:val="24"/>
        </w:rPr>
        <w:t xml:space="preserve">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Halyk</w:t>
      </w:r>
      <w:proofErr w:type="spellEnd"/>
      <w:r w:rsidR="00140C95" w:rsidRP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Global</w:t>
      </w:r>
      <w:r w:rsidR="00140C95" w:rsidRP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Markets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Style w:val="af7"/>
          <w:b/>
          <w:i/>
          <w:color w:val="000000" w:themeColor="text1"/>
        </w:rPr>
        <w:footnoteReference w:id="2"/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6,</w:t>
      </w:r>
      <w:r w:rsidR="00E95B9B">
        <w:rPr>
          <w:rFonts w:ascii="Times New Roman" w:hAnsi="Times New Roman"/>
          <w:b/>
          <w:color w:val="000000" w:themeColor="text1"/>
          <w:sz w:val="24"/>
          <w:szCs w:val="24"/>
        </w:rPr>
        <w:t>21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24FB9640" w14:textId="2982B454" w:rsidR="00140C95" w:rsidRDefault="00140C95" w:rsidP="00140C95">
      <w:pPr>
        <w:spacing w:after="0" w:line="0" w:lineRule="atLeast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инвестиции в структуре портфеля таковы: долевые инструменты иностра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нных эмитентов (Паи ETF) – 27,04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обратное РЕПО (не более 90 календарных дней) – </w:t>
      </w:r>
      <w:r w:rsidR="008D0F35">
        <w:rPr>
          <w:rFonts w:ascii="Times New Roman" w:hAnsi="Times New Roman"/>
          <w:color w:val="000000" w:themeColor="text1"/>
          <w:sz w:val="24"/>
          <w:szCs w:val="24"/>
          <w:lang w:val="kk-KZ"/>
        </w:rPr>
        <w:t>9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8D0F35">
        <w:rPr>
          <w:rFonts w:ascii="Times New Roman" w:hAnsi="Times New Roman"/>
          <w:color w:val="000000" w:themeColor="text1"/>
          <w:sz w:val="24"/>
          <w:szCs w:val="24"/>
          <w:lang w:val="kk-KZ"/>
        </w:rPr>
        <w:t>75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C81BB3">
        <w:rPr>
          <w:rFonts w:ascii="Times New Roman" w:hAnsi="Times New Roman"/>
          <w:color w:val="000000" w:themeColor="text1"/>
          <w:sz w:val="24"/>
          <w:szCs w:val="24"/>
        </w:rPr>
        <w:t>квазигосударственных</w:t>
      </w:r>
      <w:proofErr w:type="spellEnd"/>
      <w:r w:rsidR="00C81BB3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11,95%,</w:t>
      </w:r>
      <w:r w:rsidR="00C81BB3" w:rsidRPr="005548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946B1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 xml:space="preserve">банков второго уровня РК – </w:t>
      </w:r>
      <w:r w:rsidR="008D0F35">
        <w:rPr>
          <w:rFonts w:ascii="Times New Roman" w:hAnsi="Times New Roman"/>
          <w:color w:val="000000" w:themeColor="text1"/>
          <w:sz w:val="24"/>
          <w:szCs w:val="24"/>
          <w:lang w:val="kk-KZ"/>
        </w:rPr>
        <w:t>13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8D0F35">
        <w:rPr>
          <w:rFonts w:ascii="Times New Roman" w:hAnsi="Times New Roman"/>
          <w:color w:val="000000" w:themeColor="text1"/>
          <w:sz w:val="24"/>
          <w:szCs w:val="24"/>
          <w:lang w:val="kk-KZ"/>
        </w:rPr>
        <w:t>64</w:t>
      </w:r>
      <w:r w:rsidR="0013276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 xml:space="preserve">корпоративные облигации организаций РК – 8,67%,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>акции и депозитарные расписки, выпущенные организац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иями Республики Казахстан – 7,15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>%,</w:t>
      </w:r>
      <w:r w:rsidR="0055489E" w:rsidRPr="005548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ноты НБРК – 7,98</w:t>
      </w:r>
      <w:r w:rsidR="002946B1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ГЦБ МФ РК – 6,06</w:t>
      </w:r>
      <w:r>
        <w:rPr>
          <w:rFonts w:ascii="Times New Roman" w:hAnsi="Times New Roman"/>
          <w:color w:val="000000" w:themeColor="text1"/>
          <w:sz w:val="24"/>
          <w:szCs w:val="24"/>
        </w:rPr>
        <w:t>%, ценные бумаги, имеющие статус государственных, выпущенные центральными правительства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ми иностранных государств – 5,59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%. </w:t>
      </w:r>
    </w:p>
    <w:p w14:paraId="7FDD8290" w14:textId="2BFC2C5B" w:rsidR="00C81BB3" w:rsidRPr="00C81BB3" w:rsidRDefault="00140C95" w:rsidP="00C81BB3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Отметим, что </w:t>
      </w:r>
      <w:r w:rsidR="00C81BB3" w:rsidRPr="00C81BB3">
        <w:rPr>
          <w:rFonts w:ascii="Times New Roman" w:hAnsi="Times New Roman"/>
          <w:color w:val="000000" w:themeColor="text1"/>
          <w:sz w:val="24"/>
          <w:szCs w:val="24"/>
        </w:rPr>
        <w:t>63,79%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 представлено в </w:t>
      </w:r>
      <w:r w:rsidR="00F60D09" w:rsidRPr="00F60D09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C81BB3" w:rsidRPr="00C81BB3">
        <w:rPr>
          <w:rFonts w:ascii="Times New Roman" w:hAnsi="Times New Roman"/>
          <w:color w:val="000000" w:themeColor="text1"/>
          <w:sz w:val="24"/>
          <w:szCs w:val="24"/>
        </w:rPr>
        <w:t>36,21%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– в долларах США. </w:t>
      </w:r>
    </w:p>
    <w:p w14:paraId="7669CC5D" w14:textId="6EC6B064" w:rsidR="00140C95" w:rsidRDefault="00BF6938" w:rsidP="00140C9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F6938">
        <w:rPr>
          <w:rFonts w:ascii="Times New Roman" w:hAnsi="Times New Roman"/>
          <w:sz w:val="24"/>
          <w:szCs w:val="24"/>
        </w:rPr>
        <w:t xml:space="preserve">Доходность пенсионных активов за последние 12 месяцев составила </w:t>
      </w:r>
      <w:r w:rsidR="00C81BB3">
        <w:rPr>
          <w:rFonts w:ascii="Times New Roman" w:hAnsi="Times New Roman"/>
          <w:sz w:val="24"/>
          <w:szCs w:val="24"/>
        </w:rPr>
        <w:t>7,92%</w:t>
      </w:r>
      <w:r w:rsidRPr="00BF6938">
        <w:rPr>
          <w:rFonts w:ascii="Times New Roman" w:hAnsi="Times New Roman"/>
          <w:sz w:val="24"/>
          <w:szCs w:val="24"/>
        </w:rPr>
        <w:t>.</w:t>
      </w:r>
    </w:p>
    <w:p w14:paraId="53D200F9" w14:textId="50A74D3F" w:rsidR="00140C95" w:rsidRDefault="00AC77A4" w:rsidP="00140C95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4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Global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Markets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» с указанием эмитентов представлена на сайте ЕНПФ. </w:t>
      </w:r>
    </w:p>
    <w:p w14:paraId="3A7C2D98" w14:textId="77777777" w:rsidR="00140C95" w:rsidRDefault="00140C95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8EDF197" w14:textId="0A219218" w:rsidR="00140C95" w:rsidRDefault="00326996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>сост</w:t>
      </w:r>
      <w:r w:rsidR="00E15EC1">
        <w:rPr>
          <w:rFonts w:ascii="Times New Roman" w:hAnsi="Times New Roman"/>
          <w:color w:val="000000" w:themeColor="text1"/>
          <w:sz w:val="24"/>
          <w:szCs w:val="24"/>
        </w:rPr>
        <w:t>оянию на 1 ок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«ДО Народного Банка Казахстана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Finance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i/>
          <w:color w:val="000000" w:themeColor="text1"/>
          <w:sz w:val="24"/>
          <w:szCs w:val="24"/>
        </w:rPr>
        <w:t>,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 w:rsidR="00E15EC1">
        <w:rPr>
          <w:rFonts w:ascii="Times New Roman" w:hAnsi="Times New Roman"/>
          <w:b/>
          <w:color w:val="000000" w:themeColor="text1"/>
          <w:sz w:val="24"/>
          <w:szCs w:val="24"/>
        </w:rPr>
        <w:t>91,95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6B5A11BC" w14:textId="5F26BF5C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Основные инвестиции в структуре портфеля выглядят так: облигации банков второго уровня 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 xml:space="preserve">РК </w:t>
      </w:r>
      <w:r w:rsidR="00E15EC1">
        <w:rPr>
          <w:rFonts w:ascii="Times New Roman" w:hAnsi="Times New Roman"/>
          <w:color w:val="000000" w:themeColor="text1"/>
          <w:sz w:val="24"/>
          <w:szCs w:val="24"/>
        </w:rPr>
        <w:t>– 16,53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326996"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E15EC1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E15EC1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14,97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обратное </w:t>
      </w:r>
      <w:proofErr w:type="spellStart"/>
      <w:r w:rsidR="00065AE6">
        <w:rPr>
          <w:rFonts w:ascii="Times New Roman" w:hAnsi="Times New Roman"/>
          <w:color w:val="000000" w:themeColor="text1"/>
          <w:sz w:val="24"/>
          <w:szCs w:val="24"/>
        </w:rPr>
        <w:t>Репо</w:t>
      </w:r>
      <w:proofErr w:type="spellEnd"/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(не более 90 календарных дней) –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10,61%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>корпоративны</w:t>
      </w:r>
      <w:r w:rsidR="00E15EC1">
        <w:rPr>
          <w:rFonts w:ascii="Times New Roman" w:hAnsi="Times New Roman"/>
          <w:color w:val="000000" w:themeColor="text1"/>
          <w:sz w:val="24"/>
          <w:szCs w:val="24"/>
        </w:rPr>
        <w:t>е облигации эмитентов РК – 9,38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>акции и депозитарн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ые расписки эмитентов РК – 8,82%, ГЦБ иностранных государств – 8,33%, паи </w:t>
      </w:r>
      <w:proofErr w:type="spellStart"/>
      <w:r w:rsidR="00065AE6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65AE6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65AE6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(ETF) – 7,18%, ГЦБ МФ РК – 6,70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>корпоративные обл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ига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>ции иностранных эмитентов – 3,76%, МФО – 1,68%.</w:t>
      </w:r>
    </w:p>
    <w:p w14:paraId="2C728554" w14:textId="3CDCC1E7" w:rsidR="00065AE6" w:rsidRPr="00065AE6" w:rsidRDefault="00140C95" w:rsidP="00065AE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инструменты в национальной валюте инвестировано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66,95%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33,05%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3A6DD20" w14:textId="72B83E0D" w:rsidR="00065AE6" w:rsidRDefault="00065AE6" w:rsidP="00597E4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65AE6">
        <w:rPr>
          <w:rFonts w:ascii="Times New Roman" w:hAnsi="Times New Roman"/>
          <w:sz w:val="24"/>
          <w:szCs w:val="24"/>
        </w:rPr>
        <w:t>Доходность пенсионных активов за последние 12 месяцев с октября 2025 года по сентябрь 2026 года составила 8,22 %.</w:t>
      </w:r>
    </w:p>
    <w:p w14:paraId="2E9A6D53" w14:textId="271B4FCA" w:rsidR="00140C95" w:rsidRDefault="00AC77A4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5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«ДО Народного Банка Казахстана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Finance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>» с указанием эмитентов представлена на сайте ЕНПФ.</w:t>
      </w:r>
    </w:p>
    <w:p w14:paraId="7560D055" w14:textId="77777777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E253C26" w14:textId="0238A653" w:rsidR="00140C95" w:rsidRDefault="00065AE6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По состоянию на 1 ок</w:t>
      </w:r>
      <w:r w:rsidR="008E6292">
        <w:rPr>
          <w:rFonts w:ascii="Times New Roman" w:hAnsi="Times New Roman"/>
          <w:color w:val="000000" w:themeColor="text1"/>
          <w:sz w:val="24"/>
          <w:szCs w:val="24"/>
        </w:rPr>
        <w:t xml:space="preserve">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Tansar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Capital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i/>
          <w:color w:val="000000" w:themeColor="text1"/>
          <w:sz w:val="24"/>
          <w:szCs w:val="24"/>
        </w:rPr>
        <w:t>,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1,87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15814D9B" w14:textId="3C4D685B" w:rsidR="00140C95" w:rsidRDefault="00140C95" w:rsidP="00750EA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инвестиции в структуре порт</w:t>
      </w:r>
      <w:r w:rsidR="00E14635">
        <w:rPr>
          <w:rFonts w:ascii="Times New Roman" w:hAnsi="Times New Roman"/>
          <w:color w:val="000000" w:themeColor="text1"/>
          <w:sz w:val="24"/>
          <w:szCs w:val="24"/>
        </w:rPr>
        <w:t xml:space="preserve">феля выглядят так: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 xml:space="preserve">Паи </w:t>
      </w:r>
      <w:proofErr w:type="spellStart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 xml:space="preserve"> (ETF)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– 34,67%, </w:t>
      </w:r>
      <w:proofErr w:type="spellStart"/>
      <w:r w:rsidR="00065AE6">
        <w:rPr>
          <w:rFonts w:ascii="Times New Roman" w:hAnsi="Times New Roman"/>
          <w:color w:val="000000" w:themeColor="text1"/>
          <w:sz w:val="24"/>
          <w:szCs w:val="24"/>
        </w:rPr>
        <w:t>Репо</w:t>
      </w:r>
      <w:proofErr w:type="spellEnd"/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–  15,98</w:t>
      </w:r>
      <w:r>
        <w:rPr>
          <w:rFonts w:ascii="Times New Roman" w:hAnsi="Times New Roman"/>
          <w:color w:val="000000" w:themeColor="text1"/>
          <w:sz w:val="24"/>
          <w:szCs w:val="24"/>
        </w:rPr>
        <w:t>%,</w:t>
      </w:r>
      <w:r w:rsidR="00E14635" w:rsidRPr="00E146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E6292">
        <w:rPr>
          <w:rFonts w:ascii="Times New Roman" w:hAnsi="Times New Roman"/>
          <w:color w:val="000000" w:themeColor="text1"/>
          <w:sz w:val="24"/>
          <w:szCs w:val="24"/>
        </w:rPr>
        <w:t>акции и депозитарные расписки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эмитентов РК – 10,18%, ГЦБ МФ РК – 4,47</w:t>
      </w:r>
      <w:r w:rsidR="008E6292">
        <w:rPr>
          <w:rFonts w:ascii="Times New Roman" w:hAnsi="Times New Roman"/>
          <w:color w:val="000000" w:themeColor="text1"/>
          <w:sz w:val="24"/>
          <w:szCs w:val="24"/>
        </w:rPr>
        <w:t>%.</w:t>
      </w:r>
    </w:p>
    <w:p w14:paraId="3E6BD41D" w14:textId="6B6EBFEF" w:rsidR="00065AE6" w:rsidRPr="00065AE6" w:rsidRDefault="00750EAD" w:rsidP="00065AE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инструменты в национальной валюте инвестировано портфеля -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61,88%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в долларах США –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38,12%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E146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DF0BC75" w14:textId="0B8A59D8" w:rsidR="00540BB3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АО «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Tansar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Capital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» начал управление пенсионными активами 8 апреля 2026 года. </w:t>
      </w:r>
      <w:r w:rsidR="007107A5" w:rsidRPr="007107A5">
        <w:rPr>
          <w:rFonts w:ascii="Times New Roman" w:hAnsi="Times New Roman"/>
          <w:color w:val="000000" w:themeColor="text1"/>
          <w:sz w:val="24"/>
          <w:szCs w:val="24"/>
        </w:rPr>
        <w:t>Доходность пенсионных активов с начала управления составила 0,00%.</w:t>
      </w:r>
    </w:p>
    <w:p w14:paraId="001F83F7" w14:textId="1CA457FF" w:rsidR="00140C95" w:rsidRDefault="00AC77A4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6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Tansar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Capital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>» с указанием эмитентов представлена на сайте ЕНПФ.</w:t>
      </w:r>
    </w:p>
    <w:p w14:paraId="185402E9" w14:textId="77777777" w:rsidR="00540BB3" w:rsidRDefault="00540BB3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4163F4B" w14:textId="45BF8A41" w:rsidR="00140C95" w:rsidRDefault="00540BB3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40BB3"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состоянию на 1 ок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 ЕНПФ,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Сентрас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Секьюритиз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порядка </w:t>
      </w:r>
      <w:r w:rsidR="007107A5">
        <w:rPr>
          <w:rFonts w:ascii="Times New Roman" w:hAnsi="Times New Roman"/>
          <w:b/>
          <w:color w:val="000000" w:themeColor="text1"/>
          <w:sz w:val="24"/>
          <w:szCs w:val="24"/>
        </w:rPr>
        <w:t>43,85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40F2321" w14:textId="092EEE37" w:rsidR="007107A5" w:rsidRPr="007107A5" w:rsidRDefault="00140C95" w:rsidP="007107A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В обли</w:t>
      </w:r>
      <w:r w:rsidR="00540BB3">
        <w:rPr>
          <w:rFonts w:ascii="Times New Roman" w:hAnsi="Times New Roman"/>
          <w:color w:val="000000" w:themeColor="text1"/>
          <w:sz w:val="24"/>
          <w:szCs w:val="24"/>
        </w:rPr>
        <w:t xml:space="preserve">гации БВУ 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РК инвестировано 33,30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облигации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EA750D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7107A5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13,44</w:t>
      </w:r>
      <w:r>
        <w:rPr>
          <w:rFonts w:ascii="Times New Roman" w:hAnsi="Times New Roman"/>
          <w:color w:val="000000" w:themeColor="text1"/>
          <w:sz w:val="24"/>
          <w:szCs w:val="24"/>
        </w:rPr>
        <w:t>%, корпоративны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е облигации эмитентов РК – 11,05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государственные облигации США – 7,88%, РЕПО – 7,17%, ГЦБ МФ РК – 4,03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>%, акции и депозитарные распи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 xml:space="preserve">ски иностранных эмитентов – 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2,82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>%, акции и депозитарные расписк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и эмитентов-резидентов РК – 2,17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>ции иностранных эми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тентов – 1,30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>%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Инвестиции в национальной валюте составили </w:t>
      </w:r>
      <w:r w:rsidR="007107A5" w:rsidRPr="007107A5">
        <w:rPr>
          <w:rFonts w:ascii="Times New Roman" w:hAnsi="Times New Roman"/>
          <w:color w:val="000000" w:themeColor="text1"/>
          <w:sz w:val="24"/>
          <w:szCs w:val="24"/>
        </w:rPr>
        <w:t>77,71%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7107A5" w:rsidRPr="007107A5">
        <w:rPr>
          <w:rFonts w:ascii="Times New Roman" w:hAnsi="Times New Roman"/>
          <w:color w:val="000000" w:themeColor="text1"/>
          <w:sz w:val="24"/>
          <w:szCs w:val="24"/>
        </w:rPr>
        <w:t>22,29%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67D5AEF9" w14:textId="0BA663E5" w:rsidR="007107A5" w:rsidRDefault="007107A5" w:rsidP="007107A5">
      <w:pPr>
        <w:suppressAutoHyphens/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Доходность пенсионных активов за последние 12 месяцев с октября 2025 года по сентябрь 2026 года составила 13,95%.</w:t>
      </w:r>
    </w:p>
    <w:p w14:paraId="26EF3B5D" w14:textId="44A9A0B6" w:rsidR="00140C95" w:rsidRDefault="00AC77A4" w:rsidP="007107A5">
      <w:pPr>
        <w:spacing w:after="0"/>
        <w:ind w:firstLine="708"/>
        <w:rPr>
          <w:rFonts w:ascii="Times New Roman" w:hAnsi="Times New Roman"/>
          <w:color w:val="000000" w:themeColor="text1"/>
          <w:sz w:val="24"/>
          <w:szCs w:val="24"/>
        </w:rPr>
      </w:pPr>
      <w:hyperlink r:id="rId17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Сентрас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Секьюритиз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» с указанием эмитентов представлена на сайте ЕНПФ. </w:t>
      </w:r>
    </w:p>
    <w:p w14:paraId="42C52046" w14:textId="77777777" w:rsidR="00140C95" w:rsidRDefault="00140C95" w:rsidP="007107A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344284D4" w14:textId="77777777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Напомним, что ЕНПФ запустил единую информационную интернет-платформу по инвестиционному управлению пенсионными активами граждан </w:t>
      </w:r>
      <w:hyperlink r:id="rId18" w:history="1">
        <w:r>
          <w:rPr>
            <w:rStyle w:val="a7"/>
            <w:rFonts w:ascii="Times New Roman" w:hAnsi="Times New Roman"/>
            <w:sz w:val="24"/>
            <w:szCs w:val="24"/>
          </w:rPr>
          <w:t>invest.enpf.kz</w:t>
        </w:r>
      </w:hyperlink>
      <w:r>
        <w:rPr>
          <w:rFonts w:ascii="Times New Roman" w:hAnsi="Times New Roman"/>
          <w:color w:val="000000" w:themeColor="text1"/>
          <w:sz w:val="24"/>
          <w:szCs w:val="24"/>
        </w:rPr>
        <w:t xml:space="preserve">, которая объединяет всю ключевую информацию об УИП в одном цифровом пространстве и обеспечивает системный подход к предоставлению данных об инвестиционной деятельности. </w:t>
      </w:r>
    </w:p>
    <w:p w14:paraId="5272B2A2" w14:textId="77777777" w:rsidR="00147906" w:rsidRPr="00147906" w:rsidRDefault="00147906" w:rsidP="0014790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E44271E" w14:textId="77777777" w:rsidR="00536504" w:rsidRPr="003F7CB0" w:rsidRDefault="00536504" w:rsidP="0053650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79D9CEB" w14:textId="77777777" w:rsidR="002404B3" w:rsidRPr="003F7CB0" w:rsidRDefault="002404B3" w:rsidP="002404B3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3F7CB0">
        <w:rPr>
          <w:rFonts w:ascii="Times New Roman" w:hAnsi="Times New Roman"/>
          <w:i/>
          <w:color w:val="000000" w:themeColor="text1"/>
          <w:sz w:val="20"/>
          <w:szCs w:val="20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 xml:space="preserve">(Подробнее на </w:t>
      </w:r>
      <w:hyperlink r:id="rId19" w:history="1">
        <w:r w:rsidRPr="003F7CB0">
          <w:rPr>
            <w:rStyle w:val="a7"/>
            <w:rFonts w:ascii="Times New Roman" w:hAnsi="Times New Roman"/>
            <w:i/>
            <w:color w:val="000000" w:themeColor="text1"/>
            <w:sz w:val="20"/>
            <w:szCs w:val="20"/>
          </w:rPr>
          <w:t>www.enpf.kz</w:t>
        </w:r>
      </w:hyperlink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>).</w:t>
      </w:r>
    </w:p>
    <w:p w14:paraId="14998FF5" w14:textId="77777777" w:rsidR="002404B3" w:rsidRPr="003F7CB0" w:rsidRDefault="002404B3" w:rsidP="002404B3">
      <w:pPr>
        <w:pStyle w:val="a5"/>
        <w:jc w:val="both"/>
        <w:rPr>
          <w:rFonts w:ascii="Times New Roman" w:hAnsi="Times New Roman"/>
          <w:color w:val="000000" w:themeColor="text1"/>
          <w:sz w:val="24"/>
        </w:rPr>
      </w:pPr>
    </w:p>
    <w:p w14:paraId="62346066" w14:textId="77777777" w:rsidR="0085653F" w:rsidRPr="003F7CB0" w:rsidRDefault="0085653F" w:rsidP="005015F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85653F" w:rsidRPr="003F7CB0" w:rsidSect="00464AE8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15FD61" w14:textId="77777777" w:rsidR="004402A2" w:rsidRDefault="004402A2" w:rsidP="005E4B51">
      <w:pPr>
        <w:spacing w:after="0" w:line="240" w:lineRule="auto"/>
      </w:pPr>
      <w:r>
        <w:separator/>
      </w:r>
    </w:p>
  </w:endnote>
  <w:endnote w:type="continuationSeparator" w:id="0">
    <w:p w14:paraId="695A741F" w14:textId="77777777" w:rsidR="004402A2" w:rsidRDefault="004402A2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EB780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96B68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D9CB01" w14:textId="77777777" w:rsidR="004402A2" w:rsidRDefault="004402A2" w:rsidP="005E4B51">
      <w:pPr>
        <w:spacing w:after="0" w:line="240" w:lineRule="auto"/>
      </w:pPr>
      <w:r>
        <w:separator/>
      </w:r>
    </w:p>
  </w:footnote>
  <w:footnote w:type="continuationSeparator" w:id="0">
    <w:p w14:paraId="3F31509E" w14:textId="77777777" w:rsidR="004402A2" w:rsidRDefault="004402A2" w:rsidP="005E4B51">
      <w:pPr>
        <w:spacing w:after="0" w:line="240" w:lineRule="auto"/>
      </w:pPr>
      <w:r>
        <w:continuationSeparator/>
      </w:r>
    </w:p>
  </w:footnote>
  <w:footnote w:id="1">
    <w:p w14:paraId="3A7D7A14" w14:textId="77777777" w:rsidR="0009633C" w:rsidRPr="007311F7" w:rsidRDefault="0009633C" w:rsidP="0009633C">
      <w:pPr>
        <w:pStyle w:val="af5"/>
        <w:jc w:val="both"/>
        <w:rPr>
          <w:rFonts w:ascii="Times New Roman" w:hAnsi="Times New Roman" w:cs="Times New Roman"/>
          <w:sz w:val="18"/>
          <w:szCs w:val="18"/>
        </w:rPr>
      </w:pPr>
      <w:r w:rsidRPr="007311F7">
        <w:rPr>
          <w:rStyle w:val="af7"/>
          <w:rFonts w:ascii="Times New Roman" w:hAnsi="Times New Roman" w:cs="Times New Roman"/>
          <w:sz w:val="18"/>
          <w:szCs w:val="18"/>
        </w:rPr>
        <w:footnoteRef/>
      </w:r>
      <w:r w:rsidRPr="007311F7">
        <w:rPr>
          <w:rFonts w:ascii="Times New Roman" w:hAnsi="Times New Roman" w:cs="Times New Roman"/>
          <w:sz w:val="18"/>
          <w:szCs w:val="18"/>
        </w:rPr>
        <w:t xml:space="preserve"> без учета денег на счетах пенсионных взносов и выплат</w:t>
      </w:r>
    </w:p>
  </w:footnote>
  <w:footnote w:id="2">
    <w:p w14:paraId="76EE7E65" w14:textId="1A73697C" w:rsidR="00140C95" w:rsidRPr="00E15EC1" w:rsidRDefault="00140C95" w:rsidP="00140C95">
      <w:pPr>
        <w:pStyle w:val="af5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t xml:space="preserve"> </w:t>
      </w:r>
      <w:r w:rsidR="00E15EC1" w:rsidRPr="00E15EC1">
        <w:rPr>
          <w:rFonts w:ascii="Times New Roman" w:hAnsi="Times New Roman" w:cs="Times New Roman"/>
        </w:rPr>
        <w:t>АО «</w:t>
      </w:r>
      <w:proofErr w:type="spellStart"/>
      <w:r w:rsidR="00E15EC1" w:rsidRPr="00E15EC1">
        <w:rPr>
          <w:rFonts w:ascii="Times New Roman" w:hAnsi="Times New Roman" w:cs="Times New Roman"/>
        </w:rPr>
        <w:t>Halyk</w:t>
      </w:r>
      <w:proofErr w:type="spellEnd"/>
      <w:r w:rsidR="00E15EC1" w:rsidRPr="00E15EC1">
        <w:rPr>
          <w:rFonts w:ascii="Times New Roman" w:hAnsi="Times New Roman" w:cs="Times New Roman"/>
        </w:rPr>
        <w:t xml:space="preserve"> </w:t>
      </w:r>
      <w:proofErr w:type="spellStart"/>
      <w:r w:rsidR="00E15EC1" w:rsidRPr="00E15EC1">
        <w:rPr>
          <w:rFonts w:ascii="Times New Roman" w:hAnsi="Times New Roman" w:cs="Times New Roman"/>
        </w:rPr>
        <w:t>Global</w:t>
      </w:r>
      <w:proofErr w:type="spellEnd"/>
      <w:r w:rsidR="00E15EC1" w:rsidRPr="00E15EC1">
        <w:rPr>
          <w:rFonts w:ascii="Times New Roman" w:hAnsi="Times New Roman" w:cs="Times New Roman"/>
        </w:rPr>
        <w:t xml:space="preserve"> </w:t>
      </w:r>
      <w:proofErr w:type="spellStart"/>
      <w:r w:rsidR="00E15EC1" w:rsidRPr="00E15EC1">
        <w:rPr>
          <w:rFonts w:ascii="Times New Roman" w:hAnsi="Times New Roman" w:cs="Times New Roman"/>
        </w:rPr>
        <w:t>Markets</w:t>
      </w:r>
      <w:proofErr w:type="spellEnd"/>
      <w:r w:rsidR="00E15EC1" w:rsidRPr="00E15EC1">
        <w:rPr>
          <w:rFonts w:ascii="Times New Roman" w:hAnsi="Times New Roman" w:cs="Times New Roman"/>
        </w:rPr>
        <w:t xml:space="preserve">» 30 декабря 2025 года уведомил ЕНПФ о расторжении с 1 января 2027 года договора по инициативе данного УИП. В этой связи ЕНПФ с 1 января 2026 года не принимает новые заявления вкладчиков о переводе пенсионных активов в его управление.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0F6B4" w14:textId="77777777" w:rsidR="00464AE8" w:rsidRDefault="00B30EAE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5C93DB9D" wp14:editId="2F5D04C8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4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16355233" w14:textId="77777777" w:rsidR="00464AE8" w:rsidRPr="00061B42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061B42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061B42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061B4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061B4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061B42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169F3D48" w14:textId="77777777" w:rsidR="00464AE8" w:rsidRPr="00CF0E23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CF0E23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75FEA2F5" w14:textId="77777777" w:rsidR="00464AE8" w:rsidRDefault="00335A54" w:rsidP="00464AE8">
    <w:r>
      <w:rPr>
        <w:noProof/>
        <w:lang w:eastAsia="ru-RU"/>
      </w:rPr>
      <mc:AlternateContent>
        <mc:Choice Requires="wps">
          <w:drawing>
            <wp:anchor distT="4294967289" distB="4294967289" distL="114300" distR="114300" simplePos="0" relativeHeight="251659264" behindDoc="0" locked="0" layoutInCell="1" allowOverlap="1" wp14:anchorId="1E8D31F8" wp14:editId="29C2AB3F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D4ED24" id="Line 1" o:spid="_x0000_s1026" style="position:absolute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2B7C3" w14:textId="77777777" w:rsidR="005E4B51" w:rsidRDefault="00B30EAE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C30538C" wp14:editId="5501FC86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2850B2C5" w14:textId="77777777" w:rsidR="005E4B51" w:rsidRPr="00061B42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061B42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061B42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061B4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061B4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="00105694" w:rsidRPr="00061B42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3AE6FDDE" w14:textId="77777777" w:rsidR="005E4B51" w:rsidRPr="00CF0E23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CF0E23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4AA6005E" w14:textId="77777777" w:rsidR="005E4B51" w:rsidRPr="00CF0E23" w:rsidRDefault="00335A54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89" distB="4294967289" distL="114300" distR="114300" simplePos="0" relativeHeight="251657216" behindDoc="0" locked="0" layoutInCell="1" allowOverlap="1" wp14:anchorId="48417247" wp14:editId="11C9E038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2AE578" id="Line 1" o:spid="_x0000_s1026" style="position:absolute;z-index:251657216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95A82"/>
    <w:multiLevelType w:val="hybridMultilevel"/>
    <w:tmpl w:val="12BC0534"/>
    <w:lvl w:ilvl="0" w:tplc="5F2817D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AF06FA2"/>
    <w:multiLevelType w:val="hybridMultilevel"/>
    <w:tmpl w:val="F732BE0C"/>
    <w:lvl w:ilvl="0" w:tplc="7416E0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92E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6E4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CE0C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8A1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8065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50D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4C70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EED3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78549E6"/>
    <w:multiLevelType w:val="hybridMultilevel"/>
    <w:tmpl w:val="6B949A76"/>
    <w:lvl w:ilvl="0" w:tplc="10A02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4E05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A6C1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F2D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AABA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C62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60C2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AA0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9043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998615D"/>
    <w:multiLevelType w:val="hybridMultilevel"/>
    <w:tmpl w:val="CFF0E3F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D7E0423"/>
    <w:multiLevelType w:val="hybridMultilevel"/>
    <w:tmpl w:val="A72CF78E"/>
    <w:lvl w:ilvl="0" w:tplc="AE6C1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EE76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481C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B088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DAB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1643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607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BA00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32B0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19E1"/>
    <w:rsid w:val="00002F75"/>
    <w:rsid w:val="00003367"/>
    <w:rsid w:val="00004335"/>
    <w:rsid w:val="000044B0"/>
    <w:rsid w:val="000118C0"/>
    <w:rsid w:val="00014930"/>
    <w:rsid w:val="00015574"/>
    <w:rsid w:val="00015596"/>
    <w:rsid w:val="000161E3"/>
    <w:rsid w:val="00017497"/>
    <w:rsid w:val="0001782F"/>
    <w:rsid w:val="0002072B"/>
    <w:rsid w:val="00022D49"/>
    <w:rsid w:val="000238FE"/>
    <w:rsid w:val="00023E3E"/>
    <w:rsid w:val="00023FE7"/>
    <w:rsid w:val="0002472B"/>
    <w:rsid w:val="00024F4E"/>
    <w:rsid w:val="00025274"/>
    <w:rsid w:val="00025D81"/>
    <w:rsid w:val="00026E1F"/>
    <w:rsid w:val="00026ED6"/>
    <w:rsid w:val="0003051C"/>
    <w:rsid w:val="000318B6"/>
    <w:rsid w:val="000325CB"/>
    <w:rsid w:val="00032A1C"/>
    <w:rsid w:val="00035A66"/>
    <w:rsid w:val="000361A8"/>
    <w:rsid w:val="000417D1"/>
    <w:rsid w:val="00042461"/>
    <w:rsid w:val="00042ABB"/>
    <w:rsid w:val="000440A1"/>
    <w:rsid w:val="00047374"/>
    <w:rsid w:val="00047DCD"/>
    <w:rsid w:val="00047EA3"/>
    <w:rsid w:val="000506A2"/>
    <w:rsid w:val="00050D4E"/>
    <w:rsid w:val="00051703"/>
    <w:rsid w:val="00053B84"/>
    <w:rsid w:val="00053E68"/>
    <w:rsid w:val="0005483C"/>
    <w:rsid w:val="00056C35"/>
    <w:rsid w:val="0005711F"/>
    <w:rsid w:val="000603DD"/>
    <w:rsid w:val="00061B42"/>
    <w:rsid w:val="00062F18"/>
    <w:rsid w:val="000639A2"/>
    <w:rsid w:val="00063D17"/>
    <w:rsid w:val="00063E22"/>
    <w:rsid w:val="00065AE6"/>
    <w:rsid w:val="00066203"/>
    <w:rsid w:val="00067943"/>
    <w:rsid w:val="00067DA4"/>
    <w:rsid w:val="00074229"/>
    <w:rsid w:val="00074864"/>
    <w:rsid w:val="000777BA"/>
    <w:rsid w:val="00080B00"/>
    <w:rsid w:val="00080D6A"/>
    <w:rsid w:val="00080EB0"/>
    <w:rsid w:val="000820E4"/>
    <w:rsid w:val="00082D7C"/>
    <w:rsid w:val="00083E59"/>
    <w:rsid w:val="00085B67"/>
    <w:rsid w:val="00087078"/>
    <w:rsid w:val="0008726A"/>
    <w:rsid w:val="00087B50"/>
    <w:rsid w:val="00094426"/>
    <w:rsid w:val="00094D9E"/>
    <w:rsid w:val="00094F3B"/>
    <w:rsid w:val="00095AA0"/>
    <w:rsid w:val="00095CA4"/>
    <w:rsid w:val="0009633C"/>
    <w:rsid w:val="00096561"/>
    <w:rsid w:val="000A1BEE"/>
    <w:rsid w:val="000A3389"/>
    <w:rsid w:val="000A3545"/>
    <w:rsid w:val="000A3E38"/>
    <w:rsid w:val="000A4ADB"/>
    <w:rsid w:val="000A7202"/>
    <w:rsid w:val="000B0C17"/>
    <w:rsid w:val="000B10F5"/>
    <w:rsid w:val="000B129D"/>
    <w:rsid w:val="000B16B6"/>
    <w:rsid w:val="000B3CC2"/>
    <w:rsid w:val="000B5E16"/>
    <w:rsid w:val="000B6AAD"/>
    <w:rsid w:val="000C1502"/>
    <w:rsid w:val="000C2617"/>
    <w:rsid w:val="000C2939"/>
    <w:rsid w:val="000C319C"/>
    <w:rsid w:val="000C37D1"/>
    <w:rsid w:val="000C66C5"/>
    <w:rsid w:val="000C6EDB"/>
    <w:rsid w:val="000C761A"/>
    <w:rsid w:val="000D026B"/>
    <w:rsid w:val="000D0C36"/>
    <w:rsid w:val="000D0E3E"/>
    <w:rsid w:val="000D11B6"/>
    <w:rsid w:val="000D18EA"/>
    <w:rsid w:val="000D26AD"/>
    <w:rsid w:val="000D33E3"/>
    <w:rsid w:val="000D348C"/>
    <w:rsid w:val="000D3CCA"/>
    <w:rsid w:val="000D43E0"/>
    <w:rsid w:val="000D4BC8"/>
    <w:rsid w:val="000D4E81"/>
    <w:rsid w:val="000D4FEA"/>
    <w:rsid w:val="000D60D5"/>
    <w:rsid w:val="000D6754"/>
    <w:rsid w:val="000D7F9A"/>
    <w:rsid w:val="000E0CB1"/>
    <w:rsid w:val="000E1591"/>
    <w:rsid w:val="000E2E15"/>
    <w:rsid w:val="000E4104"/>
    <w:rsid w:val="000E4A2B"/>
    <w:rsid w:val="000E5346"/>
    <w:rsid w:val="000E6445"/>
    <w:rsid w:val="000E6F8C"/>
    <w:rsid w:val="000F087B"/>
    <w:rsid w:val="000F0AC8"/>
    <w:rsid w:val="000F17BD"/>
    <w:rsid w:val="000F38BE"/>
    <w:rsid w:val="000F5D5B"/>
    <w:rsid w:val="000F5FE8"/>
    <w:rsid w:val="000F62B2"/>
    <w:rsid w:val="000F7969"/>
    <w:rsid w:val="000F7D3D"/>
    <w:rsid w:val="001004F9"/>
    <w:rsid w:val="00101681"/>
    <w:rsid w:val="00101789"/>
    <w:rsid w:val="00101857"/>
    <w:rsid w:val="0010264B"/>
    <w:rsid w:val="00103F4F"/>
    <w:rsid w:val="00103F58"/>
    <w:rsid w:val="00104101"/>
    <w:rsid w:val="00104826"/>
    <w:rsid w:val="00105694"/>
    <w:rsid w:val="00107BA6"/>
    <w:rsid w:val="00107FC1"/>
    <w:rsid w:val="001109DE"/>
    <w:rsid w:val="00110F64"/>
    <w:rsid w:val="00112488"/>
    <w:rsid w:val="00113472"/>
    <w:rsid w:val="00114529"/>
    <w:rsid w:val="00114653"/>
    <w:rsid w:val="00115430"/>
    <w:rsid w:val="00115F6F"/>
    <w:rsid w:val="00116A10"/>
    <w:rsid w:val="00116A37"/>
    <w:rsid w:val="00117ADE"/>
    <w:rsid w:val="00120C0F"/>
    <w:rsid w:val="00121230"/>
    <w:rsid w:val="00122470"/>
    <w:rsid w:val="00122E2A"/>
    <w:rsid w:val="0012321D"/>
    <w:rsid w:val="001233A9"/>
    <w:rsid w:val="001233AE"/>
    <w:rsid w:val="00123F95"/>
    <w:rsid w:val="00124C2A"/>
    <w:rsid w:val="0012583E"/>
    <w:rsid w:val="001261CB"/>
    <w:rsid w:val="00127D3C"/>
    <w:rsid w:val="00130A5B"/>
    <w:rsid w:val="00130B28"/>
    <w:rsid w:val="0013276D"/>
    <w:rsid w:val="001334D4"/>
    <w:rsid w:val="001347A6"/>
    <w:rsid w:val="00134DCD"/>
    <w:rsid w:val="0013545B"/>
    <w:rsid w:val="001358DB"/>
    <w:rsid w:val="00135D73"/>
    <w:rsid w:val="00137553"/>
    <w:rsid w:val="00140C95"/>
    <w:rsid w:val="0014112D"/>
    <w:rsid w:val="00142C6A"/>
    <w:rsid w:val="00142F72"/>
    <w:rsid w:val="0014329F"/>
    <w:rsid w:val="00145B35"/>
    <w:rsid w:val="001464FC"/>
    <w:rsid w:val="00147526"/>
    <w:rsid w:val="00147894"/>
    <w:rsid w:val="00147906"/>
    <w:rsid w:val="0015195A"/>
    <w:rsid w:val="0015240C"/>
    <w:rsid w:val="00154E44"/>
    <w:rsid w:val="00156FA7"/>
    <w:rsid w:val="0016026B"/>
    <w:rsid w:val="0016419B"/>
    <w:rsid w:val="0016761E"/>
    <w:rsid w:val="001679B4"/>
    <w:rsid w:val="00170032"/>
    <w:rsid w:val="0017052D"/>
    <w:rsid w:val="00172248"/>
    <w:rsid w:val="00172DC6"/>
    <w:rsid w:val="00173248"/>
    <w:rsid w:val="00173401"/>
    <w:rsid w:val="001749DF"/>
    <w:rsid w:val="001770F0"/>
    <w:rsid w:val="001805DA"/>
    <w:rsid w:val="00180B6A"/>
    <w:rsid w:val="001815B1"/>
    <w:rsid w:val="0018210E"/>
    <w:rsid w:val="0018423C"/>
    <w:rsid w:val="00185607"/>
    <w:rsid w:val="0018609C"/>
    <w:rsid w:val="00186204"/>
    <w:rsid w:val="0018691B"/>
    <w:rsid w:val="0019014A"/>
    <w:rsid w:val="00190D9C"/>
    <w:rsid w:val="0019128A"/>
    <w:rsid w:val="0019145C"/>
    <w:rsid w:val="00191989"/>
    <w:rsid w:val="00192579"/>
    <w:rsid w:val="001944D8"/>
    <w:rsid w:val="0019521F"/>
    <w:rsid w:val="00196760"/>
    <w:rsid w:val="001A06D2"/>
    <w:rsid w:val="001A0BAD"/>
    <w:rsid w:val="001A33AF"/>
    <w:rsid w:val="001A47AE"/>
    <w:rsid w:val="001A4D7B"/>
    <w:rsid w:val="001A59C3"/>
    <w:rsid w:val="001A6BAA"/>
    <w:rsid w:val="001B23A1"/>
    <w:rsid w:val="001B2521"/>
    <w:rsid w:val="001B3F6A"/>
    <w:rsid w:val="001B4504"/>
    <w:rsid w:val="001B5DD2"/>
    <w:rsid w:val="001B5DE8"/>
    <w:rsid w:val="001B60B1"/>
    <w:rsid w:val="001B630F"/>
    <w:rsid w:val="001C0BF0"/>
    <w:rsid w:val="001C1241"/>
    <w:rsid w:val="001C2CF9"/>
    <w:rsid w:val="001C31B2"/>
    <w:rsid w:val="001C3219"/>
    <w:rsid w:val="001C4C4B"/>
    <w:rsid w:val="001C4FC3"/>
    <w:rsid w:val="001C78D1"/>
    <w:rsid w:val="001C7996"/>
    <w:rsid w:val="001D0ACB"/>
    <w:rsid w:val="001D13B3"/>
    <w:rsid w:val="001D31F8"/>
    <w:rsid w:val="001D4074"/>
    <w:rsid w:val="001D5E1B"/>
    <w:rsid w:val="001D644B"/>
    <w:rsid w:val="001D6635"/>
    <w:rsid w:val="001E17B7"/>
    <w:rsid w:val="001E1B05"/>
    <w:rsid w:val="001E3A64"/>
    <w:rsid w:val="001E42DF"/>
    <w:rsid w:val="001E593C"/>
    <w:rsid w:val="001E5C2B"/>
    <w:rsid w:val="001E5D56"/>
    <w:rsid w:val="001E6F85"/>
    <w:rsid w:val="001E766E"/>
    <w:rsid w:val="001E7A0D"/>
    <w:rsid w:val="001F05F8"/>
    <w:rsid w:val="001F167F"/>
    <w:rsid w:val="001F250C"/>
    <w:rsid w:val="001F2544"/>
    <w:rsid w:val="001F3D39"/>
    <w:rsid w:val="001F3EDD"/>
    <w:rsid w:val="001F6591"/>
    <w:rsid w:val="001F6CE1"/>
    <w:rsid w:val="0020064B"/>
    <w:rsid w:val="00200B6A"/>
    <w:rsid w:val="0020501D"/>
    <w:rsid w:val="0020664C"/>
    <w:rsid w:val="002068EE"/>
    <w:rsid w:val="00207474"/>
    <w:rsid w:val="00207E02"/>
    <w:rsid w:val="00211061"/>
    <w:rsid w:val="002115FD"/>
    <w:rsid w:val="00211E65"/>
    <w:rsid w:val="00213FDB"/>
    <w:rsid w:val="00214B27"/>
    <w:rsid w:val="00215568"/>
    <w:rsid w:val="00215A82"/>
    <w:rsid w:val="0021753B"/>
    <w:rsid w:val="002202E9"/>
    <w:rsid w:val="00220EC1"/>
    <w:rsid w:val="002212F8"/>
    <w:rsid w:val="00222350"/>
    <w:rsid w:val="0022306C"/>
    <w:rsid w:val="00226370"/>
    <w:rsid w:val="00226755"/>
    <w:rsid w:val="00232735"/>
    <w:rsid w:val="002329EA"/>
    <w:rsid w:val="00234B02"/>
    <w:rsid w:val="002404B3"/>
    <w:rsid w:val="00241AA5"/>
    <w:rsid w:val="00241F3C"/>
    <w:rsid w:val="00242863"/>
    <w:rsid w:val="00244E84"/>
    <w:rsid w:val="00244EA4"/>
    <w:rsid w:val="00245BB9"/>
    <w:rsid w:val="00247815"/>
    <w:rsid w:val="002507E4"/>
    <w:rsid w:val="00250CA1"/>
    <w:rsid w:val="002511F4"/>
    <w:rsid w:val="00252CEE"/>
    <w:rsid w:val="00252DF4"/>
    <w:rsid w:val="00253573"/>
    <w:rsid w:val="00253629"/>
    <w:rsid w:val="00253F44"/>
    <w:rsid w:val="0026603B"/>
    <w:rsid w:val="0026635C"/>
    <w:rsid w:val="00267626"/>
    <w:rsid w:val="002712ED"/>
    <w:rsid w:val="00272597"/>
    <w:rsid w:val="00272E1C"/>
    <w:rsid w:val="00273C9C"/>
    <w:rsid w:val="00277402"/>
    <w:rsid w:val="00277C5A"/>
    <w:rsid w:val="0028029A"/>
    <w:rsid w:val="002806F0"/>
    <w:rsid w:val="002807B0"/>
    <w:rsid w:val="00281481"/>
    <w:rsid w:val="00282732"/>
    <w:rsid w:val="00283A86"/>
    <w:rsid w:val="002844B4"/>
    <w:rsid w:val="002858B5"/>
    <w:rsid w:val="0028639D"/>
    <w:rsid w:val="00292047"/>
    <w:rsid w:val="00292805"/>
    <w:rsid w:val="0029451E"/>
    <w:rsid w:val="002946B1"/>
    <w:rsid w:val="00295F54"/>
    <w:rsid w:val="0029729A"/>
    <w:rsid w:val="00297E2B"/>
    <w:rsid w:val="002A1CBD"/>
    <w:rsid w:val="002A2C5D"/>
    <w:rsid w:val="002A3353"/>
    <w:rsid w:val="002A3C30"/>
    <w:rsid w:val="002A4CDE"/>
    <w:rsid w:val="002A4FA9"/>
    <w:rsid w:val="002A7BD5"/>
    <w:rsid w:val="002A7C98"/>
    <w:rsid w:val="002B0A5F"/>
    <w:rsid w:val="002B21A9"/>
    <w:rsid w:val="002B27D5"/>
    <w:rsid w:val="002B324B"/>
    <w:rsid w:val="002B3BD2"/>
    <w:rsid w:val="002B3F71"/>
    <w:rsid w:val="002B3FEC"/>
    <w:rsid w:val="002B485D"/>
    <w:rsid w:val="002B5532"/>
    <w:rsid w:val="002B6CD8"/>
    <w:rsid w:val="002B7F89"/>
    <w:rsid w:val="002C263B"/>
    <w:rsid w:val="002C296E"/>
    <w:rsid w:val="002C2DDA"/>
    <w:rsid w:val="002C2F32"/>
    <w:rsid w:val="002C575B"/>
    <w:rsid w:val="002C7FAC"/>
    <w:rsid w:val="002D0D95"/>
    <w:rsid w:val="002D159D"/>
    <w:rsid w:val="002D24C6"/>
    <w:rsid w:val="002D26EA"/>
    <w:rsid w:val="002D6411"/>
    <w:rsid w:val="002E0050"/>
    <w:rsid w:val="002E0DF4"/>
    <w:rsid w:val="002E4724"/>
    <w:rsid w:val="002E5174"/>
    <w:rsid w:val="002E7817"/>
    <w:rsid w:val="002F112B"/>
    <w:rsid w:val="002F1A10"/>
    <w:rsid w:val="002F228D"/>
    <w:rsid w:val="002F3194"/>
    <w:rsid w:val="002F58F4"/>
    <w:rsid w:val="002F6F6D"/>
    <w:rsid w:val="002F79EF"/>
    <w:rsid w:val="00300D07"/>
    <w:rsid w:val="00300D77"/>
    <w:rsid w:val="00301F37"/>
    <w:rsid w:val="00303A0A"/>
    <w:rsid w:val="003052DF"/>
    <w:rsid w:val="00310065"/>
    <w:rsid w:val="003101D2"/>
    <w:rsid w:val="003102FF"/>
    <w:rsid w:val="00314990"/>
    <w:rsid w:val="00314BE1"/>
    <w:rsid w:val="00315023"/>
    <w:rsid w:val="003166E9"/>
    <w:rsid w:val="00317D08"/>
    <w:rsid w:val="00320A05"/>
    <w:rsid w:val="00320B8F"/>
    <w:rsid w:val="00321787"/>
    <w:rsid w:val="00321C38"/>
    <w:rsid w:val="00321E04"/>
    <w:rsid w:val="00322756"/>
    <w:rsid w:val="00322C27"/>
    <w:rsid w:val="00322D60"/>
    <w:rsid w:val="00323E29"/>
    <w:rsid w:val="003255B3"/>
    <w:rsid w:val="00325FBD"/>
    <w:rsid w:val="00326996"/>
    <w:rsid w:val="00326BF8"/>
    <w:rsid w:val="00331AC5"/>
    <w:rsid w:val="00331C80"/>
    <w:rsid w:val="00331EE9"/>
    <w:rsid w:val="003328BD"/>
    <w:rsid w:val="00332A92"/>
    <w:rsid w:val="00332FCD"/>
    <w:rsid w:val="00335A54"/>
    <w:rsid w:val="00336F2A"/>
    <w:rsid w:val="0033793A"/>
    <w:rsid w:val="00337F14"/>
    <w:rsid w:val="00341A65"/>
    <w:rsid w:val="003437A0"/>
    <w:rsid w:val="003437BA"/>
    <w:rsid w:val="003447B6"/>
    <w:rsid w:val="00345EEA"/>
    <w:rsid w:val="0034624B"/>
    <w:rsid w:val="003463DF"/>
    <w:rsid w:val="00346B0C"/>
    <w:rsid w:val="003476AA"/>
    <w:rsid w:val="0034783A"/>
    <w:rsid w:val="00351026"/>
    <w:rsid w:val="003522BA"/>
    <w:rsid w:val="00353FAE"/>
    <w:rsid w:val="00354A02"/>
    <w:rsid w:val="003565BC"/>
    <w:rsid w:val="003567B0"/>
    <w:rsid w:val="003567E5"/>
    <w:rsid w:val="003628FA"/>
    <w:rsid w:val="00362F57"/>
    <w:rsid w:val="00365A51"/>
    <w:rsid w:val="00365BC6"/>
    <w:rsid w:val="00367478"/>
    <w:rsid w:val="00370075"/>
    <w:rsid w:val="00374416"/>
    <w:rsid w:val="00375FF3"/>
    <w:rsid w:val="003761A8"/>
    <w:rsid w:val="003805F1"/>
    <w:rsid w:val="003821CB"/>
    <w:rsid w:val="003824B2"/>
    <w:rsid w:val="0038270B"/>
    <w:rsid w:val="00382EBF"/>
    <w:rsid w:val="003841E0"/>
    <w:rsid w:val="00384553"/>
    <w:rsid w:val="003846A5"/>
    <w:rsid w:val="003875BF"/>
    <w:rsid w:val="00390AD9"/>
    <w:rsid w:val="00390D04"/>
    <w:rsid w:val="00391897"/>
    <w:rsid w:val="00394035"/>
    <w:rsid w:val="00395160"/>
    <w:rsid w:val="00395697"/>
    <w:rsid w:val="00397931"/>
    <w:rsid w:val="00397A19"/>
    <w:rsid w:val="00397E59"/>
    <w:rsid w:val="003A0834"/>
    <w:rsid w:val="003A4C20"/>
    <w:rsid w:val="003A4CAF"/>
    <w:rsid w:val="003B1C95"/>
    <w:rsid w:val="003B40D8"/>
    <w:rsid w:val="003B5670"/>
    <w:rsid w:val="003B6533"/>
    <w:rsid w:val="003B70B8"/>
    <w:rsid w:val="003C0A4D"/>
    <w:rsid w:val="003C0ACD"/>
    <w:rsid w:val="003C14AC"/>
    <w:rsid w:val="003C51D2"/>
    <w:rsid w:val="003C5410"/>
    <w:rsid w:val="003C5D76"/>
    <w:rsid w:val="003C645D"/>
    <w:rsid w:val="003D0412"/>
    <w:rsid w:val="003D0AAC"/>
    <w:rsid w:val="003D2209"/>
    <w:rsid w:val="003D383E"/>
    <w:rsid w:val="003D3F3F"/>
    <w:rsid w:val="003D4780"/>
    <w:rsid w:val="003D4A88"/>
    <w:rsid w:val="003D4D80"/>
    <w:rsid w:val="003D5D91"/>
    <w:rsid w:val="003D5F89"/>
    <w:rsid w:val="003D6878"/>
    <w:rsid w:val="003D6F4B"/>
    <w:rsid w:val="003D7659"/>
    <w:rsid w:val="003E11E2"/>
    <w:rsid w:val="003E27CF"/>
    <w:rsid w:val="003E53C9"/>
    <w:rsid w:val="003E6F69"/>
    <w:rsid w:val="003E7E03"/>
    <w:rsid w:val="003F6F45"/>
    <w:rsid w:val="003F7CB0"/>
    <w:rsid w:val="004001D4"/>
    <w:rsid w:val="00401FCC"/>
    <w:rsid w:val="00403525"/>
    <w:rsid w:val="00403F7A"/>
    <w:rsid w:val="0040406E"/>
    <w:rsid w:val="0040528C"/>
    <w:rsid w:val="004057F9"/>
    <w:rsid w:val="00405E32"/>
    <w:rsid w:val="00406AA4"/>
    <w:rsid w:val="004071E3"/>
    <w:rsid w:val="00407746"/>
    <w:rsid w:val="0040777F"/>
    <w:rsid w:val="0041043F"/>
    <w:rsid w:val="00411111"/>
    <w:rsid w:val="00412D34"/>
    <w:rsid w:val="004131BC"/>
    <w:rsid w:val="00414686"/>
    <w:rsid w:val="00415482"/>
    <w:rsid w:val="0042114A"/>
    <w:rsid w:val="00422550"/>
    <w:rsid w:val="00424550"/>
    <w:rsid w:val="00425764"/>
    <w:rsid w:val="00427C2C"/>
    <w:rsid w:val="00430530"/>
    <w:rsid w:val="00431391"/>
    <w:rsid w:val="0043162C"/>
    <w:rsid w:val="004350AA"/>
    <w:rsid w:val="004373E7"/>
    <w:rsid w:val="004402A2"/>
    <w:rsid w:val="00442AD3"/>
    <w:rsid w:val="00443681"/>
    <w:rsid w:val="00445E90"/>
    <w:rsid w:val="004476CD"/>
    <w:rsid w:val="00450B4D"/>
    <w:rsid w:val="00453994"/>
    <w:rsid w:val="00456263"/>
    <w:rsid w:val="00456728"/>
    <w:rsid w:val="00457394"/>
    <w:rsid w:val="00461C92"/>
    <w:rsid w:val="00461EEF"/>
    <w:rsid w:val="00463F9F"/>
    <w:rsid w:val="00464AE8"/>
    <w:rsid w:val="004657D6"/>
    <w:rsid w:val="00465CC5"/>
    <w:rsid w:val="00465F79"/>
    <w:rsid w:val="00466B67"/>
    <w:rsid w:val="0047037B"/>
    <w:rsid w:val="00471FAA"/>
    <w:rsid w:val="004733AE"/>
    <w:rsid w:val="0047509F"/>
    <w:rsid w:val="00476650"/>
    <w:rsid w:val="00476FBF"/>
    <w:rsid w:val="004775C3"/>
    <w:rsid w:val="0048013F"/>
    <w:rsid w:val="0048252C"/>
    <w:rsid w:val="00483941"/>
    <w:rsid w:val="00487156"/>
    <w:rsid w:val="004873F4"/>
    <w:rsid w:val="00490603"/>
    <w:rsid w:val="004941E5"/>
    <w:rsid w:val="00494C14"/>
    <w:rsid w:val="00496D3D"/>
    <w:rsid w:val="004978E1"/>
    <w:rsid w:val="00497D98"/>
    <w:rsid w:val="004A1E3D"/>
    <w:rsid w:val="004A21B5"/>
    <w:rsid w:val="004A40D7"/>
    <w:rsid w:val="004A5A4B"/>
    <w:rsid w:val="004A707B"/>
    <w:rsid w:val="004B019C"/>
    <w:rsid w:val="004B1240"/>
    <w:rsid w:val="004B2E28"/>
    <w:rsid w:val="004B2E87"/>
    <w:rsid w:val="004B4986"/>
    <w:rsid w:val="004B795C"/>
    <w:rsid w:val="004C01D3"/>
    <w:rsid w:val="004C04D0"/>
    <w:rsid w:val="004C06DD"/>
    <w:rsid w:val="004C25D3"/>
    <w:rsid w:val="004C3479"/>
    <w:rsid w:val="004C756F"/>
    <w:rsid w:val="004D0BA4"/>
    <w:rsid w:val="004D1751"/>
    <w:rsid w:val="004D2155"/>
    <w:rsid w:val="004D37F3"/>
    <w:rsid w:val="004D384B"/>
    <w:rsid w:val="004D4C39"/>
    <w:rsid w:val="004D4CA7"/>
    <w:rsid w:val="004D542D"/>
    <w:rsid w:val="004D5E9C"/>
    <w:rsid w:val="004D69D5"/>
    <w:rsid w:val="004D6B0E"/>
    <w:rsid w:val="004E3880"/>
    <w:rsid w:val="004E59E5"/>
    <w:rsid w:val="004E7ED1"/>
    <w:rsid w:val="004F1852"/>
    <w:rsid w:val="004F3EB1"/>
    <w:rsid w:val="004F45CB"/>
    <w:rsid w:val="004F4D35"/>
    <w:rsid w:val="004F5584"/>
    <w:rsid w:val="004F6E36"/>
    <w:rsid w:val="005015F4"/>
    <w:rsid w:val="00503963"/>
    <w:rsid w:val="005049F2"/>
    <w:rsid w:val="00504C9C"/>
    <w:rsid w:val="00505436"/>
    <w:rsid w:val="005100BF"/>
    <w:rsid w:val="00510117"/>
    <w:rsid w:val="005139DE"/>
    <w:rsid w:val="00514A67"/>
    <w:rsid w:val="00520A80"/>
    <w:rsid w:val="00520B4D"/>
    <w:rsid w:val="00520C25"/>
    <w:rsid w:val="0052172D"/>
    <w:rsid w:val="00521F0E"/>
    <w:rsid w:val="00523B88"/>
    <w:rsid w:val="00524A6F"/>
    <w:rsid w:val="0052537B"/>
    <w:rsid w:val="0052627C"/>
    <w:rsid w:val="0052677E"/>
    <w:rsid w:val="0053087C"/>
    <w:rsid w:val="00532A27"/>
    <w:rsid w:val="00533B09"/>
    <w:rsid w:val="0053453E"/>
    <w:rsid w:val="00536504"/>
    <w:rsid w:val="00536ED6"/>
    <w:rsid w:val="005379A2"/>
    <w:rsid w:val="00540BB3"/>
    <w:rsid w:val="00540E68"/>
    <w:rsid w:val="005412FC"/>
    <w:rsid w:val="00541430"/>
    <w:rsid w:val="005416D2"/>
    <w:rsid w:val="00542A28"/>
    <w:rsid w:val="00543898"/>
    <w:rsid w:val="0054430D"/>
    <w:rsid w:val="00544F19"/>
    <w:rsid w:val="0054535B"/>
    <w:rsid w:val="0054585C"/>
    <w:rsid w:val="00547E23"/>
    <w:rsid w:val="005511CD"/>
    <w:rsid w:val="00552662"/>
    <w:rsid w:val="00554540"/>
    <w:rsid w:val="00554636"/>
    <w:rsid w:val="0055489E"/>
    <w:rsid w:val="00556532"/>
    <w:rsid w:val="00556AE9"/>
    <w:rsid w:val="00560376"/>
    <w:rsid w:val="005613D8"/>
    <w:rsid w:val="00564A1D"/>
    <w:rsid w:val="00564F37"/>
    <w:rsid w:val="005668A8"/>
    <w:rsid w:val="005675DA"/>
    <w:rsid w:val="00567A13"/>
    <w:rsid w:val="005711B2"/>
    <w:rsid w:val="00572EB7"/>
    <w:rsid w:val="005738D6"/>
    <w:rsid w:val="00574D2D"/>
    <w:rsid w:val="00575C47"/>
    <w:rsid w:val="00576418"/>
    <w:rsid w:val="00577550"/>
    <w:rsid w:val="00577837"/>
    <w:rsid w:val="00577D15"/>
    <w:rsid w:val="00582AE3"/>
    <w:rsid w:val="005835BE"/>
    <w:rsid w:val="00586072"/>
    <w:rsid w:val="00586D72"/>
    <w:rsid w:val="00587BC3"/>
    <w:rsid w:val="00591883"/>
    <w:rsid w:val="005924E3"/>
    <w:rsid w:val="005927BB"/>
    <w:rsid w:val="00592C9F"/>
    <w:rsid w:val="0059321A"/>
    <w:rsid w:val="00594E72"/>
    <w:rsid w:val="005951FD"/>
    <w:rsid w:val="00595CCD"/>
    <w:rsid w:val="005963B3"/>
    <w:rsid w:val="00597C2B"/>
    <w:rsid w:val="00597E49"/>
    <w:rsid w:val="005A0D7E"/>
    <w:rsid w:val="005A1D22"/>
    <w:rsid w:val="005A2CF3"/>
    <w:rsid w:val="005A3377"/>
    <w:rsid w:val="005A363D"/>
    <w:rsid w:val="005A41AC"/>
    <w:rsid w:val="005A52B7"/>
    <w:rsid w:val="005A665E"/>
    <w:rsid w:val="005A7847"/>
    <w:rsid w:val="005B06B9"/>
    <w:rsid w:val="005B11AB"/>
    <w:rsid w:val="005B26D9"/>
    <w:rsid w:val="005B272D"/>
    <w:rsid w:val="005B4387"/>
    <w:rsid w:val="005B4552"/>
    <w:rsid w:val="005B4603"/>
    <w:rsid w:val="005B64D2"/>
    <w:rsid w:val="005B6B9E"/>
    <w:rsid w:val="005B6C6F"/>
    <w:rsid w:val="005B7D54"/>
    <w:rsid w:val="005C040C"/>
    <w:rsid w:val="005C1F76"/>
    <w:rsid w:val="005C213A"/>
    <w:rsid w:val="005C3698"/>
    <w:rsid w:val="005C45A6"/>
    <w:rsid w:val="005C5227"/>
    <w:rsid w:val="005C5635"/>
    <w:rsid w:val="005C63F9"/>
    <w:rsid w:val="005C6A7E"/>
    <w:rsid w:val="005C7583"/>
    <w:rsid w:val="005C778E"/>
    <w:rsid w:val="005C794B"/>
    <w:rsid w:val="005D0508"/>
    <w:rsid w:val="005D1721"/>
    <w:rsid w:val="005D1C2A"/>
    <w:rsid w:val="005D1D39"/>
    <w:rsid w:val="005D1DAE"/>
    <w:rsid w:val="005D1DB4"/>
    <w:rsid w:val="005D2A06"/>
    <w:rsid w:val="005D38E9"/>
    <w:rsid w:val="005D52D4"/>
    <w:rsid w:val="005D5BBE"/>
    <w:rsid w:val="005D6AAB"/>
    <w:rsid w:val="005D6F96"/>
    <w:rsid w:val="005E270D"/>
    <w:rsid w:val="005E2E57"/>
    <w:rsid w:val="005E4B51"/>
    <w:rsid w:val="005E4F62"/>
    <w:rsid w:val="005E5E04"/>
    <w:rsid w:val="005E7523"/>
    <w:rsid w:val="005F1083"/>
    <w:rsid w:val="005F1426"/>
    <w:rsid w:val="005F1872"/>
    <w:rsid w:val="005F246A"/>
    <w:rsid w:val="005F2F85"/>
    <w:rsid w:val="005F302C"/>
    <w:rsid w:val="005F6F25"/>
    <w:rsid w:val="006007A6"/>
    <w:rsid w:val="00602F30"/>
    <w:rsid w:val="00606920"/>
    <w:rsid w:val="00606970"/>
    <w:rsid w:val="00611C0E"/>
    <w:rsid w:val="00612CFA"/>
    <w:rsid w:val="00614B11"/>
    <w:rsid w:val="00616435"/>
    <w:rsid w:val="006165A5"/>
    <w:rsid w:val="0061666D"/>
    <w:rsid w:val="00616E69"/>
    <w:rsid w:val="0061767F"/>
    <w:rsid w:val="00620887"/>
    <w:rsid w:val="00620E4F"/>
    <w:rsid w:val="006230A0"/>
    <w:rsid w:val="00623E4B"/>
    <w:rsid w:val="00624D5E"/>
    <w:rsid w:val="006308C1"/>
    <w:rsid w:val="00632BCE"/>
    <w:rsid w:val="00634666"/>
    <w:rsid w:val="00635363"/>
    <w:rsid w:val="0063584E"/>
    <w:rsid w:val="00635910"/>
    <w:rsid w:val="006369E2"/>
    <w:rsid w:val="00640B05"/>
    <w:rsid w:val="00641162"/>
    <w:rsid w:val="0064347C"/>
    <w:rsid w:val="006438E1"/>
    <w:rsid w:val="0064521B"/>
    <w:rsid w:val="00645601"/>
    <w:rsid w:val="0064591E"/>
    <w:rsid w:val="00646173"/>
    <w:rsid w:val="00646CEC"/>
    <w:rsid w:val="00647272"/>
    <w:rsid w:val="00647623"/>
    <w:rsid w:val="00647819"/>
    <w:rsid w:val="00647C6E"/>
    <w:rsid w:val="006505A9"/>
    <w:rsid w:val="00651BC7"/>
    <w:rsid w:val="00656F54"/>
    <w:rsid w:val="006607DE"/>
    <w:rsid w:val="00660D89"/>
    <w:rsid w:val="0066147B"/>
    <w:rsid w:val="00662370"/>
    <w:rsid w:val="0066310A"/>
    <w:rsid w:val="006637D8"/>
    <w:rsid w:val="0066526F"/>
    <w:rsid w:val="00665B9A"/>
    <w:rsid w:val="00665EA4"/>
    <w:rsid w:val="00670897"/>
    <w:rsid w:val="00670F28"/>
    <w:rsid w:val="00672292"/>
    <w:rsid w:val="0067313E"/>
    <w:rsid w:val="00674D4F"/>
    <w:rsid w:val="00681DF4"/>
    <w:rsid w:val="0068215C"/>
    <w:rsid w:val="00683CFB"/>
    <w:rsid w:val="0068563B"/>
    <w:rsid w:val="00686B2B"/>
    <w:rsid w:val="00690D91"/>
    <w:rsid w:val="00692725"/>
    <w:rsid w:val="00693158"/>
    <w:rsid w:val="00695BCA"/>
    <w:rsid w:val="006A0B5C"/>
    <w:rsid w:val="006A0F42"/>
    <w:rsid w:val="006A24CC"/>
    <w:rsid w:val="006A4F99"/>
    <w:rsid w:val="006A5DC4"/>
    <w:rsid w:val="006A6762"/>
    <w:rsid w:val="006B06F4"/>
    <w:rsid w:val="006B0EDA"/>
    <w:rsid w:val="006B116E"/>
    <w:rsid w:val="006B4207"/>
    <w:rsid w:val="006B61B4"/>
    <w:rsid w:val="006B6431"/>
    <w:rsid w:val="006B6AB8"/>
    <w:rsid w:val="006B6FF4"/>
    <w:rsid w:val="006C0D38"/>
    <w:rsid w:val="006C3B7A"/>
    <w:rsid w:val="006C472E"/>
    <w:rsid w:val="006C545F"/>
    <w:rsid w:val="006C5EA8"/>
    <w:rsid w:val="006C6609"/>
    <w:rsid w:val="006C6DF7"/>
    <w:rsid w:val="006C776A"/>
    <w:rsid w:val="006C777F"/>
    <w:rsid w:val="006C7EDA"/>
    <w:rsid w:val="006D0CD3"/>
    <w:rsid w:val="006D0EB0"/>
    <w:rsid w:val="006D34DA"/>
    <w:rsid w:val="006D3D51"/>
    <w:rsid w:val="006D3ED2"/>
    <w:rsid w:val="006D40E0"/>
    <w:rsid w:val="006D4D45"/>
    <w:rsid w:val="006D4D86"/>
    <w:rsid w:val="006D4E75"/>
    <w:rsid w:val="006D64AD"/>
    <w:rsid w:val="006D7065"/>
    <w:rsid w:val="006E17CE"/>
    <w:rsid w:val="006E18DD"/>
    <w:rsid w:val="006E3624"/>
    <w:rsid w:val="006E4AE4"/>
    <w:rsid w:val="006E5B28"/>
    <w:rsid w:val="006E6790"/>
    <w:rsid w:val="006E714C"/>
    <w:rsid w:val="006E776D"/>
    <w:rsid w:val="006E784B"/>
    <w:rsid w:val="006F0632"/>
    <w:rsid w:val="006F1325"/>
    <w:rsid w:val="006F1E72"/>
    <w:rsid w:val="006F2F9D"/>
    <w:rsid w:val="006F3534"/>
    <w:rsid w:val="006F3E0C"/>
    <w:rsid w:val="006F419C"/>
    <w:rsid w:val="006F44D5"/>
    <w:rsid w:val="006F57E3"/>
    <w:rsid w:val="006F7120"/>
    <w:rsid w:val="0070014C"/>
    <w:rsid w:val="007003F9"/>
    <w:rsid w:val="00700C80"/>
    <w:rsid w:val="00701E04"/>
    <w:rsid w:val="007056FC"/>
    <w:rsid w:val="00705BC7"/>
    <w:rsid w:val="00707031"/>
    <w:rsid w:val="007101A0"/>
    <w:rsid w:val="007107A5"/>
    <w:rsid w:val="00712ECE"/>
    <w:rsid w:val="00713286"/>
    <w:rsid w:val="00713D02"/>
    <w:rsid w:val="00714438"/>
    <w:rsid w:val="0071539F"/>
    <w:rsid w:val="007159F8"/>
    <w:rsid w:val="00716A3D"/>
    <w:rsid w:val="007244F1"/>
    <w:rsid w:val="007245F0"/>
    <w:rsid w:val="007261D7"/>
    <w:rsid w:val="00730930"/>
    <w:rsid w:val="007311F7"/>
    <w:rsid w:val="007317E3"/>
    <w:rsid w:val="007319CD"/>
    <w:rsid w:val="00731DB5"/>
    <w:rsid w:val="007320D4"/>
    <w:rsid w:val="00734228"/>
    <w:rsid w:val="00734843"/>
    <w:rsid w:val="0073515E"/>
    <w:rsid w:val="007353CD"/>
    <w:rsid w:val="007355F9"/>
    <w:rsid w:val="00737086"/>
    <w:rsid w:val="00737D1D"/>
    <w:rsid w:val="00741566"/>
    <w:rsid w:val="007418B9"/>
    <w:rsid w:val="00741F1A"/>
    <w:rsid w:val="00742C16"/>
    <w:rsid w:val="007431D3"/>
    <w:rsid w:val="007436F6"/>
    <w:rsid w:val="00743FA2"/>
    <w:rsid w:val="007451A8"/>
    <w:rsid w:val="00745A4A"/>
    <w:rsid w:val="007462CD"/>
    <w:rsid w:val="007508D9"/>
    <w:rsid w:val="00750D5C"/>
    <w:rsid w:val="00750EAD"/>
    <w:rsid w:val="00752216"/>
    <w:rsid w:val="0075259E"/>
    <w:rsid w:val="00754B05"/>
    <w:rsid w:val="00757010"/>
    <w:rsid w:val="00757021"/>
    <w:rsid w:val="00757377"/>
    <w:rsid w:val="0076044E"/>
    <w:rsid w:val="0076268B"/>
    <w:rsid w:val="0076270D"/>
    <w:rsid w:val="0076290F"/>
    <w:rsid w:val="00764BC3"/>
    <w:rsid w:val="00765DD3"/>
    <w:rsid w:val="00767E2D"/>
    <w:rsid w:val="00767EFA"/>
    <w:rsid w:val="0077086D"/>
    <w:rsid w:val="00771020"/>
    <w:rsid w:val="0077272F"/>
    <w:rsid w:val="007727A5"/>
    <w:rsid w:val="00773A89"/>
    <w:rsid w:val="007760AF"/>
    <w:rsid w:val="00776C52"/>
    <w:rsid w:val="00777168"/>
    <w:rsid w:val="007776BE"/>
    <w:rsid w:val="00777E5E"/>
    <w:rsid w:val="00780F2E"/>
    <w:rsid w:val="0078213E"/>
    <w:rsid w:val="007833D7"/>
    <w:rsid w:val="00786221"/>
    <w:rsid w:val="00786B44"/>
    <w:rsid w:val="00791ADF"/>
    <w:rsid w:val="007928C1"/>
    <w:rsid w:val="007934DF"/>
    <w:rsid w:val="00794D5C"/>
    <w:rsid w:val="00795268"/>
    <w:rsid w:val="00795793"/>
    <w:rsid w:val="007975FD"/>
    <w:rsid w:val="007A0336"/>
    <w:rsid w:val="007A1E42"/>
    <w:rsid w:val="007A2233"/>
    <w:rsid w:val="007A2F7F"/>
    <w:rsid w:val="007A3111"/>
    <w:rsid w:val="007A4676"/>
    <w:rsid w:val="007A4DA3"/>
    <w:rsid w:val="007A634B"/>
    <w:rsid w:val="007A64DD"/>
    <w:rsid w:val="007B0AFB"/>
    <w:rsid w:val="007B45AB"/>
    <w:rsid w:val="007B49D7"/>
    <w:rsid w:val="007C09CE"/>
    <w:rsid w:val="007C0B32"/>
    <w:rsid w:val="007C109D"/>
    <w:rsid w:val="007C1494"/>
    <w:rsid w:val="007C2298"/>
    <w:rsid w:val="007C338E"/>
    <w:rsid w:val="007C37D8"/>
    <w:rsid w:val="007C3C19"/>
    <w:rsid w:val="007C469A"/>
    <w:rsid w:val="007C4EB9"/>
    <w:rsid w:val="007C50C1"/>
    <w:rsid w:val="007C577C"/>
    <w:rsid w:val="007C7A34"/>
    <w:rsid w:val="007D050C"/>
    <w:rsid w:val="007D25B8"/>
    <w:rsid w:val="007D37FB"/>
    <w:rsid w:val="007D40DA"/>
    <w:rsid w:val="007D52FE"/>
    <w:rsid w:val="007D5E85"/>
    <w:rsid w:val="007D6240"/>
    <w:rsid w:val="007D6CE3"/>
    <w:rsid w:val="007D7A43"/>
    <w:rsid w:val="007E0639"/>
    <w:rsid w:val="007E0699"/>
    <w:rsid w:val="007E145E"/>
    <w:rsid w:val="007E2E0C"/>
    <w:rsid w:val="007E35A7"/>
    <w:rsid w:val="007E3DA1"/>
    <w:rsid w:val="007E3DD2"/>
    <w:rsid w:val="007E3E24"/>
    <w:rsid w:val="007E7355"/>
    <w:rsid w:val="007F384C"/>
    <w:rsid w:val="007F3C50"/>
    <w:rsid w:val="007F420E"/>
    <w:rsid w:val="007F4B11"/>
    <w:rsid w:val="007F6E72"/>
    <w:rsid w:val="007F723B"/>
    <w:rsid w:val="008026B5"/>
    <w:rsid w:val="00802CD1"/>
    <w:rsid w:val="00802EBF"/>
    <w:rsid w:val="008046B8"/>
    <w:rsid w:val="00804D97"/>
    <w:rsid w:val="00805487"/>
    <w:rsid w:val="00805D11"/>
    <w:rsid w:val="0080603E"/>
    <w:rsid w:val="00810930"/>
    <w:rsid w:val="00813E5B"/>
    <w:rsid w:val="00816C28"/>
    <w:rsid w:val="0082177B"/>
    <w:rsid w:val="00823452"/>
    <w:rsid w:val="00823E84"/>
    <w:rsid w:val="0082643F"/>
    <w:rsid w:val="00826776"/>
    <w:rsid w:val="00826DD3"/>
    <w:rsid w:val="0082749A"/>
    <w:rsid w:val="00827A90"/>
    <w:rsid w:val="00827BED"/>
    <w:rsid w:val="00827E16"/>
    <w:rsid w:val="00830512"/>
    <w:rsid w:val="0083055E"/>
    <w:rsid w:val="008306E1"/>
    <w:rsid w:val="00830958"/>
    <w:rsid w:val="00830BAE"/>
    <w:rsid w:val="00830CA9"/>
    <w:rsid w:val="0083202A"/>
    <w:rsid w:val="00834786"/>
    <w:rsid w:val="00834BBC"/>
    <w:rsid w:val="00835D6E"/>
    <w:rsid w:val="00835F33"/>
    <w:rsid w:val="0083749D"/>
    <w:rsid w:val="00840A1D"/>
    <w:rsid w:val="00840E50"/>
    <w:rsid w:val="0084283E"/>
    <w:rsid w:val="00846970"/>
    <w:rsid w:val="008500C7"/>
    <w:rsid w:val="00851BDB"/>
    <w:rsid w:val="00852096"/>
    <w:rsid w:val="008533D0"/>
    <w:rsid w:val="0085361A"/>
    <w:rsid w:val="00854CED"/>
    <w:rsid w:val="0085555B"/>
    <w:rsid w:val="00855F0F"/>
    <w:rsid w:val="0085653F"/>
    <w:rsid w:val="00857007"/>
    <w:rsid w:val="00857707"/>
    <w:rsid w:val="00860F6D"/>
    <w:rsid w:val="00866ABE"/>
    <w:rsid w:val="00870191"/>
    <w:rsid w:val="00872149"/>
    <w:rsid w:val="0087233A"/>
    <w:rsid w:val="00872C3D"/>
    <w:rsid w:val="00874299"/>
    <w:rsid w:val="008750A7"/>
    <w:rsid w:val="00875E86"/>
    <w:rsid w:val="0087648F"/>
    <w:rsid w:val="008772D2"/>
    <w:rsid w:val="00877FED"/>
    <w:rsid w:val="00882326"/>
    <w:rsid w:val="00884108"/>
    <w:rsid w:val="00887A13"/>
    <w:rsid w:val="00887AC4"/>
    <w:rsid w:val="0089187E"/>
    <w:rsid w:val="00892E61"/>
    <w:rsid w:val="00894163"/>
    <w:rsid w:val="00894D45"/>
    <w:rsid w:val="00895677"/>
    <w:rsid w:val="00896DD5"/>
    <w:rsid w:val="00897283"/>
    <w:rsid w:val="00897B17"/>
    <w:rsid w:val="008A0973"/>
    <w:rsid w:val="008A3FA7"/>
    <w:rsid w:val="008A4101"/>
    <w:rsid w:val="008A5852"/>
    <w:rsid w:val="008A6600"/>
    <w:rsid w:val="008A6827"/>
    <w:rsid w:val="008A68C2"/>
    <w:rsid w:val="008A76B6"/>
    <w:rsid w:val="008A78A6"/>
    <w:rsid w:val="008B0CFB"/>
    <w:rsid w:val="008B1B64"/>
    <w:rsid w:val="008B3EB5"/>
    <w:rsid w:val="008B67BC"/>
    <w:rsid w:val="008B7136"/>
    <w:rsid w:val="008B7781"/>
    <w:rsid w:val="008B7BDE"/>
    <w:rsid w:val="008C1453"/>
    <w:rsid w:val="008C17DB"/>
    <w:rsid w:val="008C1B22"/>
    <w:rsid w:val="008C3256"/>
    <w:rsid w:val="008C3FD0"/>
    <w:rsid w:val="008C6FD6"/>
    <w:rsid w:val="008C72BE"/>
    <w:rsid w:val="008D0F35"/>
    <w:rsid w:val="008D1E18"/>
    <w:rsid w:val="008D1FD2"/>
    <w:rsid w:val="008D2B6E"/>
    <w:rsid w:val="008D2C4C"/>
    <w:rsid w:val="008D528E"/>
    <w:rsid w:val="008D54A0"/>
    <w:rsid w:val="008D60F4"/>
    <w:rsid w:val="008D62E3"/>
    <w:rsid w:val="008D7C9D"/>
    <w:rsid w:val="008E022C"/>
    <w:rsid w:val="008E07FD"/>
    <w:rsid w:val="008E2CBE"/>
    <w:rsid w:val="008E3B65"/>
    <w:rsid w:val="008E5D55"/>
    <w:rsid w:val="008E6292"/>
    <w:rsid w:val="008F12EA"/>
    <w:rsid w:val="008F3A93"/>
    <w:rsid w:val="008F425A"/>
    <w:rsid w:val="008F5262"/>
    <w:rsid w:val="008F5A48"/>
    <w:rsid w:val="008F5AA5"/>
    <w:rsid w:val="008F5C77"/>
    <w:rsid w:val="008F5D56"/>
    <w:rsid w:val="008F5D60"/>
    <w:rsid w:val="008F7D4A"/>
    <w:rsid w:val="0090136C"/>
    <w:rsid w:val="00902A21"/>
    <w:rsid w:val="00902C0B"/>
    <w:rsid w:val="00902CA8"/>
    <w:rsid w:val="00902F79"/>
    <w:rsid w:val="0090472B"/>
    <w:rsid w:val="009109C0"/>
    <w:rsid w:val="00911E36"/>
    <w:rsid w:val="00912091"/>
    <w:rsid w:val="009141AE"/>
    <w:rsid w:val="0091562F"/>
    <w:rsid w:val="00916294"/>
    <w:rsid w:val="00917429"/>
    <w:rsid w:val="00922077"/>
    <w:rsid w:val="00922450"/>
    <w:rsid w:val="00922F66"/>
    <w:rsid w:val="00923A9A"/>
    <w:rsid w:val="00924170"/>
    <w:rsid w:val="0092562C"/>
    <w:rsid w:val="00925D74"/>
    <w:rsid w:val="00931E98"/>
    <w:rsid w:val="00936283"/>
    <w:rsid w:val="009363EE"/>
    <w:rsid w:val="009364D2"/>
    <w:rsid w:val="00936CA0"/>
    <w:rsid w:val="0094414D"/>
    <w:rsid w:val="009452C2"/>
    <w:rsid w:val="00946D9F"/>
    <w:rsid w:val="00950B9C"/>
    <w:rsid w:val="0095383D"/>
    <w:rsid w:val="00954299"/>
    <w:rsid w:val="0095633F"/>
    <w:rsid w:val="0095751C"/>
    <w:rsid w:val="00957C15"/>
    <w:rsid w:val="009603D1"/>
    <w:rsid w:val="00960955"/>
    <w:rsid w:val="00960DE8"/>
    <w:rsid w:val="00960E47"/>
    <w:rsid w:val="0096203F"/>
    <w:rsid w:val="0096261A"/>
    <w:rsid w:val="00962852"/>
    <w:rsid w:val="00962AA5"/>
    <w:rsid w:val="00963349"/>
    <w:rsid w:val="009635CE"/>
    <w:rsid w:val="009636BD"/>
    <w:rsid w:val="009643D7"/>
    <w:rsid w:val="00964D37"/>
    <w:rsid w:val="009660AC"/>
    <w:rsid w:val="0096783C"/>
    <w:rsid w:val="00967B7B"/>
    <w:rsid w:val="00970181"/>
    <w:rsid w:val="009706C5"/>
    <w:rsid w:val="00970C67"/>
    <w:rsid w:val="00972A55"/>
    <w:rsid w:val="0097332C"/>
    <w:rsid w:val="00974A94"/>
    <w:rsid w:val="0097558E"/>
    <w:rsid w:val="00976A7F"/>
    <w:rsid w:val="00977450"/>
    <w:rsid w:val="0098038F"/>
    <w:rsid w:val="009804FA"/>
    <w:rsid w:val="00980A66"/>
    <w:rsid w:val="00980EF4"/>
    <w:rsid w:val="00981632"/>
    <w:rsid w:val="00982120"/>
    <w:rsid w:val="0098257C"/>
    <w:rsid w:val="0098307D"/>
    <w:rsid w:val="00984430"/>
    <w:rsid w:val="0098515B"/>
    <w:rsid w:val="0098553F"/>
    <w:rsid w:val="00985672"/>
    <w:rsid w:val="00985A96"/>
    <w:rsid w:val="009862E5"/>
    <w:rsid w:val="00987907"/>
    <w:rsid w:val="009907DB"/>
    <w:rsid w:val="00990B65"/>
    <w:rsid w:val="00991422"/>
    <w:rsid w:val="00992015"/>
    <w:rsid w:val="009922A5"/>
    <w:rsid w:val="00994F4A"/>
    <w:rsid w:val="0099526B"/>
    <w:rsid w:val="00996CA4"/>
    <w:rsid w:val="00997BA4"/>
    <w:rsid w:val="00997F1A"/>
    <w:rsid w:val="009A0613"/>
    <w:rsid w:val="009A11A7"/>
    <w:rsid w:val="009A13E1"/>
    <w:rsid w:val="009A4161"/>
    <w:rsid w:val="009A4E28"/>
    <w:rsid w:val="009A5874"/>
    <w:rsid w:val="009B0E3D"/>
    <w:rsid w:val="009B13FD"/>
    <w:rsid w:val="009B16A3"/>
    <w:rsid w:val="009B1E96"/>
    <w:rsid w:val="009B2214"/>
    <w:rsid w:val="009B302F"/>
    <w:rsid w:val="009B309E"/>
    <w:rsid w:val="009B3201"/>
    <w:rsid w:val="009B4E62"/>
    <w:rsid w:val="009B53B9"/>
    <w:rsid w:val="009B570E"/>
    <w:rsid w:val="009B5E72"/>
    <w:rsid w:val="009B5F42"/>
    <w:rsid w:val="009B686F"/>
    <w:rsid w:val="009B690B"/>
    <w:rsid w:val="009B77E8"/>
    <w:rsid w:val="009C1023"/>
    <w:rsid w:val="009C1C4D"/>
    <w:rsid w:val="009C29B9"/>
    <w:rsid w:val="009C437F"/>
    <w:rsid w:val="009C565D"/>
    <w:rsid w:val="009C66DA"/>
    <w:rsid w:val="009D1688"/>
    <w:rsid w:val="009D170B"/>
    <w:rsid w:val="009D2B80"/>
    <w:rsid w:val="009D3D0B"/>
    <w:rsid w:val="009D3F0D"/>
    <w:rsid w:val="009D413B"/>
    <w:rsid w:val="009D65D4"/>
    <w:rsid w:val="009E1F5F"/>
    <w:rsid w:val="009E2675"/>
    <w:rsid w:val="009E3BF0"/>
    <w:rsid w:val="009E4747"/>
    <w:rsid w:val="009E5334"/>
    <w:rsid w:val="009E6785"/>
    <w:rsid w:val="009E6867"/>
    <w:rsid w:val="009E774A"/>
    <w:rsid w:val="009F145A"/>
    <w:rsid w:val="009F1823"/>
    <w:rsid w:val="009F19B4"/>
    <w:rsid w:val="009F2691"/>
    <w:rsid w:val="009F46BB"/>
    <w:rsid w:val="009F7A16"/>
    <w:rsid w:val="00A00944"/>
    <w:rsid w:val="00A01B0B"/>
    <w:rsid w:val="00A0238D"/>
    <w:rsid w:val="00A0250C"/>
    <w:rsid w:val="00A0259A"/>
    <w:rsid w:val="00A02C96"/>
    <w:rsid w:val="00A032AF"/>
    <w:rsid w:val="00A058CF"/>
    <w:rsid w:val="00A06347"/>
    <w:rsid w:val="00A0695C"/>
    <w:rsid w:val="00A0715B"/>
    <w:rsid w:val="00A0741B"/>
    <w:rsid w:val="00A07584"/>
    <w:rsid w:val="00A07BBA"/>
    <w:rsid w:val="00A110FD"/>
    <w:rsid w:val="00A127F9"/>
    <w:rsid w:val="00A13881"/>
    <w:rsid w:val="00A13ED9"/>
    <w:rsid w:val="00A1442E"/>
    <w:rsid w:val="00A154FA"/>
    <w:rsid w:val="00A15AE1"/>
    <w:rsid w:val="00A15B23"/>
    <w:rsid w:val="00A15B79"/>
    <w:rsid w:val="00A15BD3"/>
    <w:rsid w:val="00A20332"/>
    <w:rsid w:val="00A20397"/>
    <w:rsid w:val="00A210C3"/>
    <w:rsid w:val="00A21193"/>
    <w:rsid w:val="00A2188F"/>
    <w:rsid w:val="00A22128"/>
    <w:rsid w:val="00A22F0C"/>
    <w:rsid w:val="00A25478"/>
    <w:rsid w:val="00A27A0F"/>
    <w:rsid w:val="00A31319"/>
    <w:rsid w:val="00A331E0"/>
    <w:rsid w:val="00A34C73"/>
    <w:rsid w:val="00A34FD2"/>
    <w:rsid w:val="00A37EC6"/>
    <w:rsid w:val="00A42AEC"/>
    <w:rsid w:val="00A42DEB"/>
    <w:rsid w:val="00A46E1E"/>
    <w:rsid w:val="00A47801"/>
    <w:rsid w:val="00A50F47"/>
    <w:rsid w:val="00A51CBC"/>
    <w:rsid w:val="00A5407F"/>
    <w:rsid w:val="00A5523A"/>
    <w:rsid w:val="00A5617A"/>
    <w:rsid w:val="00A56FD2"/>
    <w:rsid w:val="00A57367"/>
    <w:rsid w:val="00A57FAB"/>
    <w:rsid w:val="00A6156D"/>
    <w:rsid w:val="00A615D2"/>
    <w:rsid w:val="00A619FD"/>
    <w:rsid w:val="00A633B5"/>
    <w:rsid w:val="00A63E87"/>
    <w:rsid w:val="00A63F0F"/>
    <w:rsid w:val="00A64848"/>
    <w:rsid w:val="00A64DA3"/>
    <w:rsid w:val="00A64E7A"/>
    <w:rsid w:val="00A65B36"/>
    <w:rsid w:val="00A67A49"/>
    <w:rsid w:val="00A700DB"/>
    <w:rsid w:val="00A706B8"/>
    <w:rsid w:val="00A708CC"/>
    <w:rsid w:val="00A716B1"/>
    <w:rsid w:val="00A72097"/>
    <w:rsid w:val="00A720E6"/>
    <w:rsid w:val="00A7237A"/>
    <w:rsid w:val="00A73651"/>
    <w:rsid w:val="00A75BB3"/>
    <w:rsid w:val="00A75BC8"/>
    <w:rsid w:val="00A81679"/>
    <w:rsid w:val="00A818C5"/>
    <w:rsid w:val="00A82107"/>
    <w:rsid w:val="00A836D8"/>
    <w:rsid w:val="00A83D0E"/>
    <w:rsid w:val="00A859BC"/>
    <w:rsid w:val="00A85F70"/>
    <w:rsid w:val="00A86006"/>
    <w:rsid w:val="00A864B5"/>
    <w:rsid w:val="00A86783"/>
    <w:rsid w:val="00A86BA8"/>
    <w:rsid w:val="00A878D3"/>
    <w:rsid w:val="00A9076A"/>
    <w:rsid w:val="00A91E65"/>
    <w:rsid w:val="00A9229F"/>
    <w:rsid w:val="00A92306"/>
    <w:rsid w:val="00A925E8"/>
    <w:rsid w:val="00A931F9"/>
    <w:rsid w:val="00A938C5"/>
    <w:rsid w:val="00A93BB4"/>
    <w:rsid w:val="00A96A77"/>
    <w:rsid w:val="00AA10BC"/>
    <w:rsid w:val="00AA142A"/>
    <w:rsid w:val="00AA292A"/>
    <w:rsid w:val="00AA2AB5"/>
    <w:rsid w:val="00AA2B2E"/>
    <w:rsid w:val="00AA3E2D"/>
    <w:rsid w:val="00AA52FC"/>
    <w:rsid w:val="00AA6E97"/>
    <w:rsid w:val="00AB14E2"/>
    <w:rsid w:val="00AB2F81"/>
    <w:rsid w:val="00AB545E"/>
    <w:rsid w:val="00AB5F8B"/>
    <w:rsid w:val="00AB7BBB"/>
    <w:rsid w:val="00AC144C"/>
    <w:rsid w:val="00AC6071"/>
    <w:rsid w:val="00AC61BD"/>
    <w:rsid w:val="00AC77A4"/>
    <w:rsid w:val="00AD24F2"/>
    <w:rsid w:val="00AD291F"/>
    <w:rsid w:val="00AD3334"/>
    <w:rsid w:val="00AD4D49"/>
    <w:rsid w:val="00AD5195"/>
    <w:rsid w:val="00AD6E79"/>
    <w:rsid w:val="00AE04E8"/>
    <w:rsid w:val="00AE0713"/>
    <w:rsid w:val="00AE21E7"/>
    <w:rsid w:val="00AE264F"/>
    <w:rsid w:val="00AE44CF"/>
    <w:rsid w:val="00AE5CE4"/>
    <w:rsid w:val="00AF230E"/>
    <w:rsid w:val="00AF2BF8"/>
    <w:rsid w:val="00AF2E06"/>
    <w:rsid w:val="00AF300A"/>
    <w:rsid w:val="00AF6CA7"/>
    <w:rsid w:val="00B01E49"/>
    <w:rsid w:val="00B02962"/>
    <w:rsid w:val="00B02E8F"/>
    <w:rsid w:val="00B035EC"/>
    <w:rsid w:val="00B077A0"/>
    <w:rsid w:val="00B10AED"/>
    <w:rsid w:val="00B11537"/>
    <w:rsid w:val="00B14459"/>
    <w:rsid w:val="00B15C81"/>
    <w:rsid w:val="00B1707B"/>
    <w:rsid w:val="00B17115"/>
    <w:rsid w:val="00B20203"/>
    <w:rsid w:val="00B205A6"/>
    <w:rsid w:val="00B22CF2"/>
    <w:rsid w:val="00B23E5C"/>
    <w:rsid w:val="00B2485F"/>
    <w:rsid w:val="00B2542C"/>
    <w:rsid w:val="00B26ADF"/>
    <w:rsid w:val="00B27820"/>
    <w:rsid w:val="00B27D4E"/>
    <w:rsid w:val="00B30EAE"/>
    <w:rsid w:val="00B324A9"/>
    <w:rsid w:val="00B3423E"/>
    <w:rsid w:val="00B34CBB"/>
    <w:rsid w:val="00B353A1"/>
    <w:rsid w:val="00B36882"/>
    <w:rsid w:val="00B40A36"/>
    <w:rsid w:val="00B42BD8"/>
    <w:rsid w:val="00B4494D"/>
    <w:rsid w:val="00B45244"/>
    <w:rsid w:val="00B45D25"/>
    <w:rsid w:val="00B46347"/>
    <w:rsid w:val="00B46B80"/>
    <w:rsid w:val="00B50A4C"/>
    <w:rsid w:val="00B51AD8"/>
    <w:rsid w:val="00B52D58"/>
    <w:rsid w:val="00B60712"/>
    <w:rsid w:val="00B614D0"/>
    <w:rsid w:val="00B61EE5"/>
    <w:rsid w:val="00B623F3"/>
    <w:rsid w:val="00B661AE"/>
    <w:rsid w:val="00B710B4"/>
    <w:rsid w:val="00B71819"/>
    <w:rsid w:val="00B75C83"/>
    <w:rsid w:val="00B817D5"/>
    <w:rsid w:val="00B81DD2"/>
    <w:rsid w:val="00B82402"/>
    <w:rsid w:val="00B8342A"/>
    <w:rsid w:val="00B84FF2"/>
    <w:rsid w:val="00B85530"/>
    <w:rsid w:val="00B85F46"/>
    <w:rsid w:val="00B863DD"/>
    <w:rsid w:val="00B867EC"/>
    <w:rsid w:val="00B86B9C"/>
    <w:rsid w:val="00B87803"/>
    <w:rsid w:val="00B907CD"/>
    <w:rsid w:val="00B9269E"/>
    <w:rsid w:val="00B9492A"/>
    <w:rsid w:val="00B95D35"/>
    <w:rsid w:val="00B95FF7"/>
    <w:rsid w:val="00B96698"/>
    <w:rsid w:val="00B96974"/>
    <w:rsid w:val="00BA04FF"/>
    <w:rsid w:val="00BA084A"/>
    <w:rsid w:val="00BA0B4B"/>
    <w:rsid w:val="00BA1AA1"/>
    <w:rsid w:val="00BA423F"/>
    <w:rsid w:val="00BA45AC"/>
    <w:rsid w:val="00BA597B"/>
    <w:rsid w:val="00BA6BC2"/>
    <w:rsid w:val="00BB0225"/>
    <w:rsid w:val="00BB0B2D"/>
    <w:rsid w:val="00BB2530"/>
    <w:rsid w:val="00BB3DBA"/>
    <w:rsid w:val="00BB4302"/>
    <w:rsid w:val="00BB4BE0"/>
    <w:rsid w:val="00BB696F"/>
    <w:rsid w:val="00BB697B"/>
    <w:rsid w:val="00BB6B66"/>
    <w:rsid w:val="00BC08D0"/>
    <w:rsid w:val="00BC2001"/>
    <w:rsid w:val="00BC28EF"/>
    <w:rsid w:val="00BC2FCA"/>
    <w:rsid w:val="00BC3E32"/>
    <w:rsid w:val="00BD1414"/>
    <w:rsid w:val="00BD167E"/>
    <w:rsid w:val="00BD2986"/>
    <w:rsid w:val="00BD38D0"/>
    <w:rsid w:val="00BD4A27"/>
    <w:rsid w:val="00BD59C7"/>
    <w:rsid w:val="00BD5D27"/>
    <w:rsid w:val="00BD6EE3"/>
    <w:rsid w:val="00BD793D"/>
    <w:rsid w:val="00BE29D5"/>
    <w:rsid w:val="00BE61D9"/>
    <w:rsid w:val="00BE7D76"/>
    <w:rsid w:val="00BF1A49"/>
    <w:rsid w:val="00BF2F54"/>
    <w:rsid w:val="00BF374A"/>
    <w:rsid w:val="00BF4184"/>
    <w:rsid w:val="00BF4E6C"/>
    <w:rsid w:val="00BF6938"/>
    <w:rsid w:val="00BF6982"/>
    <w:rsid w:val="00BF78B3"/>
    <w:rsid w:val="00C01112"/>
    <w:rsid w:val="00C01457"/>
    <w:rsid w:val="00C03891"/>
    <w:rsid w:val="00C06816"/>
    <w:rsid w:val="00C07C71"/>
    <w:rsid w:val="00C11D30"/>
    <w:rsid w:val="00C12DF1"/>
    <w:rsid w:val="00C1445F"/>
    <w:rsid w:val="00C151D4"/>
    <w:rsid w:val="00C2049E"/>
    <w:rsid w:val="00C20D4C"/>
    <w:rsid w:val="00C212A3"/>
    <w:rsid w:val="00C22104"/>
    <w:rsid w:val="00C22989"/>
    <w:rsid w:val="00C23AF5"/>
    <w:rsid w:val="00C26395"/>
    <w:rsid w:val="00C27040"/>
    <w:rsid w:val="00C30227"/>
    <w:rsid w:val="00C3071B"/>
    <w:rsid w:val="00C309BF"/>
    <w:rsid w:val="00C33664"/>
    <w:rsid w:val="00C36260"/>
    <w:rsid w:val="00C36395"/>
    <w:rsid w:val="00C37F2C"/>
    <w:rsid w:val="00C37F90"/>
    <w:rsid w:val="00C37FA6"/>
    <w:rsid w:val="00C40767"/>
    <w:rsid w:val="00C407DC"/>
    <w:rsid w:val="00C40F81"/>
    <w:rsid w:val="00C4144C"/>
    <w:rsid w:val="00C41DFC"/>
    <w:rsid w:val="00C41E61"/>
    <w:rsid w:val="00C429A5"/>
    <w:rsid w:val="00C42D45"/>
    <w:rsid w:val="00C43293"/>
    <w:rsid w:val="00C46B61"/>
    <w:rsid w:val="00C46D9D"/>
    <w:rsid w:val="00C527AF"/>
    <w:rsid w:val="00C52FD9"/>
    <w:rsid w:val="00C53F91"/>
    <w:rsid w:val="00C54E7E"/>
    <w:rsid w:val="00C55E9F"/>
    <w:rsid w:val="00C568B9"/>
    <w:rsid w:val="00C574B0"/>
    <w:rsid w:val="00C61E2A"/>
    <w:rsid w:val="00C70D08"/>
    <w:rsid w:val="00C70E17"/>
    <w:rsid w:val="00C72290"/>
    <w:rsid w:val="00C73305"/>
    <w:rsid w:val="00C74826"/>
    <w:rsid w:val="00C76217"/>
    <w:rsid w:val="00C769C4"/>
    <w:rsid w:val="00C80F3E"/>
    <w:rsid w:val="00C81BB3"/>
    <w:rsid w:val="00C81E99"/>
    <w:rsid w:val="00C8340E"/>
    <w:rsid w:val="00C869A3"/>
    <w:rsid w:val="00C91CE4"/>
    <w:rsid w:val="00C9325B"/>
    <w:rsid w:val="00C9370F"/>
    <w:rsid w:val="00C948FD"/>
    <w:rsid w:val="00C979CB"/>
    <w:rsid w:val="00CA0D11"/>
    <w:rsid w:val="00CA34E2"/>
    <w:rsid w:val="00CA5768"/>
    <w:rsid w:val="00CA6402"/>
    <w:rsid w:val="00CA7209"/>
    <w:rsid w:val="00CB03EA"/>
    <w:rsid w:val="00CB298B"/>
    <w:rsid w:val="00CB73B2"/>
    <w:rsid w:val="00CC05B1"/>
    <w:rsid w:val="00CC0A8C"/>
    <w:rsid w:val="00CC3946"/>
    <w:rsid w:val="00CC5D30"/>
    <w:rsid w:val="00CC7E89"/>
    <w:rsid w:val="00CD017C"/>
    <w:rsid w:val="00CD079C"/>
    <w:rsid w:val="00CD265E"/>
    <w:rsid w:val="00CD2BE9"/>
    <w:rsid w:val="00CD48A1"/>
    <w:rsid w:val="00CD5BFC"/>
    <w:rsid w:val="00CD61B1"/>
    <w:rsid w:val="00CE1C34"/>
    <w:rsid w:val="00CE209C"/>
    <w:rsid w:val="00CE265E"/>
    <w:rsid w:val="00CE3843"/>
    <w:rsid w:val="00CE3EA2"/>
    <w:rsid w:val="00CE577B"/>
    <w:rsid w:val="00CE6C8A"/>
    <w:rsid w:val="00CE6DE8"/>
    <w:rsid w:val="00CF0E23"/>
    <w:rsid w:val="00CF11CD"/>
    <w:rsid w:val="00CF1A99"/>
    <w:rsid w:val="00CF1D53"/>
    <w:rsid w:val="00CF3106"/>
    <w:rsid w:val="00CF4B68"/>
    <w:rsid w:val="00CF4B77"/>
    <w:rsid w:val="00CF5BE1"/>
    <w:rsid w:val="00CF66E6"/>
    <w:rsid w:val="00CF67B7"/>
    <w:rsid w:val="00D00651"/>
    <w:rsid w:val="00D01729"/>
    <w:rsid w:val="00D04E9E"/>
    <w:rsid w:val="00D0540A"/>
    <w:rsid w:val="00D10232"/>
    <w:rsid w:val="00D10AD4"/>
    <w:rsid w:val="00D1116A"/>
    <w:rsid w:val="00D125D2"/>
    <w:rsid w:val="00D12618"/>
    <w:rsid w:val="00D12975"/>
    <w:rsid w:val="00D133ED"/>
    <w:rsid w:val="00D15237"/>
    <w:rsid w:val="00D1624B"/>
    <w:rsid w:val="00D17220"/>
    <w:rsid w:val="00D17D14"/>
    <w:rsid w:val="00D21066"/>
    <w:rsid w:val="00D22F7A"/>
    <w:rsid w:val="00D23014"/>
    <w:rsid w:val="00D2402B"/>
    <w:rsid w:val="00D24E7E"/>
    <w:rsid w:val="00D2563A"/>
    <w:rsid w:val="00D25812"/>
    <w:rsid w:val="00D26F9A"/>
    <w:rsid w:val="00D2700A"/>
    <w:rsid w:val="00D27DBF"/>
    <w:rsid w:val="00D31B30"/>
    <w:rsid w:val="00D31ED8"/>
    <w:rsid w:val="00D34BFD"/>
    <w:rsid w:val="00D4122A"/>
    <w:rsid w:val="00D41A75"/>
    <w:rsid w:val="00D4329A"/>
    <w:rsid w:val="00D445FA"/>
    <w:rsid w:val="00D46846"/>
    <w:rsid w:val="00D5195C"/>
    <w:rsid w:val="00D51BC8"/>
    <w:rsid w:val="00D521E2"/>
    <w:rsid w:val="00D525CB"/>
    <w:rsid w:val="00D526EB"/>
    <w:rsid w:val="00D52C25"/>
    <w:rsid w:val="00D5377A"/>
    <w:rsid w:val="00D5385E"/>
    <w:rsid w:val="00D54B1F"/>
    <w:rsid w:val="00D552D0"/>
    <w:rsid w:val="00D555EC"/>
    <w:rsid w:val="00D57DCE"/>
    <w:rsid w:val="00D603AC"/>
    <w:rsid w:val="00D6121B"/>
    <w:rsid w:val="00D61DEC"/>
    <w:rsid w:val="00D63976"/>
    <w:rsid w:val="00D63CD0"/>
    <w:rsid w:val="00D64689"/>
    <w:rsid w:val="00D65B04"/>
    <w:rsid w:val="00D66D90"/>
    <w:rsid w:val="00D7014E"/>
    <w:rsid w:val="00D709A3"/>
    <w:rsid w:val="00D71A9C"/>
    <w:rsid w:val="00D72D6C"/>
    <w:rsid w:val="00D73C07"/>
    <w:rsid w:val="00D742A8"/>
    <w:rsid w:val="00D74DFA"/>
    <w:rsid w:val="00D75468"/>
    <w:rsid w:val="00D7567C"/>
    <w:rsid w:val="00D77202"/>
    <w:rsid w:val="00D777D8"/>
    <w:rsid w:val="00D77A39"/>
    <w:rsid w:val="00D81A69"/>
    <w:rsid w:val="00D8252A"/>
    <w:rsid w:val="00D8263D"/>
    <w:rsid w:val="00D85569"/>
    <w:rsid w:val="00D865E6"/>
    <w:rsid w:val="00D905D4"/>
    <w:rsid w:val="00D90C96"/>
    <w:rsid w:val="00D90E61"/>
    <w:rsid w:val="00D91F67"/>
    <w:rsid w:val="00D9417B"/>
    <w:rsid w:val="00D94DFE"/>
    <w:rsid w:val="00D955D2"/>
    <w:rsid w:val="00D95865"/>
    <w:rsid w:val="00D958ED"/>
    <w:rsid w:val="00D97A2A"/>
    <w:rsid w:val="00DA13DF"/>
    <w:rsid w:val="00DA1645"/>
    <w:rsid w:val="00DA5ACA"/>
    <w:rsid w:val="00DA5FE9"/>
    <w:rsid w:val="00DB0181"/>
    <w:rsid w:val="00DB0E88"/>
    <w:rsid w:val="00DB0FAA"/>
    <w:rsid w:val="00DB2392"/>
    <w:rsid w:val="00DB5501"/>
    <w:rsid w:val="00DB5F68"/>
    <w:rsid w:val="00DC1926"/>
    <w:rsid w:val="00DC244F"/>
    <w:rsid w:val="00DC2488"/>
    <w:rsid w:val="00DC2630"/>
    <w:rsid w:val="00DC27AD"/>
    <w:rsid w:val="00DC7D6B"/>
    <w:rsid w:val="00DD1CBE"/>
    <w:rsid w:val="00DD2E14"/>
    <w:rsid w:val="00DD5245"/>
    <w:rsid w:val="00DD6626"/>
    <w:rsid w:val="00DD6C73"/>
    <w:rsid w:val="00DD7328"/>
    <w:rsid w:val="00DD74D6"/>
    <w:rsid w:val="00DD79CA"/>
    <w:rsid w:val="00DE2066"/>
    <w:rsid w:val="00DE2628"/>
    <w:rsid w:val="00DE3785"/>
    <w:rsid w:val="00DE3A17"/>
    <w:rsid w:val="00DE4FED"/>
    <w:rsid w:val="00DE536D"/>
    <w:rsid w:val="00DE5CFC"/>
    <w:rsid w:val="00DE6DB9"/>
    <w:rsid w:val="00DF06AC"/>
    <w:rsid w:val="00DF0D5C"/>
    <w:rsid w:val="00DF3150"/>
    <w:rsid w:val="00DF3DA2"/>
    <w:rsid w:val="00DF415C"/>
    <w:rsid w:val="00DF4931"/>
    <w:rsid w:val="00DF502D"/>
    <w:rsid w:val="00DF6A41"/>
    <w:rsid w:val="00DF6C0A"/>
    <w:rsid w:val="00DF6F76"/>
    <w:rsid w:val="00DF71A2"/>
    <w:rsid w:val="00E02CFE"/>
    <w:rsid w:val="00E03858"/>
    <w:rsid w:val="00E04427"/>
    <w:rsid w:val="00E05E5B"/>
    <w:rsid w:val="00E06126"/>
    <w:rsid w:val="00E06550"/>
    <w:rsid w:val="00E0694C"/>
    <w:rsid w:val="00E07E55"/>
    <w:rsid w:val="00E11868"/>
    <w:rsid w:val="00E1323D"/>
    <w:rsid w:val="00E1441B"/>
    <w:rsid w:val="00E14635"/>
    <w:rsid w:val="00E15EC1"/>
    <w:rsid w:val="00E1634B"/>
    <w:rsid w:val="00E172E8"/>
    <w:rsid w:val="00E20140"/>
    <w:rsid w:val="00E2046B"/>
    <w:rsid w:val="00E20CB3"/>
    <w:rsid w:val="00E2106D"/>
    <w:rsid w:val="00E21800"/>
    <w:rsid w:val="00E22B34"/>
    <w:rsid w:val="00E2387A"/>
    <w:rsid w:val="00E23892"/>
    <w:rsid w:val="00E24A8E"/>
    <w:rsid w:val="00E25708"/>
    <w:rsid w:val="00E25AF1"/>
    <w:rsid w:val="00E26AA1"/>
    <w:rsid w:val="00E26F65"/>
    <w:rsid w:val="00E35047"/>
    <w:rsid w:val="00E352E1"/>
    <w:rsid w:val="00E355EF"/>
    <w:rsid w:val="00E35FAB"/>
    <w:rsid w:val="00E36A29"/>
    <w:rsid w:val="00E401C0"/>
    <w:rsid w:val="00E447F5"/>
    <w:rsid w:val="00E44941"/>
    <w:rsid w:val="00E45A16"/>
    <w:rsid w:val="00E463EE"/>
    <w:rsid w:val="00E46E45"/>
    <w:rsid w:val="00E50CDA"/>
    <w:rsid w:val="00E51D76"/>
    <w:rsid w:val="00E529C3"/>
    <w:rsid w:val="00E532BA"/>
    <w:rsid w:val="00E53F5A"/>
    <w:rsid w:val="00E54A2F"/>
    <w:rsid w:val="00E57A42"/>
    <w:rsid w:val="00E57A4A"/>
    <w:rsid w:val="00E61242"/>
    <w:rsid w:val="00E62172"/>
    <w:rsid w:val="00E623BD"/>
    <w:rsid w:val="00E62C1E"/>
    <w:rsid w:val="00E6415F"/>
    <w:rsid w:val="00E66C5A"/>
    <w:rsid w:val="00E67DB9"/>
    <w:rsid w:val="00E724CF"/>
    <w:rsid w:val="00E73C8F"/>
    <w:rsid w:val="00E74D85"/>
    <w:rsid w:val="00E765D5"/>
    <w:rsid w:val="00E76680"/>
    <w:rsid w:val="00E800D9"/>
    <w:rsid w:val="00E80A83"/>
    <w:rsid w:val="00E84DE5"/>
    <w:rsid w:val="00E87358"/>
    <w:rsid w:val="00E90887"/>
    <w:rsid w:val="00E917C0"/>
    <w:rsid w:val="00E91C26"/>
    <w:rsid w:val="00E93AFD"/>
    <w:rsid w:val="00E948EE"/>
    <w:rsid w:val="00E94CE5"/>
    <w:rsid w:val="00E95B9B"/>
    <w:rsid w:val="00E96984"/>
    <w:rsid w:val="00E97BC3"/>
    <w:rsid w:val="00EA0A33"/>
    <w:rsid w:val="00EA1F9D"/>
    <w:rsid w:val="00EA2A16"/>
    <w:rsid w:val="00EA36E1"/>
    <w:rsid w:val="00EA4620"/>
    <w:rsid w:val="00EA6D2F"/>
    <w:rsid w:val="00EA750D"/>
    <w:rsid w:val="00EA773C"/>
    <w:rsid w:val="00EA7FF3"/>
    <w:rsid w:val="00EB045A"/>
    <w:rsid w:val="00EB44E2"/>
    <w:rsid w:val="00EB4953"/>
    <w:rsid w:val="00EB52FF"/>
    <w:rsid w:val="00EB6B4D"/>
    <w:rsid w:val="00EB6EEE"/>
    <w:rsid w:val="00EB6EF0"/>
    <w:rsid w:val="00EC049E"/>
    <w:rsid w:val="00EC0E3C"/>
    <w:rsid w:val="00EC15ED"/>
    <w:rsid w:val="00EC1E9D"/>
    <w:rsid w:val="00EC29C5"/>
    <w:rsid w:val="00EC2BD4"/>
    <w:rsid w:val="00EC2BFF"/>
    <w:rsid w:val="00EC2F16"/>
    <w:rsid w:val="00EC34F0"/>
    <w:rsid w:val="00EC42B8"/>
    <w:rsid w:val="00EC4429"/>
    <w:rsid w:val="00EC470B"/>
    <w:rsid w:val="00EC47C0"/>
    <w:rsid w:val="00EC5AA4"/>
    <w:rsid w:val="00EC647C"/>
    <w:rsid w:val="00EC746C"/>
    <w:rsid w:val="00ED2CA5"/>
    <w:rsid w:val="00ED2CDE"/>
    <w:rsid w:val="00ED4B90"/>
    <w:rsid w:val="00ED60A8"/>
    <w:rsid w:val="00ED7B99"/>
    <w:rsid w:val="00EE03DE"/>
    <w:rsid w:val="00EE13B1"/>
    <w:rsid w:val="00EE4B53"/>
    <w:rsid w:val="00EE5AD4"/>
    <w:rsid w:val="00EE6054"/>
    <w:rsid w:val="00EF18BA"/>
    <w:rsid w:val="00EF23B0"/>
    <w:rsid w:val="00EF44F6"/>
    <w:rsid w:val="00EF517F"/>
    <w:rsid w:val="00EF68FF"/>
    <w:rsid w:val="00EF6A3B"/>
    <w:rsid w:val="00EF7421"/>
    <w:rsid w:val="00EF7C43"/>
    <w:rsid w:val="00F01A4E"/>
    <w:rsid w:val="00F0220C"/>
    <w:rsid w:val="00F04B5A"/>
    <w:rsid w:val="00F07F82"/>
    <w:rsid w:val="00F10A1A"/>
    <w:rsid w:val="00F12919"/>
    <w:rsid w:val="00F12A6A"/>
    <w:rsid w:val="00F12D3E"/>
    <w:rsid w:val="00F13006"/>
    <w:rsid w:val="00F13E5B"/>
    <w:rsid w:val="00F159CB"/>
    <w:rsid w:val="00F16C38"/>
    <w:rsid w:val="00F219D1"/>
    <w:rsid w:val="00F2289A"/>
    <w:rsid w:val="00F2291B"/>
    <w:rsid w:val="00F23622"/>
    <w:rsid w:val="00F24062"/>
    <w:rsid w:val="00F24537"/>
    <w:rsid w:val="00F260DC"/>
    <w:rsid w:val="00F26DDA"/>
    <w:rsid w:val="00F301BD"/>
    <w:rsid w:val="00F315FC"/>
    <w:rsid w:val="00F31C6B"/>
    <w:rsid w:val="00F325AE"/>
    <w:rsid w:val="00F362E0"/>
    <w:rsid w:val="00F36317"/>
    <w:rsid w:val="00F377C2"/>
    <w:rsid w:val="00F40E50"/>
    <w:rsid w:val="00F41930"/>
    <w:rsid w:val="00F41D52"/>
    <w:rsid w:val="00F45303"/>
    <w:rsid w:val="00F453FA"/>
    <w:rsid w:val="00F5208F"/>
    <w:rsid w:val="00F53024"/>
    <w:rsid w:val="00F530D3"/>
    <w:rsid w:val="00F53E5A"/>
    <w:rsid w:val="00F54910"/>
    <w:rsid w:val="00F5512A"/>
    <w:rsid w:val="00F55BE7"/>
    <w:rsid w:val="00F56C8C"/>
    <w:rsid w:val="00F60D09"/>
    <w:rsid w:val="00F65A7B"/>
    <w:rsid w:val="00F678EE"/>
    <w:rsid w:val="00F72149"/>
    <w:rsid w:val="00F722B1"/>
    <w:rsid w:val="00F72B9C"/>
    <w:rsid w:val="00F73E5C"/>
    <w:rsid w:val="00F74542"/>
    <w:rsid w:val="00F76271"/>
    <w:rsid w:val="00F764AE"/>
    <w:rsid w:val="00F76660"/>
    <w:rsid w:val="00F80A12"/>
    <w:rsid w:val="00F80C08"/>
    <w:rsid w:val="00F81916"/>
    <w:rsid w:val="00F82DEF"/>
    <w:rsid w:val="00F84180"/>
    <w:rsid w:val="00F849D5"/>
    <w:rsid w:val="00F852A6"/>
    <w:rsid w:val="00F915C5"/>
    <w:rsid w:val="00F916C9"/>
    <w:rsid w:val="00F94100"/>
    <w:rsid w:val="00FA02A4"/>
    <w:rsid w:val="00FA0EFE"/>
    <w:rsid w:val="00FA1F5A"/>
    <w:rsid w:val="00FA2356"/>
    <w:rsid w:val="00FA281E"/>
    <w:rsid w:val="00FA32EC"/>
    <w:rsid w:val="00FA43F0"/>
    <w:rsid w:val="00FA450B"/>
    <w:rsid w:val="00FA5DED"/>
    <w:rsid w:val="00FA6E6A"/>
    <w:rsid w:val="00FA7A10"/>
    <w:rsid w:val="00FB0020"/>
    <w:rsid w:val="00FB10DB"/>
    <w:rsid w:val="00FB23DE"/>
    <w:rsid w:val="00FB3D1D"/>
    <w:rsid w:val="00FB3E3F"/>
    <w:rsid w:val="00FB4B5C"/>
    <w:rsid w:val="00FB4E9A"/>
    <w:rsid w:val="00FB5BFB"/>
    <w:rsid w:val="00FB62C0"/>
    <w:rsid w:val="00FB6AE1"/>
    <w:rsid w:val="00FB7124"/>
    <w:rsid w:val="00FB7783"/>
    <w:rsid w:val="00FB7826"/>
    <w:rsid w:val="00FB78A3"/>
    <w:rsid w:val="00FC12DA"/>
    <w:rsid w:val="00FC1538"/>
    <w:rsid w:val="00FC44B7"/>
    <w:rsid w:val="00FC4E68"/>
    <w:rsid w:val="00FC6023"/>
    <w:rsid w:val="00FC7396"/>
    <w:rsid w:val="00FC7450"/>
    <w:rsid w:val="00FC7755"/>
    <w:rsid w:val="00FD0201"/>
    <w:rsid w:val="00FD0C2F"/>
    <w:rsid w:val="00FD314D"/>
    <w:rsid w:val="00FD3C79"/>
    <w:rsid w:val="00FD4EA3"/>
    <w:rsid w:val="00FD55BF"/>
    <w:rsid w:val="00FD660B"/>
    <w:rsid w:val="00FE1338"/>
    <w:rsid w:val="00FE17DB"/>
    <w:rsid w:val="00FE1E86"/>
    <w:rsid w:val="00FE2017"/>
    <w:rsid w:val="00FE2125"/>
    <w:rsid w:val="00FE3A91"/>
    <w:rsid w:val="00FE4263"/>
    <w:rsid w:val="00FE5EBD"/>
    <w:rsid w:val="00FE5ED8"/>
    <w:rsid w:val="00FE79B9"/>
    <w:rsid w:val="00FE7F22"/>
    <w:rsid w:val="00FF2ACF"/>
    <w:rsid w:val="00FF3946"/>
    <w:rsid w:val="00FF4BB8"/>
    <w:rsid w:val="00FF51C1"/>
    <w:rsid w:val="00FF5E21"/>
    <w:rsid w:val="00FF7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95A9D7"/>
  <w15:docId w15:val="{E8553043-B89C-42DA-8FEA-3F2E49C5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3D0"/>
    <w:pPr>
      <w:spacing w:after="160" w:line="25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4775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5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uiPriority w:val="99"/>
    <w:semiHidden/>
    <w:unhideWhenUsed/>
    <w:rsid w:val="0040777F"/>
    <w:rPr>
      <w:color w:val="800080"/>
      <w:u w:val="single"/>
    </w:rPr>
  </w:style>
  <w:style w:type="paragraph" w:styleId="af4">
    <w:name w:val="List Paragraph"/>
    <w:basedOn w:val="a"/>
    <w:uiPriority w:val="34"/>
    <w:qFormat/>
    <w:rsid w:val="00981632"/>
    <w:pPr>
      <w:spacing w:after="200" w:line="276" w:lineRule="auto"/>
      <w:ind w:left="720"/>
      <w:contextualSpacing/>
    </w:pPr>
  </w:style>
  <w:style w:type="paragraph" w:styleId="af5">
    <w:name w:val="footnote text"/>
    <w:basedOn w:val="a"/>
    <w:link w:val="af6"/>
    <w:uiPriority w:val="99"/>
    <w:semiHidden/>
    <w:unhideWhenUsed/>
    <w:rsid w:val="00A51CBC"/>
    <w:pPr>
      <w:spacing w:after="0" w:line="240" w:lineRule="auto"/>
    </w:pPr>
    <w:rPr>
      <w:rFonts w:cs="Calibri"/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A51CBC"/>
    <w:rPr>
      <w:rFonts w:cs="Calibri"/>
      <w:lang w:eastAsia="en-US"/>
    </w:rPr>
  </w:style>
  <w:style w:type="character" w:styleId="af7">
    <w:name w:val="footnote reference"/>
    <w:uiPriority w:val="99"/>
    <w:semiHidden/>
    <w:unhideWhenUsed/>
    <w:rsid w:val="00A51CBC"/>
    <w:rPr>
      <w:vertAlign w:val="superscript"/>
    </w:rPr>
  </w:style>
  <w:style w:type="paragraph" w:customStyle="1" w:styleId="Default">
    <w:name w:val="Default"/>
    <w:rsid w:val="0010264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775C3"/>
    <w:rPr>
      <w:rFonts w:ascii="Times New Roman" w:eastAsia="Times New Roman" w:hAnsi="Times New Roman"/>
      <w:b/>
      <w:bCs/>
      <w:sz w:val="36"/>
      <w:szCs w:val="36"/>
    </w:rPr>
  </w:style>
  <w:style w:type="paragraph" w:styleId="af8">
    <w:name w:val="Body Text"/>
    <w:basedOn w:val="a"/>
    <w:link w:val="af9"/>
    <w:uiPriority w:val="1"/>
    <w:semiHidden/>
    <w:unhideWhenUsed/>
    <w:qFormat/>
    <w:rsid w:val="00540BB3"/>
    <w:pPr>
      <w:widowControl w:val="0"/>
      <w:autoSpaceDE w:val="0"/>
      <w:autoSpaceDN w:val="0"/>
      <w:spacing w:after="0" w:line="240" w:lineRule="auto"/>
      <w:ind w:left="143" w:firstLine="566"/>
    </w:pPr>
    <w:rPr>
      <w:rFonts w:ascii="Times New Roman" w:eastAsia="Times New Roman" w:hAnsi="Times New Roman"/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1"/>
    <w:semiHidden/>
    <w:rsid w:val="00540BB3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586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28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9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0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pf.kz/ru/indicators/investitsionnoe-upravlenie-pensionnymi-aktivami/structure.php" TargetMode="External"/><Relationship Id="rId13" Type="http://schemas.openxmlformats.org/officeDocument/2006/relationships/hyperlink" Target="https://portfoliows.enpf.kz/portfoliopdf/downloadPdf/guid=c255b5bf-0b2d-4e4b-bbee-82a6199c8423" TargetMode="External"/><Relationship Id="rId18" Type="http://schemas.openxmlformats.org/officeDocument/2006/relationships/hyperlink" Target="https://invest.enpf.kz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portfoliows.enpf.kz/portfoliopdf/downloadPdf/guid=2da7758b-12f6-4fd1-8a20-987d13f519ca" TargetMode="External"/><Relationship Id="rId17" Type="http://schemas.openxmlformats.org/officeDocument/2006/relationships/hyperlink" Target="https://portfoliows.enpf.kz/portfoliopdf/downloadPdf/guid=6b82ecaf-047c-4802-a593-8512503cbf63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ortfoliows.enpf.kz/portfoliopdf/downloadPdf/guid=111427ee-afe1-4d07-badd-005a9b3738b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foliows.enpf.kz/portfoliopdf/downloadPdf/guid=1a4fc5ab-07a9-4337-9cac-eafc3ba1195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https://portfoliows.enpf.kz/portfoliopdf/downloadPdf/guid=e5cbc491-b826-47e6-8dd1-818afc17a190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portfoliows.enpf.kz/portfoliopdf/downloadPdf/guid=ed5c94e3-ad50-4a50-bd2b-d950f39e7e7f" TargetMode="External"/><Relationship Id="rId19" Type="http://schemas.openxmlformats.org/officeDocument/2006/relationships/hyperlink" Target="http://www.enpf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pf.kz/ru/indicators/investitsionnoe-upravlenie-pensionnymi-aktivami/structure.php" TargetMode="External"/><Relationship Id="rId14" Type="http://schemas.openxmlformats.org/officeDocument/2006/relationships/hyperlink" Target="https://portfoliows.enpf.kz/portfoliopdf/downloadPdf/guid=1d12ee2a-2498-405d-bd79-68965dc3114c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BBCE6-9227-414A-ADF5-D8C761950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4</Pages>
  <Words>1477</Words>
  <Characters>10293</Characters>
  <Application>Microsoft Office Word</Application>
  <DocSecurity>0</DocSecurity>
  <Lines>177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11842</CharactersWithSpaces>
  <SharedDoc>false</SharedDoc>
  <HLinks>
    <vt:vector size="36" baseType="variant"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6226015</vt:i4>
      </vt:variant>
      <vt:variant>
        <vt:i4>0</vt:i4>
      </vt:variant>
      <vt:variant>
        <vt:i4>0</vt:i4>
      </vt:variant>
      <vt:variant>
        <vt:i4>5</vt:i4>
      </vt:variant>
      <vt:variant>
        <vt:lpwstr>https://www.enpf.kz/upload/medialibrary/5bf/5bfa2fda01f8c822370fad96b4520a46.pdf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Темиртасов Алмат Ануарбекулы</dc:creator>
  <cp:lastModifiedBy>Жунусова Мадина Зарлыковна</cp:lastModifiedBy>
  <cp:revision>2</cp:revision>
  <cp:lastPrinted>2026-03-26T12:44:00Z</cp:lastPrinted>
  <dcterms:created xsi:type="dcterms:W3CDTF">2026-10-30T04:17:00Z</dcterms:created>
  <dcterms:modified xsi:type="dcterms:W3CDTF">2026-10-30T04:17:00Z</dcterms:modified>
</cp:coreProperties>
</file>