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Сеткатаблицы1"/>
        <w:tblpPr w:tblpY="375" w:tblpX="7201" w:horzAnchor="page" w:rightFromText="180" w:leftFromText="180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471122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252"/>
              <w:jc w:val="center"/>
              <w:rPr>
                <w:rFonts w:hAnsi="Times New Roman" w:ascii="Times New Roman"/>
                <w:sz w:val="28"/>
                <w:szCs w:val="28"/>
                <w:lang w:val="kk-KZ"/>
              </w:rPr>
            </w:pPr>
            <w:r w:rsidRPr="001C2D92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Приложение </w:t>
            </w:r>
            <w:r>
              <w:rPr>
                <w:rFonts w:hAnsi="Times New Roman" w:ascii="Times New Roman"/>
                <w:sz w:val="28"/>
                <w:szCs w:val="28"/>
                <w:lang w:val="kk-KZ"/>
              </w:rPr>
              <w:t xml:space="preserve">17</w:t>
            </w:r>
            <w:r w:rsidRPr="001C2D92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 к приказу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left"/>
        <w:outlineLvl w:val="2"/>
        <w:rPr>
          <w:rFonts w:cs="Times New Roman" w:eastAsia="Times New Roman" w:hAnsi="Times New Roman" w:ascii="Times New Roman"/>
          <w:b/>
          <w:bCs/>
          <w:sz w:val="27"/>
          <w:szCs w:val="27"/>
        </w:rPr>
      </w:pPr>
      <w:bookmarkStart w:name="z6353" w:id="0"/>
      <w:bookmarkStart w:name="z6352" w:id="1"/>
      <w:bookmarkStart w:name="z6349" w:id="2"/>
      <w:bookmarkEnd w:id="0"/>
      <w:bookmarkEnd w:id="1"/>
      <w:bookmarkEnd w:id="2"/>
    </w:p>
    <w:p>
      <w:pPr>
        <w:spacing w:lineRule="auto" w:line="240"/>
        <w:ind w:firstLine="0" w:left="5529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7A6444">
        <w:rPr>
          <w:rFonts w:cs="Times New Roman" w:eastAsia="Times New Roman" w:hAnsi="Times New Roman" w:ascii="Times New Roman"/>
          <w:bCs/>
          <w:sz w:val="28"/>
          <w:szCs w:val="28"/>
        </w:rPr>
        <w:t xml:space="preserve">Приложение 17 к приказу</w:t>
      </w:r>
    </w:p>
    <w:p>
      <w:pPr>
        <w:spacing w:lineRule="auto" w:line="240"/>
        <w:ind w:firstLine="0" w:left="5529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7A6444">
        <w:rPr>
          <w:rFonts w:cs="Times New Roman" w:eastAsia="Times New Roman" w:hAnsi="Times New Roman" w:ascii="Times New Roman"/>
          <w:bCs/>
          <w:sz w:val="28"/>
          <w:szCs w:val="28"/>
        </w:rPr>
        <w:t xml:space="preserve">исполняющего обязанности Министра финансов</w:t>
      </w:r>
    </w:p>
    <w:p>
      <w:pPr>
        <w:spacing w:lineRule="auto" w:line="240"/>
        <w:ind w:firstLine="0" w:left="5529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7A6444">
        <w:rPr>
          <w:rFonts w:cs="Times New Roman" w:eastAsia="Times New Roman" w:hAnsi="Times New Roman" w:ascii="Times New Roman"/>
          <w:bCs/>
          <w:sz w:val="28"/>
          <w:szCs w:val="28"/>
        </w:rPr>
        <w:t xml:space="preserve">от 10 июля 2020 года № 665</w:t>
      </w:r>
    </w:p>
    <w:p>
      <w:pPr>
        <w:spacing w:lineRule="auto" w:line="240" w:afterAutospacing="true" w:after="100" w:beforeAutospacing="true" w:before="100"/>
        <w:ind w:firstLine="0"/>
        <w:jc w:val="left"/>
        <w:outlineLvl w:val="2"/>
        <w:rPr>
          <w:rFonts w:cs="Times New Roman" w:eastAsia="Times New Roman" w:hAnsi="Times New Roman" w:ascii="Times New Roman"/>
          <w:b/>
          <w:bCs/>
          <w:sz w:val="27"/>
          <w:szCs w:val="27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Правила оказания государственной услуги </w:t>
      </w:r>
      <w:r w:rsidR="00FE7580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«</w:t>
      </w:r>
      <w:r w:rsidRPr="00FE7580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Прием таможенной декларации на транспортное средство</w:t>
      </w:r>
      <w:r w:rsidR="00FE7580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»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AC6C15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1. Общие положения</w:t>
      </w: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1. Настоящие Правила оказания государственной услуги «Прием таможенной декларации на транспортное средство» (далее – Правила) разработаны в соответствии с подпунктом 1) статьи 10 Закона Республики Казахстан «О государственных  и социально ответственных услугах» (далее – Закон) и определяют порядок оказания государственной услуги «Прием таможенной декларации на транспортное средство»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2. Государственная услуга оказывается физическим и юридическим лицам (далее –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AC6C15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3. Прием таможенной декларации на транспортное средство (далее – ТДТС) за исключением железнодорожных транспортных средств международной перевозки и (или) перевозимых на железнодорожных транспортных средствах контейнеров, воздушных и морских транспортных средствах, а также случая применения в качестве декларации на товары транспортных (перевозочных), коммерческих и (или) иных документов, и выдача результата оказания государственной услуги осуществляются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услугодателем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путем подачи бумажного носителя ТДТС должностному лицу органа государственных доходов, уполномоченному совершать таможенные операции, связанные с выпуском ТДТС, либо через веб-портал «цифрового правительства».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 Перечень основных требований к оказанию государственной услуги «Прием таможенной декларации на транспортное средство» (далее – Перечень), изложен</w:t>
      </w:r>
      <w:r w:rsidR="00F417A1" w:rsidRPr="00FE7580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="00F417A1" w:rsidRPr="00FE7580">
        <w:rPr>
          <w:rFonts w:cs="Times New Roman" w:eastAsia="Times New Roman" w:hAnsi="Times New Roman" w:ascii="Times New Roman"/>
          <w:sz w:val="28"/>
          <w:szCs w:val="28"/>
        </w:rPr>
        <w:t xml:space="preserve"> При обращении в явочном порядке – документы, представленные </w:t>
      </w:r>
      <w:r w:rsidR="00F417A1"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="00F417A1" w:rsidRPr="00FE7580">
        <w:rPr>
          <w:rFonts w:cs="Times New Roman" w:eastAsia="Times New Roman" w:hAnsi="Times New Roman" w:ascii="Times New Roman"/>
          <w:sz w:val="28"/>
          <w:szCs w:val="28"/>
        </w:rPr>
        <w:t xml:space="preserve">, принимаются ответственным структурным подразделением </w:t>
      </w:r>
      <w:r w:rsidR="00F417A1"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="00F417A1" w:rsidRPr="00FE7580">
        <w:rPr>
          <w:rFonts w:cs="Times New Roman" w:eastAsia="Times New Roman" w:hAnsi="Times New Roman" w:ascii="Times New Roman"/>
          <w:sz w:val="28"/>
          <w:szCs w:val="28"/>
        </w:rPr>
        <w:t xml:space="preserve"> за прием документов и передаются ответственному структурному подразделению </w:t>
      </w:r>
      <w:r w:rsidR="00F417A1"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="00F417A1" w:rsidRPr="00FE7580">
        <w:rPr>
          <w:rFonts w:cs="Times New Roman" w:eastAsia="Times New Roman" w:hAnsi="Times New Roman" w:ascii="Times New Roman"/>
          <w:sz w:val="28"/>
          <w:szCs w:val="28"/>
        </w:rPr>
        <w:t xml:space="preserve"> за обработку документов.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7E0C04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в электронном виде – ТДТС в форме электронного документа, удостоверенного </w:t>
      </w:r>
      <w:r w:rsidRPr="007E0C04">
        <w:rPr>
          <w:rFonts w:cs="Times New Roman" w:eastAsia="Times New Roman" w:hAnsi="Times New Roman" w:ascii="Times New Roman"/>
          <w:sz w:val="28"/>
          <w:szCs w:val="28"/>
        </w:rPr>
        <w:t xml:space="preserve">удостоверенного</w:t>
      </w:r>
      <w:r w:rsidRPr="007E0C04">
        <w:rPr>
          <w:rFonts w:cs="Times New Roman" w:eastAsia="Times New Roman" w:hAnsi="Times New Roman" w:ascii="Times New Roman"/>
          <w:sz w:val="28"/>
          <w:szCs w:val="28"/>
        </w:rPr>
        <w:t xml:space="preserve"> электронной цифровой подписью (далее – ЭЦП) </w:t>
      </w:r>
      <w:r w:rsidRPr="007E0C04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7E0C04">
        <w:rPr>
          <w:rFonts w:cs="Times New Roman" w:eastAsia="Times New Roman" w:hAnsi="Times New Roman" w:ascii="Times New Roman"/>
          <w:sz w:val="28"/>
          <w:szCs w:val="28"/>
        </w:rPr>
        <w:t xml:space="preserve"> принимается через портал.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Для получения государственной услуги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услугополучатели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представляют пакет документов, предусмотренных пунктом 8 Перечня, согласно </w:t>
      </w:r>
      <w:hyperlink r:id="rId3" w:anchor="z2984" w:history="true">
        <w:r w:rsidRPr="00FE7580">
          <w:rPr>
            <w:rFonts w:cs="Times New Roman" w:eastAsia="Times New Roman" w:hAnsi="Times New Roman" w:ascii="Times New Roman"/>
            <w:sz w:val="28"/>
            <w:szCs w:val="28"/>
          </w:rPr>
          <w:t xml:space="preserve">приложению 1</w:t>
        </w:r>
      </w:hyperlink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При оказании государственной услуги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предоставляет согласие на использование сведений, составляющих охраняемую законом тайну, содержащихся в </w:t>
      </w:r>
      <w:r w:rsidR="00FE7580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системах, если иное не предусмотрено законами Республики Казахстан.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Сведения о документах, удостоверяющих личность содержащихся в государственных </w:t>
      </w:r>
      <w:r w:rsidR="00FE7580" w:rsidRPr="00FE7580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системах,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получает из соответствующих государственных </w:t>
      </w:r>
      <w:r w:rsidR="00FE7580" w:rsidRPr="00FE7580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систем посредством портала в форме электронных документов, удостоверенных ЭЦП уполномоченных должностных лиц.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Истребование от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услугополучателей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документов и сведений, которые получены из </w:t>
      </w:r>
      <w:r w:rsidR="00D61402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систем, не допускается.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Подтверждением принятия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документов является отметка на копии ТДТС, содержащая дату, время, подпись, фамилию и инициалы лица, принявшего пакет документов.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через портал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направляется статус о принятии запроса для оказания государственной услуги.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Структурное подразделение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, ответственное за прием документов в день поступления документов осуществляет прием, проверку представленных документов и регистрацию (при обращении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после окончания рабочего времени, в выходные и праздничные дни согласно </w:t>
      </w:r>
      <w:hyperlink r:id="rId4" w:anchor="z205" w:history="true">
        <w:r w:rsidRPr="00FE7580">
          <w:rPr>
            <w:rFonts w:cs="Times New Roman" w:eastAsia="Times New Roman" w:hAnsi="Times New Roman" w:ascii="Times New Roman"/>
            <w:sz w:val="28"/>
            <w:szCs w:val="28"/>
          </w:rPr>
          <w:t xml:space="preserve">Трудовому</w:t>
        </w:r>
      </w:hyperlink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кодексу Республики Казахстан и </w:t>
      </w:r>
      <w:hyperlink r:id="rId5" w:anchor="z1" w:history="true">
        <w:r w:rsidRPr="00FE7580">
          <w:rPr>
            <w:rFonts w:cs="Times New Roman" w:eastAsia="Times New Roman" w:hAnsi="Times New Roman" w:ascii="Times New Roman"/>
            <w:sz w:val="28"/>
            <w:szCs w:val="28"/>
          </w:rPr>
          <w:t xml:space="preserve">Закону</w:t>
        </w:r>
      </w:hyperlink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Республики Казахстан </w:t>
      </w:r>
      <w:r w:rsidR="00FE7580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О праздниках в Республике Казахстан</w:t>
      </w:r>
      <w:r w:rsidR="00FE7580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, прием заявлений и выдача результатов оказания государственной услуги осуществляется следующим рабочим днем).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При представлении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неполного пакета документов согласно перечню, предусмотренному пунктом 8 Перечня, согласно </w:t>
      </w:r>
      <w:hyperlink r:id="rId3" w:anchor="z2984" w:history="true">
        <w:r w:rsidRPr="00FE7580">
          <w:rPr>
            <w:rFonts w:cs="Times New Roman" w:eastAsia="Times New Roman" w:hAnsi="Times New Roman" w:ascii="Times New Roman"/>
            <w:sz w:val="28"/>
            <w:szCs w:val="28"/>
          </w:rPr>
          <w:t xml:space="preserve">приложению 1</w:t>
        </w:r>
      </w:hyperlink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к настоящим Правилам, и (или) документов с истекшим сроком действия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отказывает в приеме ТДТС.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При установлении факта полноты представленных документов, ответственный работник завершает выпуск транспортных средств международной перевозки в течение 4 (четырех) часов рабочего времени с момента регистрации ТДТС.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к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услугодателю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результат оказания государственной услуги или мотивированный ответ об отказе в оказании государственной услуги в случаях и по основаниям, указанным в пункте 9 Перечня согласно </w:t>
      </w:r>
      <w:hyperlink r:id="rId3" w:anchor="z2984" w:history="true">
        <w:r w:rsidRPr="00FE7580">
          <w:rPr>
            <w:rFonts w:cs="Times New Roman" w:eastAsia="Times New Roman" w:hAnsi="Times New Roman" w:ascii="Times New Roman"/>
            <w:sz w:val="28"/>
            <w:szCs w:val="28"/>
          </w:rPr>
          <w:t xml:space="preserve">приложению 1</w:t>
        </w:r>
      </w:hyperlink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к настоящим Правилам, выдается на бумажном носителе.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816162">
        <w:rPr>
          <w:rFonts w:cs="Times New Roman" w:eastAsia="Times New Roman" w:hAnsi="Times New Roman" w:ascii="Times New Roman"/>
          <w:bCs/>
          <w:sz w:val="28"/>
          <w:szCs w:val="28"/>
        </w:rPr>
        <w:t xml:space="preserve">4. В соответствии с подпунктом 11) пункта 2 статьи 5 Закона </w:t>
      </w:r>
      <w:r w:rsidRPr="00816162">
        <w:rPr>
          <w:rFonts w:cs="Times New Roman" w:eastAsia="Times New Roman" w:hAnsi="Times New Roman" w:ascii="Times New Roman"/>
          <w:bCs/>
          <w:sz w:val="28"/>
          <w:szCs w:val="28"/>
        </w:rPr>
        <w:t xml:space="preserve">услугодатель</w:t>
      </w:r>
      <w:r w:rsidRPr="00816162">
        <w:rPr>
          <w:rFonts w:cs="Times New Roman" w:eastAsia="Times New Roman" w:hAnsi="Times New Roman" w:ascii="Times New Roman"/>
          <w:bCs/>
          <w:sz w:val="28"/>
          <w:szCs w:val="28"/>
        </w:rPr>
        <w:t xml:space="preserve">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порядке, определенном уполномоченным органом в сфере информатизации.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«цифрового правительства», Государственную корпорацию,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услугодателю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  <w:r w:rsidR="00F417A1" w:rsidRPr="00FE7580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/>
        <w:ind w:firstLine="851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  <w:r w:rsidRPr="00AC6C15">
        <w:rPr>
          <w:rFonts w:cs="Times New Roman" w:eastAsia="Times New Roman" w:hAnsi="Times New Roman" w:ascii="Times New Roman"/>
          <w:b/>
          <w:sz w:val="28"/>
          <w:szCs w:val="28"/>
        </w:rPr>
        <w:t xml:space="preserve">Глава 3. Порядок обжалования решений, действий (бездействия) </w:t>
      </w:r>
      <w:r w:rsidRPr="00AC6C15">
        <w:rPr>
          <w:rFonts w:cs="Times New Roman" w:eastAsia="Times New Roman" w:hAnsi="Times New Roman" w:ascii="Times New Roman"/>
          <w:b/>
          <w:sz w:val="28"/>
          <w:szCs w:val="28"/>
        </w:rPr>
        <w:t xml:space="preserve">услугодате</w:t>
      </w:r>
      <w:r w:rsidR="00FE7580" w:rsidRPr="00AC6C15">
        <w:rPr>
          <w:rFonts w:cs="Times New Roman" w:eastAsia="Times New Roman" w:hAnsi="Times New Roman" w:ascii="Times New Roman"/>
          <w:b/>
          <w:sz w:val="28"/>
          <w:szCs w:val="28"/>
        </w:rPr>
        <w:t xml:space="preserve">лей</w:t>
      </w:r>
      <w:r w:rsidR="00FE7580" w:rsidRPr="00AC6C15">
        <w:rPr>
          <w:rFonts w:cs="Times New Roman" w:eastAsia="Times New Roman" w:hAnsi="Times New Roman" w:ascii="Times New Roman"/>
          <w:b/>
          <w:sz w:val="28"/>
          <w:szCs w:val="28"/>
        </w:rPr>
        <w:t xml:space="preserve"> и (или) их должностных лиц </w:t>
      </w:r>
      <w:r w:rsidRPr="00AC6C15">
        <w:rPr>
          <w:rFonts w:cs="Times New Roman" w:eastAsia="Times New Roman" w:hAnsi="Times New Roman" w:ascii="Times New Roman"/>
          <w:b/>
          <w:sz w:val="28"/>
          <w:szCs w:val="28"/>
        </w:rPr>
        <w:t xml:space="preserve">по вопросам оказания государственных услуг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6. При несогласии с результатами оказания государственной услуги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подается жалоба на решение, действие (бездействие)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 </w:t>
      </w:r>
      <w:r w:rsidRPr="007E0C04">
        <w:rPr>
          <w:rFonts w:cs="Times New Roman" w:eastAsia="Times New Roman" w:hAnsi="Times New Roman" w:ascii="Times New Roman"/>
          <w:sz w:val="28"/>
          <w:szCs w:val="28"/>
        </w:rPr>
        <w:t xml:space="preserve">и </w:t>
      </w:r>
      <w:r w:rsidR="007E0C04" w:rsidRPr="007E0C04">
        <w:rPr>
          <w:rFonts w:cs="Times New Roman" w:eastAsia="Times New Roman" w:hAnsi="Times New Roman" w:ascii="Times New Roman"/>
          <w:sz w:val="28"/>
          <w:szCs w:val="28"/>
        </w:rPr>
        <w:t xml:space="preserve">других обязательных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платежей в бюджет;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При этом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, должностное лицо, чье решение, действие (бездействие) обжалуются</w:t>
      </w:r>
      <w:r w:rsidRPr="00B52F04">
        <w:rPr>
          <w:rFonts w:cs="Times New Roman" w:eastAsia="Times New Roman" w:hAnsi="Times New Roman" w:ascii="Times New Roman"/>
          <w:sz w:val="28"/>
          <w:szCs w:val="28"/>
        </w:rPr>
        <w:t xml:space="preserve">, не направля</w:t>
      </w:r>
      <w:r w:rsidR="00E61623" w:rsidRPr="00B52F04">
        <w:rPr>
          <w:rFonts w:cs="Times New Roman" w:eastAsia="Times New Roman" w:hAnsi="Times New Roman" w:ascii="Times New Roman"/>
          <w:sz w:val="28"/>
          <w:szCs w:val="28"/>
        </w:rPr>
        <w:t xml:space="preserve">ет</w:t>
      </w:r>
      <w:r w:rsidRPr="00B52F04">
        <w:rPr>
          <w:rFonts w:cs="Times New Roman" w:eastAsia="Times New Roman" w:hAnsi="Times New Roman" w:ascii="Times New Roman"/>
          <w:sz w:val="28"/>
          <w:szCs w:val="28"/>
        </w:rPr>
        <w:t xml:space="preserve"> жалобу в орган, рассматривающий жалобу, если он в течение 3 (трех) рабочих дней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примет благоприятное решение, совершит административное действие, полностью удовлетворяющее требования, указанные в жалобе.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,  непосредственно оказывающ</w:t>
      </w:r>
      <w:r w:rsidR="00814079">
        <w:rPr>
          <w:rFonts w:cs="Times New Roman" w:eastAsia="Times New Roman" w:hAnsi="Times New Roman" w:ascii="Times New Roman"/>
          <w:sz w:val="28"/>
          <w:szCs w:val="28"/>
        </w:rPr>
        <w:t xml:space="preserve">его</w:t>
      </w:r>
      <w:bookmarkStart w:name="_GoBack" w:id="3"/>
      <w:bookmarkEnd w:id="3"/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государственные услуги, подлежит рассмотрению в соответствии с </w:t>
      </w:r>
      <w:hyperlink r:id="rId6" w:anchor="z68" w:history="true">
        <w:r w:rsidRPr="00FE7580">
          <w:rPr>
            <w:rFonts w:cs="Times New Roman" w:eastAsia="Times New Roman" w:hAnsi="Times New Roman" w:ascii="Times New Roman"/>
            <w:sz w:val="28"/>
            <w:szCs w:val="28"/>
          </w:rPr>
          <w:t xml:space="preserve">пунктом 2</w:t>
        </w:r>
      </w:hyperlink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статьи 25 Закона в течение 5 (пяти)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7. При несогласии с результатами оказания государственной услуги 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в соответствии с подпунктом 6) </w:t>
      </w:r>
      <w:hyperlink r:id="rId7" w:anchor="z9" w:history="true">
        <w:r w:rsidRPr="00FE7580">
          <w:rPr>
            <w:rFonts w:cs="Times New Roman" w:eastAsia="Times New Roman" w:hAnsi="Times New Roman" w:ascii="Times New Roman"/>
            <w:sz w:val="28"/>
            <w:szCs w:val="28"/>
          </w:rPr>
          <w:t xml:space="preserve">пункта 1</w:t>
        </w:r>
      </w:hyperlink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 статьи 4 Закона обращается в суд.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spacing w:lineRule="auto" w:line="24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Приложение 1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к Правилам о</w:t>
      </w:r>
      <w:r w:rsidR="00FE7580">
        <w:rPr>
          <w:rFonts w:cs="Times New Roman" w:eastAsia="Times New Roman" w:hAnsi="Times New Roman" w:ascii="Times New Roman"/>
          <w:sz w:val="28"/>
          <w:szCs w:val="28"/>
        </w:rPr>
        <w:t xml:space="preserve">казания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E7580">
        <w:rPr>
          <w:rFonts w:cs="Times New Roman" w:eastAsia="Times New Roman" w:hAnsi="Times New Roman" w:ascii="Times New Roman"/>
          <w:sz w:val="28"/>
          <w:szCs w:val="28"/>
        </w:rPr>
        <w:t xml:space="preserve">государственной услуги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E7580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Прием таможенной декларации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FE7580">
        <w:rPr>
          <w:rFonts w:cs="Times New Roman" w:eastAsia="Times New Roman" w:hAnsi="Times New Roman" w:ascii="Times New Roman"/>
          <w:sz w:val="28"/>
          <w:szCs w:val="28"/>
        </w:rPr>
        <w:t xml:space="preserve">на транспортное средство</w:t>
      </w:r>
      <w:r w:rsidR="00FE7580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</w:p>
    <w:p>
      <w:pPr>
        <w:spacing w:lineRule="auto" w:line="240"/>
        <w:jc w:val="right"/>
        <w:rPr>
          <w:rFonts w:cs="Times New Roman" w:eastAsia="Times New Roman" w:hAnsi="Times New Roman" w:ascii="Times New Roman"/>
          <w:sz w:val="28"/>
          <w:szCs w:val="28"/>
        </w:rPr>
      </w:pPr>
    </w:p>
    <w:tbl>
      <w:tblPr>
        <w:tblStyle w:val="NormalTable"/>
        <w:tblW w:type="dxa" w:w="9493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4A0" w:noVBand="1" w:noHBand="0" w:lastColumn="0" w:firstColumn="1" w:lastRow="0" w:firstRow="1"/>
      </w:tblPr>
      <w:tblGrid>
        <w:gridCol w:w="562"/>
        <w:gridCol w:w="2268"/>
        <w:gridCol w:w="6663"/>
      </w:tblGrid>
      <w:tr w:rsidTr="004B4CD8">
        <w:trPr>
          <w:trHeight w:val="30"/>
        </w:trPr>
        <w:tc>
          <w:tcPr>
            <w:tcW w:type="dxa" w:w="9493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jc w:val="center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sz w:val="28"/>
                <w:szCs w:val="28"/>
              </w:rPr>
              <w:t xml:space="preserve">Перечень основных требований к оказанию государственной услуги</w:t>
            </w:r>
          </w:p>
          <w:p>
            <w:pPr>
              <w:spacing w:lineRule="auto" w:line="240"/>
              <w:ind w:left="23"/>
              <w:jc w:val="center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«Прием таможенной декларации на транспортное средство»</w:t>
            </w:r>
          </w:p>
        </w:tc>
      </w:tr>
      <w:tr w:rsidTr="00C077E5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 w:right="281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81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Наименование 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4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Территориальные органы Комитета государственных доходов Министерства финансов Республики Казахстан по областям, городам Астана, Алматы и Шымкент (далее – 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услугодатель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).</w:t>
            </w:r>
          </w:p>
        </w:tc>
      </w:tr>
      <w:tr w:rsidTr="00C077E5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 w:right="281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81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Способы предоставления 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4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Прием таможенной декларации на транспортное средство (далее – ТДТС) и выдача результата оказания государственной услуги осуществляется:</w:t>
            </w:r>
          </w:p>
          <w:p>
            <w:pPr>
              <w:spacing w:lineRule="auto" w:line="240"/>
              <w:ind w:firstLine="244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через 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;</w:t>
            </w:r>
          </w:p>
          <w:p>
            <w:pPr>
              <w:spacing w:lineRule="auto" w:line="240"/>
              <w:ind w:firstLine="244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посредством веб-портала «</w:t>
            </w:r>
            <w:r w:rsid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цифрового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правительства» www.egov.kz (далее – портал).</w:t>
            </w:r>
          </w:p>
        </w:tc>
      </w:tr>
      <w:tr w:rsidTr="00C077E5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 w:right="281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81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Сроки оказания 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4" w:right="125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Выпуск транспортных средств международной перевозки должен быть завершен 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услугодателем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в течение 4 (четырех) часов рабочего времени с момента регистрации ТДТС.</w:t>
            </w:r>
          </w:p>
          <w:p>
            <w:pPr>
              <w:spacing w:lineRule="auto" w:line="240"/>
              <w:ind w:firstLine="244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</w:p>
        </w:tc>
      </w:tr>
      <w:tr w:rsidTr="00C077E5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 w:right="281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4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81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Форма оказания 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4" w:right="125" w:left="23"/>
              <w:rPr>
                <w:rFonts w:cs="Times New Roman" w:hAnsi="Times New Roman" w:ascii="Times New Roman"/>
                <w:color w:val="FF0000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(частично автоматизированная) /бумажная</w:t>
            </w:r>
            <w:r w:rsidR="009A3885"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Tr="00C077E5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 w:right="281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81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4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Регистрация ТДТС, либо мотивированный ответ об отказе в регистрации ТДТС в случаях и по основаниям, указанным в пункте 9 настоящего П</w:t>
            </w:r>
            <w:r w:rsidRPr="00FE7580">
              <w:rPr>
                <w:rFonts w:cs="Times New Roman" w:hAnsi="Times New Roman" w:ascii="Times New Roman"/>
                <w:sz w:val="28"/>
                <w:szCs w:val="28"/>
              </w:rPr>
              <w:t xml:space="preserve">еречня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</w:tc>
      </w:tr>
      <w:tr w:rsidTr="00C077E5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 w:right="281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81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Размер платы, взимаемой с 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при оказании государственной услуги, и способы ее взимания в случаях, предусмотренных 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законодательством Республики Казахстан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4"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Государственная услуга оказывается бесплатно.</w:t>
            </w:r>
          </w:p>
        </w:tc>
      </w:tr>
      <w:tr w:rsidTr="00C077E5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 w:right="281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81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График работы</w:t>
            </w:r>
            <w:r w:rsidRPr="00FE7580">
              <w:rPr>
                <w:rFonts w:cs="Times New Roman" w:hAnsi="Times New Roman" w:ascii="Times New Roman"/>
                <w:sz w:val="28"/>
                <w:szCs w:val="28"/>
              </w:rPr>
              <w:t xml:space="preserve"> </w:t>
            </w:r>
            <w:r w:rsidRPr="00FE7580">
              <w:rPr>
                <w:rFonts w:cs="Times New Roman" w:hAnsi="Times New Roman" w:ascii="Times New Roman"/>
                <w:sz w:val="28"/>
                <w:szCs w:val="28"/>
              </w:rPr>
              <w:t xml:space="preserve">услугодателя</w:t>
            </w:r>
            <w:r w:rsidRPr="00FE7580">
              <w:rPr>
                <w:rFonts w:cs="Times New Roman" w:hAnsi="Times New Roman" w:ascii="Times New Roman"/>
                <w:sz w:val="28"/>
                <w:szCs w:val="28"/>
              </w:rPr>
              <w:t xml:space="preserve">, объектов информации</w:t>
            </w:r>
          </w:p>
          <w:p>
            <w:pPr>
              <w:spacing w:lineRule="auto" w:line="240"/>
              <w:ind w:right="281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4" w:right="281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«О праздниках в Республике Казахстан» (далее – Закон о праздниках), за исключением 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для которого уполномоченным органом в сфере таможенного дела установлен круглосуточный режим работы.</w:t>
            </w:r>
          </w:p>
          <w:p>
            <w:pPr>
              <w:spacing w:lineRule="auto" w:line="240"/>
              <w:ind w:firstLine="244" w:right="281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Государственная услуга оказывается в порядке очереди, без предварительной записи и ускоренного обслуживания</w:t>
            </w:r>
            <w:r w:rsidRPr="00FE758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spacing w:lineRule="auto" w:line="240"/>
              <w:ind w:firstLine="244" w:right="281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после окончания рабочего времени, в выходные и праздничные дни согласно Трудовому кодексу </w:t>
            </w:r>
            <w:r w:rsidR="00AF2E5A"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РК и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spacing w:lineRule="auto" w:line="240"/>
              <w:ind w:firstLine="244" w:right="281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Адреса мест оказания государственной услуги размещены на 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интернет-ресурсе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: </w:t>
            </w:r>
          </w:p>
          <w:p>
            <w:pPr>
              <w:spacing w:lineRule="auto" w:line="240"/>
              <w:ind w:firstLine="244" w:right="281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www.kgd.gov.kz; </w:t>
            </w:r>
          </w:p>
          <w:p>
            <w:pPr>
              <w:spacing w:lineRule="auto" w:line="240"/>
              <w:ind w:firstLine="244" w:right="281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портала www.egov.kz.</w:t>
            </w:r>
          </w:p>
        </w:tc>
      </w:tr>
      <w:tr w:rsidTr="00C077E5">
        <w:trPr>
          <w:trHeight w:val="543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 w:right="281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81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Перечень документов</w:t>
            </w:r>
            <w:r w:rsidRPr="00FE7580">
              <w:rPr>
                <w:rFonts w:cs="Times New Roman" w:hAnsi="Times New Roman" w:ascii="Times New Roman"/>
                <w:sz w:val="28"/>
                <w:szCs w:val="28"/>
              </w:rPr>
              <w:t xml:space="preserve"> и сведений, </w:t>
            </w:r>
            <w:r w:rsidRPr="00FE7580">
              <w:rPr>
                <w:rFonts w:cs="Times New Roman" w:hAnsi="Times New Roman" w:ascii="Times New Roman"/>
                <w:sz w:val="28"/>
                <w:szCs w:val="28"/>
              </w:rPr>
              <w:t xml:space="preserve">истребуемых</w:t>
            </w:r>
            <w:r w:rsidRPr="00FE7580">
              <w:rPr>
                <w:rFonts w:cs="Times New Roman" w:hAnsi="Times New Roman" w:ascii="Times New Roman"/>
                <w:sz w:val="28"/>
                <w:szCs w:val="28"/>
              </w:rPr>
              <w:t xml:space="preserve"> у </w:t>
            </w:r>
            <w:r w:rsidRPr="00FE7580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услугополучателя</w:t>
            </w:r>
            <w:r w:rsidRPr="00FE7580">
              <w:rPr>
                <w:rFonts w:cs="Times New Roman" w:hAnsi="Times New Roman" w:ascii="Times New Roman"/>
                <w:sz w:val="28"/>
                <w:szCs w:val="28"/>
              </w:rPr>
              <w:t xml:space="preserve"> для оказания 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4" w:right="281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Заполненная ТДТС и документы, на основании которых заполнена ТДТС.</w:t>
            </w:r>
          </w:p>
          <w:p>
            <w:pPr>
              <w:spacing w:lineRule="auto" w:line="240"/>
              <w:ind w:firstLine="244" w:right="281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При оказании государственной услуги предоставляются документы, в которых содержатся сведения о транспортных средствах международной перевозки (далее – ТСМП), его маршруте, грузе, припасах, об экипаже и о пассажирах, цели ввоза (вывоза) ТСМП, а также о наименовании запасных частей и оборудования, которые перемещаются для ремонта или эксплуатации ТСМП.</w:t>
            </w:r>
          </w:p>
          <w:p>
            <w:pPr>
              <w:spacing w:lineRule="auto" w:line="240"/>
              <w:ind w:firstLine="244" w:right="281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bCs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 </w:t>
            </w:r>
            <w:r w:rsidRPr="00FE7580">
              <w:rPr>
                <w:rFonts w:cs="Times New Roman" w:hAnsi="Times New Roman" w:ascii="Times New Roman"/>
                <w:bCs/>
                <w:sz w:val="28"/>
                <w:szCs w:val="28"/>
              </w:rPr>
              <w:t xml:space="preserve">услугодатель</w:t>
            </w:r>
            <w:r w:rsidRPr="00FE7580">
              <w:rPr>
                <w:rFonts w:cs="Times New Roman" w:hAnsi="Times New Roman" w:ascii="Times New Roman"/>
                <w:bCs/>
                <w:sz w:val="28"/>
                <w:szCs w:val="28"/>
              </w:rPr>
              <w:t xml:space="preserve"> получает из соответствующих государственных </w:t>
            </w:r>
            <w:r w:rsidR="00DE361C">
              <w:rPr>
                <w:rFonts w:cs="Times New Roman" w:hAnsi="Times New Roman" w:ascii="Times New Roman"/>
                <w:bCs/>
                <w:sz w:val="28"/>
                <w:szCs w:val="28"/>
              </w:rPr>
              <w:t xml:space="preserve">цифровых</w:t>
            </w:r>
            <w:r w:rsidRPr="00FE7580">
              <w:rPr>
                <w:rFonts w:cs="Times New Roman" w:hAnsi="Times New Roman" w:ascii="Times New Roman"/>
                <w:bCs/>
                <w:sz w:val="28"/>
                <w:szCs w:val="28"/>
              </w:rPr>
              <w:t xml:space="preserve"> систем через шлюз «</w:t>
            </w:r>
            <w:r w:rsidR="00DE361C">
              <w:rPr>
                <w:rFonts w:cs="Times New Roman" w:hAnsi="Times New Roman" w:ascii="Times New Roman"/>
                <w:bCs/>
                <w:sz w:val="28"/>
                <w:szCs w:val="28"/>
              </w:rPr>
              <w:t xml:space="preserve">цифрового</w:t>
            </w:r>
            <w:r w:rsidRPr="00FE7580">
              <w:rPr>
                <w:rFonts w:cs="Times New Roman" w:hAnsi="Times New Roman" w:ascii="Times New Roman"/>
                <w:bCs/>
                <w:sz w:val="28"/>
                <w:szCs w:val="28"/>
              </w:rPr>
              <w:t xml:space="preserve"> правительства».</w:t>
            </w:r>
          </w:p>
        </w:tc>
      </w:tr>
      <w:tr w:rsidTr="00C077E5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 w:right="281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81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386" w:right="281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</w:t>
            </w:r>
            <w:r w:rsidRPr="00FE758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несоблюдение </w:t>
            </w:r>
            <w:r w:rsidRPr="00FE758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Pr="00FE758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требований, предусмотренных пунктом 3 статьи 182 Кодекса Республики Казахстан «О таможенном регулировании в Республике Казахстан»;</w:t>
            </w:r>
          </w:p>
          <w:p>
            <w:pPr>
              <w:spacing w:lineRule="auto" w:line="240"/>
              <w:ind w:firstLine="386" w:right="281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установление недостоверности документов, представленных </w:t>
            </w:r>
            <w:r w:rsidRPr="00FE758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Pr="00FE758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для получения государственной услуги, и (или) данных (сведений), содержащихся в них;</w:t>
            </w:r>
          </w:p>
          <w:p>
            <w:pPr>
              <w:spacing w:lineRule="auto" w:line="240"/>
              <w:ind w:firstLine="386" w:right="281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несоответствие </w:t>
            </w:r>
            <w:r w:rsidRPr="00FE758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FE758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</w:t>
            </w:r>
            <w:r w:rsidR="00E14D61" w:rsidRPr="00FE758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</w:t>
            </w:r>
            <w:r w:rsidRPr="00FE758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равил;</w:t>
            </w:r>
          </w:p>
          <w:p>
            <w:pPr>
              <w:spacing w:lineRule="auto" w:line="240"/>
              <w:ind w:firstLine="386" w:right="281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4) отсутствие согласия </w:t>
            </w:r>
            <w:r w:rsidRPr="00FE758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Tr="00C077E5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 w:right="129" w:left="23"/>
              <w:jc w:val="left"/>
              <w:rPr>
                <w:rFonts w:cs="Times New Roman" w:hAnsi="Times New Roman" w:ascii="Times New Roman"/>
                <w:sz w:val="28"/>
                <w:szCs w:val="28"/>
                <w:lang w:val="en-US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</w:t>
            </w:r>
            <w:r w:rsidR="00C105D0" w:rsidRPr="00FE7580">
              <w:rPr>
                <w:rFonts w:cs="Times New Roman" w:hAnsi="Times New Roman" w:ascii="Times New Roman"/>
                <w:color w:val="000000"/>
                <w:sz w:val="28"/>
                <w:szCs w:val="28"/>
                <w:lang w:val="en-US"/>
              </w:rPr>
              <w:t xml:space="preserve">0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81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Иные требования с учетом особенностей оказания 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386" w:right="281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      </w:r>
          </w:p>
          <w:p>
            <w:pPr>
              <w:spacing w:lineRule="auto" w:line="240"/>
              <w:ind w:firstLine="386" w:right="281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Контактные телефоны единый контакт-центр по вопросам оказания государственных услуг: 1414, 8-800-080-7777.</w:t>
            </w:r>
          </w:p>
          <w:p>
            <w:pPr>
              <w:spacing w:lineRule="auto" w:line="240"/>
              <w:ind w:firstLine="386" w:right="281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sz w:val="28"/>
                <w:szCs w:val="28"/>
              </w:rPr>
              <w:t xml:space="preserve">Сервис цифровых документов доступен для пользователей, авторизованных в мобильном приложении.</w:t>
            </w:r>
          </w:p>
          <w:p>
            <w:pPr>
              <w:spacing w:lineRule="auto" w:line="240"/>
              <w:ind w:firstLine="386" w:right="281"/>
              <w:rPr>
                <w:rFonts w:cs="Times New Roman" w:hAnsi="Times New Roman" w:ascii="Times New Roman"/>
                <w:sz w:val="28"/>
                <w:szCs w:val="28"/>
              </w:rPr>
            </w:pPr>
            <w:r w:rsidRPr="00FE7580">
              <w:rPr>
                <w:rFonts w:cs="Times New Roman" w:hAnsi="Times New Roman" w:ascii="Times New Roman"/>
                <w:sz w:val="28"/>
                <w:szCs w:val="28"/>
              </w:rPr>
              <w:t xml:space="preserve">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пароля, далее перейти в раздел «Цифровые документы» и выбрать необходимый документ.</w:t>
            </w:r>
          </w:p>
        </w:tc>
      </w:tr>
    </w:tbl>
    <w:p>
      <w:pPr>
        <w:spacing w:lineRule="atLeast" w:line="0"/>
        <w:ind w:firstLine="0" w:right="281" w:left="304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6B5665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footerReference w:type="first" r:id="rId20"/>
      <w:footerReference w:type="default" r:id="rId21"/>
      <w:pgSz w:orient="portrait" w:h="16838" w:w="11906"/>
      <w:pgMar w:gutter="0" w:footer="709" w:header="709" w:left="1418" w:bottom="1418" w:right="851" w:top="1418"/>
      <w:pgNumType w:start="266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5" o:spid="PowerPlusWaterMarkObject2259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-19854557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261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272E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14079">
          <w:rPr>
            <w:rFonts w:ascii="Times New Roman" w:hAnsi="Times New Roman" w:cs="Times New Roman"/>
            <w:noProof/>
            <w:sz w:val="24"/>
            <w:szCs w:val="24"/>
          </w:rPr>
          <w:t xml:space="preserve">272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7" o:spid="PowerPlusWaterMarkObject2263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table" w:styleId="TableGrid">
    <w:name w:val="Table Grid"/>
    <w:basedOn w:val="NormalTable"/>
    <w:uiPriority w:val="59"/>
    <w:rsid w:val="008D0649"/>
    <w:pPr>
      <w:spacing w:after="0" w:line="240" w:lineRule="auto"/>
      <w:ind w:firstLine="187"/>
      <w:jc w:val="both"/>
    </w:pPr>
    <w:rPr>
      <w:rFonts w:eastAsia="等线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55272E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55272E"/>
    <w:rPr/>
  </w:style>
  <w:style w:type="paragraph" w:styleId="Footer">
    <w:name w:val="Footer"/>
    <w:basedOn w:val="Normal"/>
    <w:link w:val="НижнийколонтитулЗнак"/>
    <w:uiPriority w:val="99"/>
    <w:unhideWhenUsed/>
    <w:qFormat/>
    <w:rsid w:val="0055272E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55272E"/>
    <w:rPr/>
  </w:style>
  <w:style w:type="table" w:customStyle="1" w:styleId="Сеткатаблицы1">
    <w:name w:val="Сетка таблицы1"/>
    <w:basedOn w:val="NormalTable"/>
    <w:next w:val="TableGrid"/>
    <w:uiPriority w:val="59"/>
    <w:rsid w:val="001C2D9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74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header" Target="header3.xml"/>
    <Relationship Id="rId11" Type="http://schemas.openxmlformats.org/officeDocument/2006/relationships/footer" Target="footer1.xml"/>
    <Relationship Id="rId12" Type="http://schemas.openxmlformats.org/officeDocument/2006/relationships/footer" Target="footer2.xml"/>
    <Relationship Id="rId13" Type="http://schemas.openxmlformats.org/officeDocument/2006/relationships/footer" Target="footer3.xml"/>
    <Relationship Id="rId14" Type="http://schemas.openxmlformats.org/officeDocument/2006/relationships/theme" Target="theme/theme1.xml"/>
    <Relationship Id="rId15" Type="http://schemas.openxmlformats.org/officeDocument/2006/relationships/styles" Target="styles.xml"/>
    <Relationship Id="rId16" Type="http://schemas.openxmlformats.org/officeDocument/2006/relationships/webSettings" Target="webSettings.xml"/>
    <Relationship Id="rId17" Type="http://schemas.openxmlformats.org/officeDocument/2006/relationships/numbering" Target="numbering.xml"/>
    <Relationship Id="rId18" Type="http://schemas.openxmlformats.org/officeDocument/2006/relationships/fontTable" Target="fontTable.xml"/>
    <Relationship Id="rId19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yperlink" Target="http://10.61.42.188/rus/docs/V2000020955#z2984" TargetMode="External"/>
    <Relationship Id="rId4" Type="http://schemas.openxmlformats.org/officeDocument/2006/relationships/hyperlink" Target="http://10.61.42.188/rus/docs/K1500000414#z205" TargetMode="External"/>
    <Relationship Id="rId5" Type="http://schemas.openxmlformats.org/officeDocument/2006/relationships/hyperlink" Target="http://10.61.42.188/rus/docs/Z010000267_#z1" TargetMode="External"/>
    <Relationship Id="rId6" Type="http://schemas.openxmlformats.org/officeDocument/2006/relationships/hyperlink" Target="http://10.61.42.188/rus/docs/Z1300000088#z68" TargetMode="External"/>
    <Relationship Id="rId7" Type="http://schemas.openxmlformats.org/officeDocument/2006/relationships/hyperlink" Target="http://10.61.42.188/rus/docs/Z1300000088#z9" TargetMode="External"/>
    <Relationship Id="rId8" Type="http://schemas.openxmlformats.org/officeDocument/2006/relationships/header" Target="header1.xml"/>
    <Relationship Id="rId9" Type="http://schemas.openxmlformats.org/officeDocument/2006/relationships/header" Target="header2.xml"/>
    <Relationship Id="rId20" Type="http://schemas.openxmlformats.org/officeDocument/2006/relationships/footer" Target="cover-footer.xml"/>
    <Relationship Id="rId21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2026-07-13T12:30:00Z</dcterms:created>
  <dc:creator>Абзалбек Гульмира Сундетбаевна</dc:creator>
  <lastModifiedBy>Жанат Камиева</lastModifiedBy>
  <dcterms:modified xsi:type="dcterms:W3CDTF">2026-07-23T04:22:00Z</dcterms:modified>
  <revision>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1894</Words>
  <Characters>10801</Characters>
  <Application>Microsoft Office Word</Application>
  <DocSecurity>0</DocSecurity>
  <Lines>90</Lines>
  <Paragraphs>25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12670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7</Pages>
  <Words>1894</Words>
  <Characters>10801</Characters>
  <Application>Microsoft Office Word</Application>
  <DocSecurity>0</DocSecurity>
  <Lines>90</Lines>
  <Paragraphs>25</Paragraphs>
  <Company>SPecialiST RePack</Company>
  <CharactersWithSpaces>12670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2026-07-13T12:30:00Z</dcterms:created>
  <dc:creator>Абзалбек Гульмира Сундетбаевна</dc:creator>
  <lastModifiedBy>Жанат Камиева</lastModifiedBy>
  <dcterms:modified xsi:type="dcterms:W3CDTF">2026-07-23T04:22:00Z</dcterms:modified>
  <revision>4</revision>
</coreProperties>
</file>