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1321" w:tblpX="7216" w:horzAnchor="page" w:vert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991"/>
      </w:tblGrid>
      <w:tr w:rsidTr="00292238">
        <w:trPr>
          <w:trHeight w:val="680"/>
        </w:trPr>
        <w:tc>
          <w:tcPr>
            <w:tcW w:type="dxa" w:w="3991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Ansi="Times New Roman" w:ascii="Times New Roman"/>
                <w:sz w:val="28"/>
                <w:szCs w:val="28"/>
              </w:rPr>
            </w:pPr>
            <w:r w:rsidRPr="00D70863">
              <w:rPr>
                <w:rFonts w:hAnsi="Times New Roman" w:ascii="Times New Roman"/>
                <w:sz w:val="28"/>
                <w:szCs w:val="28"/>
              </w:rPr>
              <w:t xml:space="preserve">Приложение 7 к приказу</w:t>
            </w:r>
          </w:p>
          <w:p>
            <w:pPr>
              <w:rPr>
                <w:rFonts w:hAnsi="Times New Roman" w:ascii="Times New Roman"/>
                <w:sz w:val="28"/>
                <w:szCs w:val="28"/>
              </w:rPr>
            </w:pPr>
          </w:p>
          <w:p>
            <w:pPr>
              <w:ind w:firstLine="0"/>
              <w:rPr>
                <w:rFonts w:hAnsi="Times New Roman" w:ascii="Times New Roman"/>
                <w:bCs/>
                <w:sz w:val="28"/>
                <w:szCs w:val="28"/>
              </w:rPr>
            </w:pP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5812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292238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Приложение 7 к приказу</w:t>
      </w:r>
    </w:p>
    <w:p>
      <w:pPr>
        <w:spacing w:lineRule="auto" w:line="240"/>
        <w:ind w:firstLine="5812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292238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исполняющего обязанности</w:t>
      </w:r>
    </w:p>
    <w:p>
      <w:pPr>
        <w:spacing w:lineRule="auto" w:line="240"/>
        <w:ind w:firstLine="5812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292238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Министра финансов</w:t>
      </w:r>
    </w:p>
    <w:p>
      <w:pPr>
        <w:spacing w:lineRule="auto" w:line="240"/>
        <w:ind w:firstLine="5812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292238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от 10 июля 2020 года № 665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Правила оказания государственной услуги </w:t>
      </w:r>
      <w:r w:rsidR="009E34D4"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«</w:t>
      </w: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Включение в реестр уполномоченных экономических операторов</w:t>
      </w:r>
      <w:r w:rsidR="009E34D4"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»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1. Общие положения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Настоящие Правила оказания государственной услуги «Включение в реестр уполномоченных экономических операторов»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«Включение в реестр уполномоченных экономических операторов» (далее – государственная услуга) Комитетом государственных доходов Министерства финансов Республики Казахстан (далее – </w:t>
      </w: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  <w:r w:rsidR="00315F8B"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Государственная услуга оказывается юридическим лицам (далее – </w:t>
      </w: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посредством веб-портала «цифрового правительства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 www.egov.kz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 посредством цифровых объектов, цифровой системы «KEDEN» www.keden.kgd.gov.kz (далее –  ЦС «KEDEN»).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Перечень основных требований к оказанию государственной услуги «Включение в реестр уполномоченных экономических операторов» (далее – Перечень),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="00D228B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Перечня, согласно приложению 1 к настоящим Правилам.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обращении через портал, ЦС «KEDEN»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5 (пяти) рабочих дней со дня регистрации заявления принимает решение о рассмотрении заявления либо об отказе в его рассмотрении.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в электронном виде, обработка документов проводится автоматизировано.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рассмотрении заявления о выдаче свидетельства первого или второго типа и прилагаемых к нему документов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проверяет содержащиеся в них сведения и поручает территориальному органу государственных доходов провести выездную таможенную проверку, предусмотренную главой 47 Кодекса Республики Казахстан «О таможенном регулировании в Республике Казахстан» (далее – Таможенный Кодекс), на предмет соблюдения требований, предусмотренных подпунктами 1), 2), 3), 4), 6) и 7) пункта 6 статьи 416 Таможенного Кодекса, за период осуществления заявителем внешнеэкономической деятельности, но не более сроков исковой давности, установленных статьями 89 и 143 Таможенного Кодекса, до дня регистрации заявления о выдаче свидетельства первого или второго типа, а также на соответствие заявителя условиям включения юридического лица в реестр уполномоченных экономических операторов с выдачей свидетельства первого типа, предусмотренным подпунктами 1) и 7) пункта 1 статьи 532 Таможенного Кодекса, или второго типа, предусмотренным подпунктами 1) и 7) пункта 1, подпунктами 2), 3) и 4) пункта 3 статьи 532 Таможенного Кодекса.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случае если ранее проводилась выездная таможенная проверка и проверялось соблюдение требований, предусмотренных подпунктами 1), 2), 3), 4), 6) и 7) пункта 6 статьи 416 Таможенного Кодекса, проверка соблюдения таких требований в соответствии с заявлением на выдачу свидетельства первого или второго типа осуществляется в рамках выездной таможенной проверки только за период времени, охватываемый со дня окончания предыдущей выездной таможенной проверки до дня регистрации заявления на выдачу свидетельства первого или второго типа.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рассмотрении заявления о выдаче свидетельства третьего типа и прилагаемых к нему документов проверяет содержащиеся в них сведения и поручает территориальному  органу государственных доходов провести выездную таможенную проверку, предусмотренную главой 47 Таможенного Кодекса, на предмет соблюдения требований, предусмотренных подпунктами 1), 2), 3), 4), 6) и 7) пункта 6 статьи 416 Таможенного Кодекса, за период осуществления уполномоченным экономическим оператором первого или второго типа внешнеэкономической деятельности, но не более сроков исковой давности, установленных статьями 89 и 143 Таможенного Кодекса, до дня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регистрации заявления о выдаче свидетельства третьего типа, а также на соответствие заявителя условиям включения юридического лица в реестр уполномоченных экономических операторов с выдачей свидетельства третьего типа, предусмотренным подпунктами 1) и 7) пункта 1, подпунктами 2), 3) и 4) пункта 3 статьи 532 Таможенного Кодекса.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случае если ранее проводилась выездная таможенная проверка и проверялось соблюдение требований, предусмотренных подпунктами 1), 2), 3), 4), 6) и 7) пункта 6 статьи 416 Таможенного Кодекса, проверка соблюдения таких требований в соответствии с заявлением на выдачу свидетельства третьего типа осуществляется в рамках выездной таможенной проверки только за период времени, охватываемый со дня окончания предыдущей выездной таможенной проверки до дня регистрации заявления на выдачу свидетельства третьего типа.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результатам рассмотрения заявления о включении в реестр уполномоченных экономических операторов с выдачей свидетельства первого или второго типа, если условием включения в такой реестр является обеспечение исполнения обязанностей уполномоченного экономического оператора, 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соблюдении условий, установленных подпунктами 1), 3), 4), 5), 6), 7), 8), 9) и 10) пункта 1 или подпунктами 1), 3) и 4) пункта 3 статьи 532 Таможенного кодекса, и о необходимости предоставление обеспечения исполнения обязанностей уполномоченного экономического оператора.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Документы, подтверждающие предоставление обеспечения исполнения обязанностей уполномоченного экономического оператора, представляются не позднее двух месяцев со дня направления 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на период со дня направления 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уведомления до дня представления документов, подтверждающих предоставление обеспечения исполнения обязанностей уполномоченного экономического оператора, срок рассмотрения заявления приостанавливается.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F7E9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Уполномоченный орган не позднее десяти календарных дней со дня представления документов, надлежащим образом подтверждающих предоставление обеспечения исполнения обязанностей уполномоченного экономического оператора, принимает решение о включении заявителя в реестр уполномоченных экономических операторов.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уведомляется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результатам заслушивания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состоялось.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установлении факта полноты представленных документов,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позднее 90 (девяноста) календарных дней со дня регистрации заявления и указанных документов принимает решение о выдаче свидетельства либо отказе в выдаче такого свидетельства с указанием причин отказа.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Решение о включении в реестр уполномоченных операторов с получением свидетельства первого, второго или третьего типа принимается уполномоченным органом и формируется в цифровой системе органов государственных доходов.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обращении на портал результат оказания государственной услуги направляется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7858A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022AE7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4. В соответствии с подпунктом 11) пункта 2 статьи 5 Закона </w:t>
      </w:r>
      <w:r w:rsidRPr="00022AE7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Pr="00022AE7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правительства», Государственную корпорацию,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сбое  цифровой системы, содержащей необходимые сведения для оказания государственной услуги,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support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@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kgd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minfin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gov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услугодателей</w:t>
      </w:r>
      <w:r w:rsidRPr="004D7C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При несогласии с результатами оказания государственной услуги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действие (бездействие)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обжалуются, </w:t>
      </w:r>
      <w:r w:rsidRPr="008C174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не направля</w:t>
      </w:r>
      <w:r w:rsidR="00962851" w:rsidRPr="008C174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непосредственно оказывающ</w:t>
      </w:r>
      <w:r w:rsidR="00104D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его</w:t>
      </w:r>
      <w:bookmarkStart w:name="_GoBack" w:id="0"/>
      <w:bookmarkEnd w:id="0"/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8. При несогласии с результатами оказания государственной услуги 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F162C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пункта 1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908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right="316" w:left="5670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right="316" w:left="5670"/>
        <w:jc w:val="center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  <w:r w:rsidRPr="00F908C9">
        <w:rPr>
          <w:rFonts w:cs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sz w:val="28"/>
          <w:szCs w:val="28"/>
        </w:rPr>
        <w:br/>
      </w:r>
      <w:r w:rsidRPr="00F908C9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sz w:val="28"/>
          <w:szCs w:val="28"/>
        </w:rPr>
        <w:br/>
      </w:r>
      <w:r w:rsidRPr="00F908C9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sz w:val="28"/>
          <w:szCs w:val="28"/>
        </w:rPr>
        <w:br/>
      </w:r>
      <w:r w:rsidR="00F162C6">
        <w:rPr>
          <w:rFonts w:cs="Times New Roman" w:hAnsi="Times New Roman" w:ascii="Times New Roman"/>
          <w:sz w:val="28"/>
          <w:szCs w:val="28"/>
        </w:rPr>
        <w:t xml:space="preserve">«</w:t>
      </w:r>
      <w:r w:rsidRPr="00F908C9">
        <w:rPr>
          <w:rFonts w:cs="Times New Roman" w:hAnsi="Times New Roman" w:ascii="Times New Roman"/>
          <w:sz w:val="28"/>
          <w:szCs w:val="28"/>
        </w:rPr>
        <w:t xml:space="preserve">Включение в реестр</w:t>
      </w:r>
      <w:r>
        <w:rPr>
          <w:rFonts w:cs="Times New Roman" w:hAnsi="Times New Roman" w:ascii="Times New Roman"/>
          <w:sz w:val="28"/>
          <w:szCs w:val="28"/>
        </w:rPr>
        <w:br/>
      </w:r>
      <w:r w:rsidRPr="00F908C9">
        <w:rPr>
          <w:rFonts w:cs="Times New Roman" w:hAnsi="Times New Roman" w:ascii="Times New Roman"/>
          <w:sz w:val="28"/>
          <w:szCs w:val="28"/>
        </w:rPr>
        <w:t xml:space="preserve">уполномо</w:t>
      </w:r>
      <w:r w:rsidR="00F162C6">
        <w:rPr>
          <w:rFonts w:cs="Times New Roman" w:hAnsi="Times New Roman" w:ascii="Times New Roman"/>
          <w:sz w:val="28"/>
          <w:szCs w:val="28"/>
        </w:rPr>
        <w:t xml:space="preserve">ченных экономических</w:t>
      </w:r>
      <w:r>
        <w:rPr>
          <w:rFonts w:cs="Times New Roman" w:hAnsi="Times New Roman" w:ascii="Times New Roman"/>
          <w:sz w:val="28"/>
          <w:szCs w:val="28"/>
        </w:rPr>
        <w:br/>
      </w:r>
      <w:r w:rsidR="00F162C6">
        <w:rPr>
          <w:rFonts w:cs="Times New Roman" w:hAnsi="Times New Roman" w:ascii="Times New Roman"/>
          <w:sz w:val="28"/>
          <w:szCs w:val="28"/>
        </w:rPr>
        <w:t xml:space="preserve">операторов»</w:t>
      </w:r>
    </w:p>
    <w:p>
      <w:pPr>
        <w:spacing w:lineRule="auto" w:line="240"/>
        <w:ind w:firstLine="0" w:right="316" w:left="636"/>
        <w:jc w:val="center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</w:p>
    <w:tbl>
      <w:tblPr>
        <w:tblStyle w:val="NormalTable"/>
        <w:tblW w:type="dxa" w:w="9493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2552"/>
        <w:gridCol w:w="6379"/>
      </w:tblGrid>
      <w:tr w:rsidTr="00B3235B">
        <w:trPr>
          <w:trHeight w:val="30"/>
        </w:trPr>
        <w:tc>
          <w:tcPr>
            <w:tcW w:type="dxa" w:w="9493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297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left="23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«Включение в реестр уполномоченных экономических операторов»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(далее –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услугодатель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)</w:t>
            </w:r>
            <w:r w:rsidR="00E92BC0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162C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посредством веб-портала «цифрового правительства» www.egov.kz (далее – портал);</w:t>
            </w:r>
          </w:p>
          <w:p>
            <w:pPr>
              <w:spacing w:lineRule="auto" w:line="240"/>
              <w:ind w:right="126"/>
              <w:rPr>
                <w:rFonts w:cs="Times New Roman" w:eastAsia="Times New Roman" w:hAnsi="Times New Roman" w:ascii="Times New Roman"/>
                <w:color w:val="000000"/>
                <w:sz w:val="28"/>
                <w:szCs w:val="28"/>
              </w:rPr>
            </w:pPr>
            <w:r w:rsidRPr="00F162C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посредством цифровых объектов,  цифровой системы «KEDEN» www.keden.kgd.gov.kz (далее – ИС  «KEDEN»).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Принятие решения о включении либо об отказе во включении в реестр уполномоченных экономических операторов – 90 (девяносто) календарных дней;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принятие решения о рассмотрении заявления либо об отказе в его рассмотрении – в течение 5 (пяти) рабочих дней со дня регистрации заявления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услугодателем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 w:left="23"/>
              <w:jc w:val="left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автоматизированная)</w:t>
            </w:r>
            <w:r w:rsidR="008B26F4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162C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выдача свидетельства о включении лица в реестр уполномоченных экономических операторов первого, второго или третьего типа либо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F162C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24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ее взимания в случаях, предусмотренных законодательством Республики Казахстан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бесплатно.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41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 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услугодателя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, объектов информации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228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D228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D228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 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228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228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портала, ЦС </w:t>
            </w:r>
            <w:r w:rsidR="00B3235B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– круглосуточно, за исключением технических перерывов в связи с проведением ремонтных работ (при обращении </w:t>
            </w:r>
            <w:r w:rsidR="00B3235B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="00B3235B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</w:t>
            </w:r>
            <w:r w:rsidR="00167559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Трудовому кодексу Республики Казахстан (далее – Трудовой кодекс РК) </w:t>
            </w:r>
            <w:r w:rsidR="00B3235B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 Закону «О праздниках в Республике Казахстан» (далее – Закон о праздниках), прием заявления и выдача результата оказания государственной услуги осуществляется следующим рабочим днем);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интернет-ресурсе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 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портала www.egov.kz;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</w:t>
            </w:r>
            <w:r w:rsidR="00F162C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</w:t>
            </w:r>
            <w:r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="00D01B80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</w:t>
            </w:r>
            <w:r w:rsidR="00D01B80" w:rsidRPr="00F908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KEDEN</w:t>
            </w:r>
            <w:r w:rsidR="00D01B80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»</w:t>
            </w:r>
            <w:r w:rsidR="006A1C7F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="006A1C7F" w:rsidRPr="00F908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www</w:t>
            </w:r>
            <w:r w:rsidR="006A1C7F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="006A1C7F" w:rsidRPr="00F908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keden</w:t>
            </w:r>
            <w:r w:rsidR="006A1C7F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="006A1C7F" w:rsidRPr="00F908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kgd</w:t>
            </w:r>
            <w:r w:rsidR="006A1C7F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="006A1C7F" w:rsidRPr="00F908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gov</w:t>
            </w:r>
            <w:r w:rsidR="006A1C7F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="006A1C7F" w:rsidRPr="00F908C9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kz</w:t>
            </w:r>
            <w:r w:rsidR="006A1C7F" w:rsidRPr="004E4B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4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</w:p>
          <w:p>
            <w:pPr>
              <w:spacing w:lineRule="auto" w:line="240"/>
              <w:ind w:right="241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F908C9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через портал</w:t>
            </w:r>
            <w:r w:rsidR="009863BD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</w:t>
            </w:r>
            <w:r w:rsidR="00806F5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="009863BD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 </w:t>
            </w:r>
            <w:r w:rsidR="00D01B80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«KEDEN»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подписанного </w:t>
            </w:r>
            <w:r w:rsidR="00167559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электронной цифровой подписью (далее – ЭЦП).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 заявлению прилагаются документы, подтверждающие заявленные в нем сведения.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не сопровождается представлением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услугодателю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документов, если сведения о таких документах и (или) сведения из них могут быть получены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услугодателем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из </w:t>
            </w:r>
            <w:r w:rsidR="00806F5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цифровых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систем, используемых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услугодателем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а также из </w:t>
            </w:r>
            <w:r w:rsidR="00806F5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цифровых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систем государственных органов (организаций)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 – членов Евразийского экономического союза в рамках информационного взаимодействия.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1B439D">
              <w:rPr>
                <w:rFonts w:cs="Times New Roman" w:hAnsi="Times New Roman" w:ascii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</w:t>
            </w:r>
            <w:r w:rsidRPr="001B439D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Pr="001B439D">
              <w:rPr>
                <w:rFonts w:cs="Times New Roman" w:hAnsi="Times New Roman" w:ascii="Times New Roman"/>
                <w:sz w:val="28"/>
                <w:szCs w:val="28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заявление заполнено не в соответствии с установленной формой либо структура и формат заявления в виде электронного документа не соответствуют установленным структуре и формату такого заявления;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в заявлении не указаны сведения, подлежащие указанию в заявлении;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заявление подано до истечения одного года со дня исключения юридического лица из реестра уполномоченных экономических операторов по основаниям, предусмотренным подпунктами 4), 5), 6) и 7) пункта 7 статьи 534 Таможенного кодекса;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4) несоблюдение условий, установленных </w:t>
            </w:r>
            <w:r w:rsidR="003A46AE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статьей 532 Таможенного кодекса;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5) установление недостоверности документов, представленных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услугополучателем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6) несоответствие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7) отсутствие согласия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предоставляемого в соответствии со статьей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DF26D8">
        <w:trPr>
          <w:trHeight w:val="3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оказываемой в электронной ф</w:t>
            </w:r>
            <w:r w:rsidR="00DF26D8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орме и через </w:t>
            </w:r>
            <w:r w:rsidR="00DF26D8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Государственнуюкопор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ию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«личного кабинета» на портале, Единого контакт-центра 1414, 8 800 080 777</w:t>
            </w:r>
            <w:r w:rsidR="0003799B"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keden_support@kgd.minfin.gov.kz. при условии наличия ЭЦП.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Для использования цифрового документа 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проходит авторизацию в мобильном приложении с использованием </w:t>
            </w:r>
            <w:r w:rsidR="00D228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ЭЦП</w:t>
            </w:r>
            <w:r w:rsidRPr="00F908C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или одноразового пароля, далее перейти в раздел «Цифровые документы» и выбрать необходимый документ.</w:t>
            </w:r>
          </w:p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</w:tr>
    </w:tbl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12796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9923"/>
        <w:gridCol w:w="2873"/>
      </w:tblGrid>
      <w:tr w:rsidTr="00C44163">
        <w:trPr>
          <w:gridAfter w:val="1"/>
          <w:wAfter w:type="dxa" w:w="2828"/>
          <w:tblCellSpacing w:type="dxa" w:w="15"/>
        </w:trPr>
        <w:tc>
          <w:tcPr>
            <w:tcW w:type="dxa" w:w="9878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4"/>
                <w:szCs w:val="24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4"/>
                <w:szCs w:val="24"/>
              </w:rPr>
            </w:pPr>
          </w:p>
          <w:p>
            <w:pPr>
              <w:spacing w:lineRule="auto" w:line="240"/>
              <w:ind w:firstLine="0" w:left="5765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 </w:t>
            </w:r>
            <w:r w:rsid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Включение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 реестр уполномо</w:t>
            </w:r>
            <w:r w:rsidR="004613E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ченных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4613E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экономических операторов»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УТВЕРЖДЕНА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Решением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Коллегии Евразийской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экономической комиссии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B439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от 26 сентября 2017 года № 128</w:t>
            </w:r>
          </w:p>
          <w:p>
            <w:pPr>
              <w:spacing w:lineRule="auto" w:line="240"/>
              <w:ind w:firstLine="0" w:left="5765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 w:right="813" w:left="5765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Форма</w:t>
            </w:r>
          </w:p>
          <w:p>
            <w:pPr>
              <w:spacing w:lineRule="auto" w:line="240"/>
              <w:ind w:firstLine="0" w:left="5765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44163">
        <w:trPr>
          <w:tblCellSpacing w:type="dxa" w:w="15"/>
        </w:trPr>
        <w:tc>
          <w:tcPr>
            <w:tcW w:type="dxa" w:w="9878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4"/>
                <w:szCs w:val="24"/>
              </w:rPr>
            </w:pPr>
          </w:p>
        </w:tc>
        <w:tc>
          <w:tcPr>
            <w:tcW w:type="dxa" w:w="2828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4"/>
                <w:szCs w:val="24"/>
                <w:lang w:val="en-US"/>
              </w:rPr>
            </w:pPr>
            <w:bookmarkStart w:name="z1040" w:id="1"/>
            <w:bookmarkEnd w:id="1"/>
            <w:r w:rsidRPr="00F908C9">
              <w:rPr>
                <w:rFonts w:cs="Times New Roman" w:eastAsia="Times New Roman" w:hAnsi="Times New Roman" w:ascii="Times New Roman"/>
                <w:sz w:val="24"/>
                <w:szCs w:val="24"/>
                <w:lang w:val="en-US"/>
              </w:rPr>
              <w:t xml:space="preserve">Форма</w:t>
            </w:r>
          </w:p>
        </w:tc>
      </w:tr>
    </w:tbl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4D7C2D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о включении в реестр уполномоченных экономических операторов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4D7C2D">
        <w:rPr>
          <w:rFonts w:cs="Times New Roman" w:eastAsia="Times New Roman" w:hAnsi="Times New Roman" w:ascii="Times New Roman"/>
          <w:b/>
          <w:sz w:val="28"/>
          <w:szCs w:val="28"/>
        </w:rPr>
        <w:t xml:space="preserve">__________________________________________</w:t>
      </w:r>
      <w:r w:rsidR="00D228BF" w:rsidRPr="004D7C2D">
        <w:rPr>
          <w:rFonts w:cs="Times New Roman" w:eastAsia="Times New Roman" w:hAnsi="Times New Roman" w:ascii="Times New Roman"/>
          <w:b/>
          <w:sz w:val="28"/>
          <w:szCs w:val="28"/>
        </w:rPr>
        <w:t xml:space="preserve">_______________________</w:t>
      </w: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(полное и краткое (при наличии) наименования юридического 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лица)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_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______________</w:t>
      </w:r>
      <w:r w:rsidR="004D7C2D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</w:t>
      </w: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_(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УНН (для Республики Армения), УНП (для Республики Беларусь), БИН (для Республики Казахстан), ИНН (для 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Кыргызской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республики), ИНН/КПП (Российской Федерации)</w:t>
      </w: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просит включить в реестр уполномоченных экономических операторов </w:t>
      </w: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C00B5E">
        <w:rPr>
          <w:rFonts w:cs="Times New Roman" w:eastAsia="Times New Roman" w:hAnsi="Times New Roman" w:ascii="Times New Roman"/>
          <w:sz w:val="28"/>
          <w:szCs w:val="28"/>
        </w:rPr>
        <w:t xml:space="preserve">(далее – реестр) с выдачей свидетельства (свидетельств)</w:t>
      </w:r>
    </w:p>
    <w:tbl>
      <w:tblPr>
        <w:tblStyle w:val="NormalTable"/>
        <w:tblW w:type="dxa" w:w="9493"/>
        <w:tblLook w:val="04A0" w:noVBand="1" w:noHBand="0" w:lastColumn="0" w:firstColumn="1" w:lastRow="0" w:firstRow="1"/>
      </w:tblPr>
      <w:tblGrid>
        <w:gridCol w:w="901"/>
        <w:gridCol w:w="867"/>
        <w:gridCol w:w="867"/>
        <w:gridCol w:w="880"/>
        <w:gridCol w:w="867"/>
        <w:gridCol w:w="869"/>
        <w:gridCol w:w="1560"/>
        <w:gridCol w:w="869"/>
        <w:gridCol w:w="869"/>
        <w:gridCol w:w="944"/>
      </w:tblGrid>
      <w:tr w:rsidTr="00C00B5E">
        <w:trPr>
          <w:trHeight w:val="300"/>
        </w:trPr>
        <w:tc>
          <w:tcPr>
            <w:tcW w:type="dxa" w:w="9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center"/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  <w:t xml:space="preserve">первого</w:t>
            </w:r>
          </w:p>
        </w:tc>
        <w:tc>
          <w:tcPr>
            <w:tcW w:type="dxa" w:w="908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left"/>
              <w:rPr>
                <w:rFonts w:cs="Calibri" w:eastAsia="Times New Roman" w:hAnsi="Calibri" w:ascii="Calibri"/>
                <w:color w:val="00000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lang w:val="en-US"/>
              </w:rPr>
              <w:t xml:space="preserve"> </w:t>
            </w:r>
          </w:p>
        </w:tc>
        <w:tc>
          <w:tcPr>
            <w:tcW w:type="dxa" w:w="908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left"/>
              <w:rPr>
                <w:rFonts w:cs="Calibri" w:eastAsia="Times New Roman" w:hAnsi="Calibri" w:ascii="Calibri"/>
                <w:color w:val="00000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lang w:val="en-US"/>
              </w:rPr>
              <w:t xml:space="preserve"> </w:t>
            </w:r>
          </w:p>
        </w:tc>
        <w:tc>
          <w:tcPr>
            <w:tcW w:type="dxa" w:w="880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center"/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  <w:t xml:space="preserve">второго</w:t>
            </w:r>
          </w:p>
        </w:tc>
        <w:tc>
          <w:tcPr>
            <w:tcW w:type="dxa" w:w="908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left"/>
              <w:rPr>
                <w:rFonts w:cs="Calibri" w:eastAsia="Times New Roman" w:hAnsi="Calibri" w:ascii="Calibri"/>
                <w:color w:val="00000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lang w:val="en-US"/>
              </w:rPr>
              <w:t xml:space="preserve"> </w:t>
            </w:r>
          </w:p>
        </w:tc>
        <w:tc>
          <w:tcPr>
            <w:tcW w:type="dxa" w:w="909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left"/>
              <w:rPr>
                <w:rFonts w:cs="Calibri" w:eastAsia="Times New Roman" w:hAnsi="Calibri" w:ascii="Calibri"/>
                <w:color w:val="00000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lang w:val="en-US"/>
              </w:rPr>
              <w:t xml:space="preserve"> </w:t>
            </w:r>
          </w:p>
        </w:tc>
        <w:tc>
          <w:tcPr>
            <w:tcW w:type="dxa" w:w="1604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center"/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  <w:t xml:space="preserve">первого</w:t>
            </w:r>
            <w:r w:rsidRPr="00C00B5E"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  <w:t xml:space="preserve"> и </w:t>
            </w:r>
            <w:r w:rsidRPr="00C00B5E"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  <w:t xml:space="preserve">второго</w:t>
            </w:r>
          </w:p>
        </w:tc>
        <w:tc>
          <w:tcPr>
            <w:tcW w:type="dxa" w:w="909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left"/>
              <w:rPr>
                <w:rFonts w:cs="Calibri" w:eastAsia="Times New Roman" w:hAnsi="Calibri" w:ascii="Calibri"/>
                <w:color w:val="00000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lang w:val="en-US"/>
              </w:rPr>
              <w:t xml:space="preserve"> </w:t>
            </w:r>
          </w:p>
        </w:tc>
        <w:tc>
          <w:tcPr>
            <w:tcW w:type="dxa" w:w="909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left"/>
              <w:rPr>
                <w:rFonts w:cs="Calibri" w:eastAsia="Times New Roman" w:hAnsi="Calibri" w:ascii="Calibri"/>
                <w:color w:val="00000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lang w:val="en-US"/>
              </w:rPr>
              <w:t xml:space="preserve"> </w:t>
            </w:r>
          </w:p>
        </w:tc>
        <w:tc>
          <w:tcPr>
            <w:tcW w:type="dxa" w:w="657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  <w:hideMark/>
          </w:tcPr>
          <w:p>
            <w:pPr>
              <w:spacing w:lineRule="auto" w:line="240"/>
              <w:ind w:firstLine="0"/>
              <w:jc w:val="center"/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</w:pPr>
            <w:r w:rsidRPr="00C00B5E">
              <w:rPr>
                <w:rFonts w:cs="Calibri" w:eastAsia="Times New Roman" w:hAnsi="Calibri" w:ascii="Calibri"/>
                <w:color w:val="000000"/>
                <w:sz w:val="20"/>
                <w:szCs w:val="20"/>
                <w:lang w:val="en-US"/>
              </w:rPr>
              <w:t xml:space="preserve">третьего</w:t>
            </w:r>
          </w:p>
        </w:tc>
      </w:tr>
    </w:tbl>
    <w:p>
      <w:pPr>
        <w:spacing w:lineRule="auto" w:line="240"/>
        <w:ind w:firstLine="0" w:right="423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типа (типов) и заявляет сведения, подтверждающие выполнение условий, установленных статьей 433 Таможенного кодекса Евразийского экономического союза (далее - Кодекс).</w:t>
      </w: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C3385E">
        <w:rPr>
          <w:rFonts w:cs="Times New Roman" w:eastAsia="Times New Roman" w:hAnsi="Times New Roman" w:ascii="Times New Roman"/>
          <w:sz w:val="28"/>
          <w:szCs w:val="28"/>
        </w:rPr>
        <w:t xml:space="preserve">I. Общие сведения</w:t>
      </w:r>
    </w:p>
    <w:tbl>
      <w:tblPr>
        <w:tblStyle w:val="TableGrid"/>
        <w:tblW w:type="auto" w:w="0"/>
        <w:tblLook w:val="04A0" w:noVBand="1" w:noHBand="0" w:lastColumn="0" w:firstColumn="1" w:lastRow="0" w:firstRow="1"/>
      </w:tblPr>
      <w:tblGrid>
        <w:gridCol w:w="604"/>
        <w:gridCol w:w="803"/>
        <w:gridCol w:w="486"/>
        <w:gridCol w:w="586"/>
        <w:gridCol w:w="2873"/>
        <w:gridCol w:w="2015"/>
        <w:gridCol w:w="2260"/>
      </w:tblGrid>
      <w:tr w:rsidTr="00C00B5E">
        <w:trPr>
          <w:trHeight w:val="255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bCs/>
                <w:sz w:val="28"/>
                <w:szCs w:val="28"/>
              </w:rPr>
            </w:pPr>
            <w:r w:rsidRPr="00C3385E">
              <w:rPr>
                <w:rFonts w:hAnsi="Times New Roman" w:ascii="Times New Roman"/>
                <w:bCs/>
                <w:sz w:val="28"/>
                <w:szCs w:val="28"/>
              </w:rPr>
              <w:t xml:space="preserve">№ п/п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bCs/>
                <w:sz w:val="28"/>
                <w:szCs w:val="28"/>
              </w:rPr>
            </w:pPr>
            <w:r w:rsidRPr="00C3385E">
              <w:rPr>
                <w:rFonts w:hAnsi="Times New Roman" w:ascii="Times New Roman"/>
                <w:bCs/>
                <w:sz w:val="28"/>
                <w:szCs w:val="28"/>
              </w:rPr>
              <w:t xml:space="preserve">Условие включения в реестр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bCs/>
                <w:sz w:val="28"/>
                <w:szCs w:val="28"/>
              </w:rPr>
            </w:pPr>
            <w:r w:rsidRPr="00C3385E">
              <w:rPr>
                <w:rFonts w:hAnsi="Times New Roman" w:ascii="Times New Roman"/>
                <w:bCs/>
                <w:sz w:val="28"/>
                <w:szCs w:val="28"/>
              </w:rPr>
              <w:t xml:space="preserve">Значение или отметка о соблюдении условия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bCs/>
                <w:sz w:val="28"/>
                <w:szCs w:val="28"/>
              </w:rPr>
            </w:pPr>
            <w:r w:rsidRPr="00C3385E">
              <w:rPr>
                <w:rFonts w:hAnsi="Times New Roman" w:ascii="Times New Roman"/>
                <w:bCs/>
                <w:sz w:val="28"/>
                <w:szCs w:val="28"/>
              </w:rPr>
              <w:t xml:space="preserve">Минимальное значение</w:t>
            </w:r>
          </w:p>
        </w:tc>
      </w:tr>
      <w:tr w:rsidTr="00C00B5E">
        <w:trPr>
          <w:trHeight w:val="300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4</w:t>
            </w:r>
          </w:p>
        </w:tc>
      </w:tr>
      <w:tr w:rsidTr="00C00B5E">
        <w:trPr>
          <w:trHeight w:val="300"/>
        </w:trPr>
        <w:tc>
          <w:tcPr>
            <w:tcW w:type="dxa" w:w="66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Осуществление внешнеэкономической деятельности,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5340"/>
            <w:gridSpan w:val="6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Осуществление деятельности в сфере таможенного дела в качестве: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таможенного представителя,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владельца склада временного хранения,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владельца таможенного склада,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таможенного перевозчика,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5340"/>
            <w:gridSpan w:val="6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 течение которых:</w:t>
            </w:r>
          </w:p>
        </w:tc>
      </w:tr>
      <w:tr w:rsidTr="00C00B5E">
        <w:trPr>
          <w:trHeight w:val="42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при осуществлении внешнеэкономической деятельности, за исключением деятельности по оказанию услуг по перевозке товаров, за каждый год подано деклараций на товары, штук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1.</w:t>
            </w:r>
            <w:r>
              <w:rPr>
                <w:rFonts w:hAnsi="Times New Roman" w:ascii="Times New Roman"/>
                <w:sz w:val="28"/>
                <w:szCs w:val="28"/>
              </w:rPr>
              <w:t xml:space="preserve">1</w:t>
            </w: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10*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42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суммарная стоимость перемещенных через таможенную границу Евразийского экономического союза товаров за каждый год составляет величину, эквивалентную сумме в евро**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500 000*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при осуществлении внешнеэкономической деятельности по оказанию услуг по перевозке товаров за каждый год подано транзитных деклараций, штук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250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при осуществлении деятельности в сфере таможенного дела в качестве таможенного представителя за каждый год подано таможенных деклараций, штук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200*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суммарная стоимость товаров, заявленная в поданных таможенных декларациях, за каждый год составляет величину, </w:t>
            </w: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эквивалентную сумме в евро**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500 000*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675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4</w:t>
            </w: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при осуществлении деятельности в сфере таможенного дела в качестве владельцев складов временного хранения, таможенных складов осуществлено хранение товаров, суммарная стоимость которых за каждый год составляет величину, эквивалентную сумме в евро**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500 000*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5</w:t>
            </w:r>
          </w:p>
        </w:tc>
        <w:tc>
          <w:tcPr>
            <w:tcW w:type="dxa" w:w="520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при осуществлении деятельности в сфере таможенного дела в качестве таможенного перевозчика за каждый год подано транзитных деклараций, штук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250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520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510"/>
        </w:trPr>
        <w:tc>
          <w:tcPr>
            <w:tcW w:type="dxa" w:w="66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15340"/>
            <w:gridSpan w:val="6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Исполнение обязанности уполномоченного экономического оператора планируется обеспечить следующими способами (заполняется, если условие о представлении обеспечения является обязательным для включения в реестр)***</w:t>
            </w:r>
          </w:p>
        </w:tc>
      </w:tr>
      <w:tr w:rsidTr="00C00B5E">
        <w:trPr>
          <w:trHeight w:val="51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1</w:t>
            </w:r>
          </w:p>
        </w:tc>
        <w:tc>
          <w:tcPr>
            <w:tcW w:type="dxa" w:w="520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внесение денежных средств (денег) на сумму, эквивалентную сумме в евро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значение, установленное статьей 436 Кодекса</w:t>
            </w:r>
          </w:p>
        </w:tc>
      </w:tr>
      <w:tr w:rsidTr="00C00B5E">
        <w:trPr>
          <w:trHeight w:val="51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520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банковская гарантия на сумму, эквивалентную сумме в евро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  <w:tc>
          <w:tcPr>
            <w:tcW w:type="dxa" w:w="520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поручительство на сумму, эквивалентную сумме в евро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46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4</w:t>
            </w:r>
          </w:p>
        </w:tc>
        <w:tc>
          <w:tcPr>
            <w:tcW w:type="dxa" w:w="5200"/>
            <w:gridSpan w:val="2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залог имущества на сумму, эквивалентную сумме в евро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525"/>
        </w:trPr>
        <w:tc>
          <w:tcPr>
            <w:tcW w:type="dxa" w:w="66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5</w:t>
            </w:r>
          </w:p>
        </w:tc>
        <w:tc>
          <w:tcPr>
            <w:tcW w:type="dxa" w:w="272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2.5.1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обеспечение исполнения обязанности иным способом (указать):</w:t>
            </w: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72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на сумму, эквивалентную сумме в евро</w:t>
            </w: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525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720"/>
            <w:gridSpan w:val="2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2.5.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обеспечение исполнения обязанности иным способом (указать):</w:t>
            </w: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2720"/>
            <w:gridSpan w:val="2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на сумму, эквивалентную сумме в евро</w:t>
            </w: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1020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Не исполненная в установленный срок обязанность по уплате таможенных платежей, специальных, антидемпинговых, компенсационных пошлин, пеней, процентов во всех государствах - членах Евразийского экономического союза (далее - государства-члены) отсутствует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765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4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Задолженность (недоимка) в соответствии с законодательством о налогах и сборах (налоговым законодательством) государства-члена, в котором зарегистрирован заявитель, отсутствует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1020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5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Факты привлечения во всех государствах-членах заявителя в течение 1 года к административной ответственности за административные правонарушения, привлечение к ответственности за совершение которых законодательством государств-членов определено в качестве основания для отказа во включении в реестр, отсутствуют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1785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6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Факты привлечения во всех государствах-членах физических лиц государств-членов, являющихся акционерами заявителя, имеющими 10 и более процентов акций заявителя, его учредителями (участниками), руководителями, главными бухгалтерами, к уголовной </w:t>
            </w: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ответственности за преступления или уголовные правонарушения, производство по которым отнесено к ведению таможенных и иных государственных органов, привлечение к ответственности за совершение которых законодательством государств-членов определено в качестве основания для отказа во включении в реестр, отсутствуют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1275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7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Система учета товаров заявителя отвечает установленным законодательством государств-членов о таможенном регулировании требованиям, позволяет сопоставлять сведения, представленные таможенным органам при совершении таможенных операций, со сведениями о проведении хозяйственных операций и обеспечивает доступ (в том числе удаленный) таможенных органов к таким сведениям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1275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8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Совокупный показатель финансовой устойчивости заявителя, рассчитанный в соответствии с порядком определения финансовой устойчивости юридического лица, претендующего на включение в реестр, и значений, характеризующих финансовую устойчивость и необходимых для включения в этот реестр, предусмотренным пунктом 7 статьи 433 Кодекса, баллов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50</w:t>
            </w:r>
          </w:p>
        </w:tc>
      </w:tr>
      <w:tr w:rsidTr="00C00B5E">
        <w:trPr>
          <w:trHeight w:val="300"/>
        </w:trPr>
        <w:tc>
          <w:tcPr>
            <w:tcW w:type="dxa" w:w="66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9</w:t>
            </w:r>
          </w:p>
        </w:tc>
        <w:tc>
          <w:tcPr>
            <w:tcW w:type="dxa" w:w="15340"/>
            <w:gridSpan w:val="6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Сооружения, помещения (части помещений) и (или) открытые площадки (части открытых площадок), предназначенные для временного хранения товаров, находятся у заявителя: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09.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1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 собственности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09.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 хозяйственном ведении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09.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 оперативном управлении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09.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4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в аренде по договору на срок не менее 1 года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1530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10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Требования к сооружениям, помещениям (частям помещений) и (или) открытым площадкам (частям открытых площадок), на территории которых будет осуществляться временное хранение товаров, завершение действия таможенной процедуры таможенного транзита и (или) проводиться таможенный контроль, к транспортным средствам и работникам заявителя, предусмотренные подпунктом 4 пункта 3 статьи 433 Кодекса, соблюдаются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300"/>
        </w:trPr>
        <w:tc>
          <w:tcPr>
            <w:tcW w:type="dxa" w:w="66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11</w:t>
            </w:r>
          </w:p>
        </w:tc>
        <w:tc>
          <w:tcPr>
            <w:tcW w:type="dxa" w:w="15340"/>
            <w:gridSpan w:val="6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Заявитель включен в реестр (период включения на момент подачи заявления):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1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 выдачей свидетельства первого типа,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 w:val="restart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2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 выдачей свидетельства второго типа,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51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3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 выдачей свидетельства в соответствии с Таможенным кодексом Таможенного союза, лет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</w:tr>
      <w:tr w:rsidTr="00C00B5E">
        <w:trPr>
          <w:trHeight w:val="300"/>
        </w:trPr>
        <w:tc>
          <w:tcPr>
            <w:tcW w:type="dxa" w:w="660"/>
            <w:vMerge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110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11.</w:t>
            </w:r>
            <w:r w:rsidR="00C3385E">
              <w:rPr>
                <w:rFonts w:hAnsi="Times New Roman" w:ascii="Times New Roman"/>
                <w:sz w:val="28"/>
                <w:szCs w:val="28"/>
              </w:rPr>
              <w:t xml:space="preserve">4</w:t>
            </w:r>
          </w:p>
        </w:tc>
        <w:tc>
          <w:tcPr>
            <w:tcW w:type="dxa" w:w="6560"/>
            <w:gridSpan w:val="3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с выдачей свидетельства второго или третьего типа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  <w:tr w:rsidTr="00C00B5E">
        <w:trPr>
          <w:trHeight w:val="300"/>
        </w:trPr>
        <w:tc>
          <w:tcPr>
            <w:tcW w:type="dxa" w:w="66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12</w:t>
            </w:r>
          </w:p>
        </w:tc>
        <w:tc>
          <w:tcPr>
            <w:tcW w:type="dxa" w:w="7660"/>
            <w:gridSpan w:val="4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Факт исключения из реестра в течение 1 года до даты подачи заявления отсутствует</w:t>
            </w: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</w:p>
        </w:tc>
        <w:tc>
          <w:tcPr>
            <w:tcW w:type="dxa" w:w="3840"/>
            <w:hideMark/>
          </w:tcPr>
          <w:p>
            <w:pPr>
              <w:spacing w:lineRule="auto" w:line="240"/>
              <w:ind w:firstLine="0"/>
              <w:jc w:val="left"/>
              <w:rPr>
                <w:rFonts w:hAnsi="Times New Roman" w:ascii="Times New Roman"/>
                <w:sz w:val="28"/>
                <w:szCs w:val="28"/>
              </w:rPr>
            </w:pPr>
            <w:r w:rsidRPr="00C00B5E">
              <w:rPr>
                <w:rFonts w:hAnsi="Times New Roman" w:ascii="Times New Roman"/>
                <w:sz w:val="28"/>
                <w:szCs w:val="28"/>
              </w:rPr>
              <w:t xml:space="preserve">-</w:t>
            </w:r>
          </w:p>
        </w:tc>
      </w:tr>
    </w:tbl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* Законодательством о таможенном регулировании государства-члена, таможенному органу которого подается заявление, может быть установлено иное минимальное значение в соответствии со статьей 433 Кодекса.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** Рассчитывается по курсу валют, установленному центральным (национальным) банком государства-члена, действующему на день подачи заявления.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*** Если законодательством государств-членов о таможенном регулировании установлено, что исполнение обязанностей уполномоченного экономического оператора обеспечивается определенным способом (способами) в соответствии с пунктом 6 статьи 436 Кодекса, выбор способа обеспечения 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осуществляется только из способов, установленных законодательством этого государства-члена.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II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. Сведения о физических лицах государств-членов, являющихся акционерами заявителя, имеющими 10 и более процентов акций заявителя, его учредителями (участниками), руководителями, главными бухгалтерами</w:t>
      </w:r>
    </w:p>
    <w:tbl>
      <w:tblPr>
        <w:tblStyle w:val="NormalTable"/>
        <w:tblW w:type="dxa" w:w="9225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483"/>
        <w:gridCol w:w="2654"/>
        <w:gridCol w:w="2418"/>
        <w:gridCol w:w="2092"/>
        <w:gridCol w:w="1578"/>
      </w:tblGrid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№ п/п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Фамилия, имя, отчество </w:t>
            </w:r>
            <w:r w:rsidR="004E4B87"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(если оно указано в документе, удостоверяющем личность) 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(в соответствии с документом, удостоверяющим личность)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Дата и место рождения (в соответствии с документом, удостоверяющим личность)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Отношение к заявителю (акционер, учредитель (участник), руководитель, главный бухгалтер)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Примечание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III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. Сведения о значениях показателей финансовой устойчивости и совокупного показателя финансовой устойчивости</w:t>
      </w:r>
    </w:p>
    <w:tbl>
      <w:tblPr>
        <w:tblStyle w:val="NormalTable"/>
        <w:tblW w:type="dxa" w:w="9225"/>
        <w:tblCellSpacing w:type="dxa" w:w="1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485"/>
        <w:gridCol w:w="2282"/>
        <w:gridCol w:w="1610"/>
        <w:gridCol w:w="1487"/>
        <w:gridCol w:w="1600"/>
        <w:gridCol w:w="1761"/>
      </w:tblGrid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№ п/п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Наименование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показателя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Среднее значение показателя за 3 года (расчетное)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Критерий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показателя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(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минималь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ный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)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Значимость показателя в балльной системе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Фактическая значимость показателя (в баллах)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6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Размер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чистых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активов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Размер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уставного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капитала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Остаточная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стоимость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основных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средств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Коэффициент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автономии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0,30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Коэффициент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общей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(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текущей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)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ликвидности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1,00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Рентабельность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собственного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капитала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,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процентов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5,00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Коэффициент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финансовой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устойчивости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0,60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15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Коэффициент обеспеченности текущей деятельности собственными оборотными активами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0,10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Коэффициент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маневренности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собственного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капитала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0,20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type="auto" w:w="0"/>
            <w:gridSpan w:val="4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Совокупный показатель юридического лица, претендующего на включение в реестр (минимум 50 баллов)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IV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. Сведения о сооружениях, помещениях (частях помещений) и (или) открытых площадках (частях открытых площадок), предназначенных для временного хранения товаров</w:t>
      </w:r>
    </w:p>
    <w:tbl>
      <w:tblPr>
        <w:tblStyle w:val="NormalTable"/>
        <w:tblW w:type="dxa" w:w="9225"/>
        <w:tblCellSpacing w:type="dxa" w:w="1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21"/>
        <w:gridCol w:w="2468"/>
        <w:gridCol w:w="4302"/>
        <w:gridCol w:w="1934"/>
      </w:tblGrid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№ п/п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Адрес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местонахождения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объекта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Номер и дата документа, подтверждающего нахождение в собственности, хозяйственном ведении, оперативном управлении или аренде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Срок действия документа (договора аренды)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4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V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. Сведения об обособленных подразделениях и (или) филиалах</w:t>
      </w:r>
    </w:p>
    <w:tbl>
      <w:tblPr>
        <w:tblStyle w:val="NormalTable"/>
        <w:tblW w:type="dxa" w:w="9225"/>
        <w:tblCellSpacing w:type="dxa" w:w="1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36"/>
        <w:gridCol w:w="3688"/>
        <w:gridCol w:w="5001"/>
      </w:tblGrid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№ п/п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Наименование обособленного подразделения и (или) филиала (полное и краткое – при наличии)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Номер обособленного подразделения и (или) филиала, присвоенный налоговым органом (органом государственных доходов) государства-члена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D228BF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VI</w:t>
      </w:r>
      <w:r w:rsidRPr="00D228BF">
        <w:rPr>
          <w:rFonts w:cs="Times New Roman" w:eastAsia="Times New Roman" w:hAnsi="Times New Roman" w:ascii="Times New Roman"/>
          <w:sz w:val="28"/>
          <w:szCs w:val="28"/>
        </w:rPr>
        <w:t xml:space="preserve">. Документы, подтверждающие сведения, указанные в настоящем заявлении</w:t>
      </w:r>
    </w:p>
    <w:tbl>
      <w:tblPr>
        <w:tblStyle w:val="NormalTable"/>
        <w:tblW w:type="dxa" w:w="9225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3175"/>
        <w:gridCol w:w="3160"/>
        <w:gridCol w:w="3175"/>
      </w:tblGrid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№ п/п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Наименования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документов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Количество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val="en-US"/>
              </w:rPr>
              <w:t xml:space="preserve">листов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Копии учредительных документов юридического лица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Документ, подтверждающий отсутствие у заявителя задолженности (недоимки) в соответствии с законодательством о налогах и сборах (налоговым законодательством) государства-члена, в котором зарегистрирован заявитель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Документы (копии документов), подтверждающие расчет значений показателей финансовой устойчивости и совокупного показателя финансовой устойчивости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Документы, выданные компетентным органом государства-члена и подтверждающие отсутствие фактов привлечения к уголовной ответственности физических лиц государств-членов, являющихся акционерами заявителя,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имеющими 10 и более процентов акций заявителя, его учредителями (участниками), руководителями, главными бухгалтерами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Документы, подтверждающие наличие у заявителя системы учета товаров, отвечающей установленным законодательством государства-члена о таможенном регулировании требованиям, позволяющей сопоставлять сведения, представленные таможенным органам при совершении таможенных операций, со сведениями о проведении хозяйственных операций и обеспечивающей доступ (в том числе удаленный) таможенных органов к таким сведениям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Копии документов, подтверждающих наличие у заявителя, претендующего на получение свидетельства второго или третьего типа, сооружений, помещений (частей помещений) и (или) открытых площадок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(частей открытых площадок), предназначенных для временного хранения товаров, завершения действия таможенной процедуры таможенного транзита и (или) проведения таможенного контроля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Иные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документы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  <w:tr w:rsidTr="00C3385E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______________________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______________________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______________________</w:t>
            </w:r>
          </w:p>
        </w:tc>
      </w:tr>
      <w:tr w:rsidTr="00C44163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(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должность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руководителя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заявителя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)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(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подпись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заявителя</w:t>
            </w: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)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(Ф. И. О. </w:t>
            </w:r>
            <w:r w:rsidR="00D228BF" w:rsidRPr="00D228BF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(если оно указано в документе, удостоверяющем личность)</w:t>
            </w:r>
          </w:p>
        </w:tc>
      </w:tr>
      <w:tr w:rsidTr="00C44163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C44163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="00C44163"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  <w:r w:rsidR="00C44163"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_________ 20__ </w:t>
            </w:r>
            <w:r w:rsidR="00C44163" w:rsidRPr="00D228BF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год</w:t>
            </w: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rPr>
          <w:rFonts w:cs="Times New Roman" w:hAnsi="Times New Roman" w:ascii="Times New Roman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41744F"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erReference w:type="first" r:id="rId15"/>
      <w:footerReference w:type="default" r:id="rId16"/>
      <w:pgSz w:orient="portrait" w:h="16838" w:w="11906"/>
      <w:pgMar w:gutter="0" w:footer="709" w:header="709" w:left="1418" w:bottom="1418" w:right="851" w:top="1418"/>
      <w:pgNumType w:start="127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18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9399531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8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2F12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4D28">
          <w:rPr>
            <w:rFonts w:ascii="Times New Roman" w:hAnsi="Times New Roman" w:cs="Times New Roman"/>
            <w:noProof/>
            <w:sz w:val="24"/>
            <w:szCs w:val="24"/>
          </w:rPr>
          <w:t xml:space="preserve">132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19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A02F12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A02F12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A02F12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A02F12"/>
    <w:rPr/>
  </w:style>
  <w:style w:type="character" w:styleId="CommentReference">
    <w:name w:val="Comment Reference"/>
    <w:basedOn w:val="DefaultParagraphFont"/>
    <w:uiPriority w:val="99"/>
    <w:semiHidden/>
    <w:unhideWhenUsed/>
    <w:rsid w:val="008939C9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8939C9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8939C9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8939C9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8939C9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167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167559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AD38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5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styles" Target="styles.xml"/>
    <Relationship Id="rId11" Type="http://schemas.openxmlformats.org/officeDocument/2006/relationships/webSettings" Target="webSettings.xml"/>
    <Relationship Id="rId12" Type="http://schemas.openxmlformats.org/officeDocument/2006/relationships/numbering" Target="numbering.xml"/>
    <Relationship Id="rId13" Type="http://schemas.openxmlformats.org/officeDocument/2006/relationships/fontTable" Target="fontTable.xml"/>
    <Relationship Id="rId14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footer" Target="footer1.xml"/>
    <Relationship Id="rId7" Type="http://schemas.openxmlformats.org/officeDocument/2006/relationships/footer" Target="footer2.xml"/>
    <Relationship Id="rId8" Type="http://schemas.openxmlformats.org/officeDocument/2006/relationships/footer" Target="footer3.xml"/>
    <Relationship Id="rId9" Type="http://schemas.openxmlformats.org/officeDocument/2006/relationships/theme" Target="theme/theme1.xml"/>
    <Relationship Id="rId15" Type="http://schemas.openxmlformats.org/officeDocument/2006/relationships/footer" Target="cover-footer.xml"/>
    <Relationship Id="rId16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2026-07-13T12:06:00Z</dcterms:created>
  <dc:creator>Абзалбек Гульмира Сундетбаевна</dc:creator>
  <lastModifiedBy>Жанат Камиева</lastModifiedBy>
  <dcterms:modified xsi:type="dcterms:W3CDTF">2026-07-23T04:18:00Z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4294</Words>
  <Characters>24480</Characters>
  <Application>Microsoft Office Word</Application>
  <DocSecurity>0</DocSecurity>
  <Lines>204</Lines>
  <Paragraphs>57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28717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20</Pages>
  <Words>4294</Words>
  <Characters>24480</Characters>
  <Application>Microsoft Office Word</Application>
  <DocSecurity>0</DocSecurity>
  <Lines>204</Lines>
  <Paragraphs>57</Paragraphs>
  <Company>SPecialiST RePack</Company>
  <CharactersWithSpaces>28717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2026-07-13T12:06:00Z</dcterms:created>
  <dc:creator>Абзалбек Гульмира Сундетбаевна</dc:creator>
  <lastModifiedBy>Жанат Камиева</lastModifiedBy>
  <dcterms:modified xsi:type="dcterms:W3CDTF">2026-07-23T04:18:00Z</dcterms:modified>
  <revision>4</revision>
</coreProperties>
</file>