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567/НҚ от 24.09.2026</w:t>
      </w:r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tbl>
      <w:tblPr>
        <w:tblpPr w:horzAnchor="margin" w:tblpXSpec="center" w:vertAnchor="text" w:tblpY="-1067" w:leftFromText="180" w:topFromText="0" w:rightFromText="180" w:bottomFromText="0"/>
        <w:tblW w:w="10393" w:type="dxa"/>
        <w:tblLook w:val="01E0" w:firstRow="1" w:lastRow="1" w:firstColumn="1" w:lastColumn="1" w:noHBand="0" w:noVBand="0"/>
      </w:tblPr>
      <w:tblGrid>
        <w:gridCol w:w="318"/>
        <w:gridCol w:w="3935"/>
        <w:gridCol w:w="1080"/>
        <w:gridCol w:w="337"/>
        <w:gridCol w:w="4678"/>
        <w:gridCol w:w="45"/>
      </w:tblGrid>
      <w:tr>
        <w:trPr>
          <w:gridAfter w:val="1"/>
          <w:trHeight w:val="1988"/>
        </w:trPr>
        <w:tc>
          <w:tcPr>
            <w:gridSpan w:val="2"/>
            <w:tcW w:w="4253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B0F0"/>
                <w:sz w:val="20"/>
                <w:szCs w:val="20"/>
                <w:lang w:val="kk-KZ"/>
              </w:rPr>
            </w:r>
            <w:r/>
          </w:p>
          <w:p>
            <w:pPr>
              <w:ind w:left="-284" w:right="-202"/>
              <w:jc w:val="center"/>
              <w:rPr>
                <w:b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«ҚАЗАҚСТАН РЕСПУБЛИКАСЫНЫҢ </w:t>
            </w:r>
            <w:r/>
          </w:p>
          <w:p>
            <w:pPr>
              <w:ind w:left="-284" w:right="-202"/>
              <w:jc w:val="center"/>
              <w:rPr>
                <w:b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ЖАСАНДЫ ИНТЕЛЛЕКТ ЖӘНЕ ЦИФРЛЫҚ ДАМУ </w:t>
            </w:r>
            <w:r/>
          </w:p>
          <w:p>
            <w:pPr>
              <w:ind w:left="-284" w:right="-202"/>
              <w:jc w:val="center"/>
              <w:rPr>
                <w:b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МИНИСТРЛІГІ» РЕСПУБЛИКАЛЫҚ</w:t>
            </w:r>
            <w:r/>
          </w:p>
          <w:p>
            <w:pPr>
              <w:ind w:left="-284" w:right="-202"/>
              <w:jc w:val="center"/>
              <w:rPr>
                <w:b/>
                <w:color w:val="00B0F0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МЕМЛЕКЕТТІК МЕКЕМЕСІ</w:t>
            </w:r>
            <w:r>
              <w:rPr>
                <w:b/>
                <w:color w:val="0099FF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66CC"/>
                <w:lang w:val="en-US" w:eastAsia="en-US"/>
              </w:rP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1228725</wp:posOffset>
                      </wp:positionV>
                      <wp:extent cx="6505575" cy="9525"/>
                      <wp:effectExtent l="0" t="0" r="28575" b="28575"/>
                      <wp:wrapNone/>
                      <wp:docPr id="1" name="Полилиния: фигура 2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505575" cy="9525"/>
                              </a:xfrm>
                              <a:custGeom>
                                <a:avLst/>
                                <a:gdLst>
                                  <a:gd name="T0" fmla="*/ 0 w 10245"/>
                                  <a:gd name="T1" fmla="*/ 0 h 15"/>
                                  <a:gd name="T2" fmla="*/ 2147483647 w 10245"/>
                                  <a:gd name="T3" fmla="*/ 2147483647 h 15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245" h="15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10245" y="15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rgbClr val="0099FF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style="position:absolute;mso-wrap-distance-left:9.0pt;mso-wrap-distance-top:0.0pt;mso-wrap-distance-right:9.0pt;mso-wrap-distance-bottom:0.0pt;z-index:251657216;o:allowoverlap:true;o:allowincell:true;mso-position-horizontal-relative:text;margin-left:3.6pt;mso-position-horizontal:absolute;mso-position-vertical-relative:page;margin-top:96.8pt;mso-position-vertical:absolute;width:512.2pt;height:0.8pt;" coordsize="100000,100000" path="m0,0l100000,99604e" filled="f" strokecolor="#0099FF" strokeweight="0.75pt">
                      <v:path textboxrect="0,0,100000,99604"/>
                    </v:shape>
                  </w:pict>
                </mc:Fallback>
              </mc:AlternateContent>
            </w:r>
            <w:r/>
          </w:p>
        </w:tc>
        <w:tc>
          <w:tcPr>
            <w:gridSpan w:val="2"/>
            <w:tcW w:w="1417" w:type="dxa"/>
            <w:textDirection w:val="lrTb"/>
            <w:noWrap w:val="false"/>
          </w:tcPr>
          <w:p>
            <w:pPr>
              <w:ind w:left="-14"/>
              <w:rPr>
                <w:color w:val="00B0F0"/>
                <w:sz w:val="22"/>
                <w:szCs w:val="22"/>
                <w:lang w:val="kk-KZ"/>
              </w:rPr>
            </w:pPr>
            <w:r>
              <w:rPr>
                <w:color w:val="00B0F0"/>
                <w:sz w:val="20"/>
                <w:lang w:val="en-US" w:eastAsia="en-US"/>
              </w:rPr>
              <mc:AlternateContent>
                <mc:Choice Requires="wpg">
                  <w:drawing>
                    <wp:anchor xmlns:wp="http://schemas.openxmlformats.org/drawingml/2006/wordprocessingDrawing" distT="0" distB="0" distL="0" distR="0" simplePos="0" relativeHeight="251659264" behindDoc="0" locked="0" layoutInCell="1" allowOverlap="1">
                      <wp:simplePos x="0" y="0"/>
                      <wp:positionH relativeFrom="page">
                        <wp:posOffset>64135</wp:posOffset>
                      </wp:positionH>
                      <wp:positionV relativeFrom="page">
                        <wp:posOffset>1270</wp:posOffset>
                      </wp:positionV>
                      <wp:extent cx="885825" cy="904875"/>
                      <wp:effectExtent l="0" t="0" r="9525" b="9525"/>
                      <wp:wrapNone/>
                      <wp:docPr id="2" name="Image 1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 1" hidden="0"/>
                              <pic:cNvPicPr/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6309" cy="9053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mso-wrap-distance-left:0.0pt;mso-wrap-distance-top:0.0pt;mso-wrap-distance-right:0.0pt;mso-wrap-distance-bottom:0.0pt;z-index:251659264;o:allowoverlap:true;o:allowincell:true;mso-position-horizontal-relative:page;margin-left:5.0pt;mso-position-horizontal:absolute;mso-position-vertical-relative:page;margin-top:0.1pt;mso-position-vertical:absolute;width:69.8pt;height:71.2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B0F0"/>
                <w:sz w:val="20"/>
                <w:szCs w:val="20"/>
                <w:lang w:val="kk-KZ"/>
              </w:rPr>
            </w:r>
            <w:r/>
          </w:p>
          <w:p>
            <w:pPr>
              <w:jc w:val="center"/>
              <w:rPr>
                <w:b/>
                <w:color w:val="0099FF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РЕСПУБЛИКАНСКОЕ ГОСУДАРСТВЕННОЕ УЧРЕЖДЕНИЕ «МИНИСТЕРСТВО</w:t>
            </w: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 И</w:t>
            </w: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СКУССТВЕННОГО ИНТЕЛЛЕКТА И ЦИФРОВОГО РАЗВИТИЯ РЕСПУБЛИКИ КАЗАХСТАН»</w:t>
            </w:r>
            <w:r/>
          </w:p>
          <w:p>
            <w:pPr>
              <w:jc w:val="center"/>
              <w:rPr>
                <w:b/>
                <w:color w:val="00B0F0"/>
                <w:sz w:val="20"/>
                <w:szCs w:val="20"/>
                <w:lang w:val="kk-KZ"/>
              </w:rPr>
            </w:pPr>
            <w:r>
              <w:rPr>
                <w:b/>
                <w:color w:val="00B0F0"/>
                <w:sz w:val="20"/>
                <w:szCs w:val="20"/>
                <w:lang w:val="kk-KZ"/>
              </w:rPr>
            </w:r>
            <w:r/>
          </w:p>
        </w:tc>
      </w:tr>
      <w:tr>
        <w:trPr>
          <w:gridBefore w:val="1"/>
        </w:trPr>
        <w:tc>
          <w:tcPr>
            <w:gridSpan w:val="2"/>
            <w:tcW w:w="5015" w:type="dxa"/>
            <w:textDirection w:val="lrTb"/>
            <w:noWrap w:val="false"/>
          </w:tcPr>
          <w:p>
            <w:pPr>
              <w:pStyle w:val="1107"/>
              <w:tabs>
                <w:tab w:val="left" w:pos="6840" w:leader="none"/>
                <w:tab w:val="clear" w:pos="9355" w:leader="none"/>
                <w:tab w:val="right" w:pos="10260" w:leader="none"/>
              </w:tabs>
              <w:rPr>
                <w:color w:val="00B0F0"/>
                <w:sz w:val="12"/>
                <w:szCs w:val="12"/>
              </w:rPr>
            </w:pPr>
            <w:r>
              <w:rPr>
                <w:color w:val="00B0F0"/>
                <w:sz w:val="12"/>
                <w:szCs w:val="12"/>
              </w:rPr>
            </w:r>
            <w:r/>
          </w:p>
        </w:tc>
        <w:tc>
          <w:tcPr>
            <w:gridSpan w:val="3"/>
            <w:tcW w:w="5060" w:type="dxa"/>
            <w:textDirection w:val="lrTb"/>
            <w:noWrap w:val="false"/>
          </w:tcPr>
          <w:p>
            <w:pPr>
              <w:pStyle w:val="1107"/>
              <w:tabs>
                <w:tab w:val="left" w:pos="6840" w:leader="none"/>
                <w:tab w:val="clear" w:pos="9355" w:leader="none"/>
                <w:tab w:val="right" w:pos="10260" w:leader="none"/>
              </w:tabs>
              <w:rPr>
                <w:color w:val="00B0F0"/>
                <w:sz w:val="12"/>
                <w:szCs w:val="12"/>
              </w:rPr>
            </w:pPr>
            <w:r>
              <w:rPr>
                <w:color w:val="00B0F0"/>
                <w:sz w:val="12"/>
                <w:szCs w:val="12"/>
              </w:rPr>
            </w:r>
            <w:r/>
          </w:p>
        </w:tc>
      </w:tr>
    </w:tbl>
    <w:p>
      <w:pPr>
        <w:ind w:left="-180" w:right="-263"/>
        <w:tabs>
          <w:tab w:val="center" w:pos="4677" w:leader="none"/>
          <w:tab w:val="left" w:pos="6840" w:leader="none"/>
          <w:tab w:val="right" w:pos="10260" w:leader="none"/>
        </w:tabs>
        <w:rPr>
          <w:b/>
          <w:color w:val="3399FF"/>
          <w:sz w:val="28"/>
          <w:szCs w:val="28"/>
          <w:lang w:val="kk-KZ"/>
        </w:rPr>
      </w:pPr>
      <w:r>
        <w:rPr>
          <w:b/>
          <w:color w:val="3399FF"/>
          <w:sz w:val="28"/>
          <w:szCs w:val="28"/>
          <w:lang w:val="kk-KZ"/>
        </w:rPr>
        <w:t xml:space="preserve">                </w:t>
      </w:r>
      <w:r>
        <w:rPr>
          <w:b/>
          <w:color w:val="3399FF"/>
          <w:sz w:val="28"/>
          <w:szCs w:val="28"/>
          <w:lang w:val="kk-KZ"/>
        </w:rPr>
        <w:t xml:space="preserve">БҰЙРЫҚ                                                                         ПРИКАЗ</w:t>
      </w:r>
      <w:r/>
    </w:p>
    <w:p>
      <w:pPr>
        <w:ind w:left="-180"/>
        <w:tabs>
          <w:tab w:val="center" w:pos="4677" w:leader="none"/>
          <w:tab w:val="right" w:pos="10260" w:leader="none"/>
        </w:tabs>
        <w:rPr>
          <w:color w:val="3399FF"/>
          <w:sz w:val="16"/>
          <w:szCs w:val="16"/>
          <w:lang w:val="kk-KZ"/>
        </w:rPr>
      </w:pPr>
      <w:r>
        <w:rPr>
          <w:color w:val="3399FF"/>
          <w:sz w:val="16"/>
          <w:szCs w:val="16"/>
          <w:lang w:val="kk-KZ"/>
        </w:rPr>
      </w:r>
      <w:r/>
    </w:p>
    <w:p>
      <w:pPr>
        <w:ind w:left="-180"/>
        <w:tabs>
          <w:tab w:val="center" w:pos="4677" w:leader="none"/>
          <w:tab w:val="right" w:pos="10260" w:leader="none"/>
        </w:tabs>
        <w:rPr>
          <w:color w:val="3399FF"/>
          <w:sz w:val="16"/>
          <w:szCs w:val="16"/>
          <w:lang w:val="kk-KZ"/>
        </w:rPr>
      </w:pPr>
      <w:r>
        <w:rPr>
          <w:color w:val="3399FF"/>
          <w:sz w:val="18"/>
          <w:szCs w:val="18"/>
          <w:lang w:val="kk-KZ"/>
        </w:rPr>
        <w:t xml:space="preserve">            </w:t>
      </w:r>
      <w:r>
        <w:rPr>
          <w:color w:val="3399FF"/>
          <w:sz w:val="18"/>
          <w:szCs w:val="18"/>
          <w:lang w:val="kk-KZ"/>
        </w:rPr>
        <w:t xml:space="preserve">№</w:t>
      </w:r>
      <w:r>
        <w:rPr>
          <w:color w:val="3399FF"/>
          <w:sz w:val="16"/>
          <w:szCs w:val="16"/>
          <w:lang w:val="kk-KZ"/>
        </w:rPr>
        <w:t xml:space="preserve">  ____</w:t>
      </w:r>
      <w:r>
        <w:rPr>
          <w:color w:val="3399FF"/>
          <w:sz w:val="16"/>
          <w:szCs w:val="16"/>
          <w:lang w:val="kk-KZ"/>
        </w:rPr>
        <w:t xml:space="preserve">______________________</w:t>
      </w:r>
      <w:r>
        <w:rPr>
          <w:color w:val="3399FF"/>
          <w:sz w:val="16"/>
          <w:szCs w:val="16"/>
          <w:lang w:val="kk-KZ"/>
        </w:rPr>
        <w:t xml:space="preserve">                                                                                                      </w:t>
      </w:r>
      <w:r>
        <w:rPr>
          <w:color w:val="3399FF"/>
          <w:sz w:val="18"/>
          <w:szCs w:val="18"/>
          <w:lang w:val="kk-KZ"/>
        </w:rPr>
        <w:t xml:space="preserve">№</w:t>
      </w:r>
      <w:r>
        <w:rPr>
          <w:color w:val="3399FF"/>
          <w:sz w:val="16"/>
          <w:szCs w:val="16"/>
          <w:lang w:val="kk-KZ"/>
        </w:rPr>
        <w:t xml:space="preserve">_______________________</w:t>
      </w:r>
      <w:r/>
    </w:p>
    <w:p>
      <w:pPr>
        <w:rPr>
          <w:color w:val="3399FF"/>
          <w:sz w:val="18"/>
          <w:szCs w:val="18"/>
          <w:lang w:val="kk-KZ"/>
        </w:rPr>
      </w:pPr>
      <w:r>
        <w:rPr>
          <w:color w:val="3399FF"/>
          <w:sz w:val="18"/>
          <w:szCs w:val="18"/>
          <w:lang w:val="kk-KZ"/>
        </w:rPr>
        <w:t xml:space="preserve">                     Астана</w:t>
      </w:r>
      <w:r>
        <w:rPr>
          <w:color w:val="3399FF"/>
          <w:sz w:val="18"/>
          <w:szCs w:val="18"/>
          <w:lang w:val="kk-KZ"/>
        </w:rPr>
        <w:t xml:space="preserve"> қаласы                                                                                                             </w:t>
      </w:r>
      <w:r>
        <w:rPr>
          <w:color w:val="3399FF"/>
          <w:sz w:val="18"/>
          <w:szCs w:val="18"/>
          <w:lang w:val="kk-KZ"/>
        </w:rPr>
        <w:t xml:space="preserve">        </w:t>
      </w:r>
      <w:r>
        <w:rPr>
          <w:color w:val="3399FF"/>
          <w:sz w:val="18"/>
          <w:szCs w:val="18"/>
          <w:lang w:val="kk-KZ"/>
        </w:rPr>
        <w:t xml:space="preserve">город </w:t>
      </w:r>
      <w:r>
        <w:rPr>
          <w:color w:val="3399FF"/>
          <w:sz w:val="18"/>
          <w:szCs w:val="18"/>
          <w:lang w:val="kk-KZ"/>
        </w:rPr>
        <w:t xml:space="preserve">Астана</w:t>
      </w:r>
      <w:r/>
    </w:p>
    <w:p>
      <w:pPr>
        <w:pStyle w:val="1107"/>
        <w:tabs>
          <w:tab w:val="clear" w:pos="9355" w:leader="none"/>
          <w:tab w:val="right" w:pos="10260" w:leader="none"/>
        </w:tabs>
        <w:rPr>
          <w:color w:val="3399FF"/>
          <w:sz w:val="16"/>
          <w:szCs w:val="16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Кәбіл</w:t>
      </w:r>
      <w:r>
        <w:rPr>
          <w:b/>
          <w:sz w:val="28"/>
          <w:szCs w:val="28"/>
          <w:lang w:val="kk-KZ"/>
        </w:rPr>
        <w:t xml:space="preserve">дік кәріз </w:t>
      </w:r>
      <w:r>
        <w:rPr>
          <w:b/>
          <w:sz w:val="28"/>
          <w:szCs w:val="28"/>
          <w:lang w:val="kk-KZ"/>
        </w:rPr>
        <w:t xml:space="preserve">сұрақтары</w:t>
      </w:r>
      <w:r>
        <w:rPr>
          <w:b/>
          <w:sz w:val="28"/>
          <w:szCs w:val="28"/>
          <w:lang w:val="kk-KZ"/>
        </w:rPr>
        <w:t xml:space="preserve"> жөніндегі 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комиссияның Ережесі мен қ</w:t>
      </w:r>
      <w:r>
        <w:rPr>
          <w:b/>
          <w:sz w:val="28"/>
          <w:szCs w:val="28"/>
          <w:lang w:val="kk-KZ"/>
        </w:rPr>
        <w:t xml:space="preserve">ұрамын бекіту туралы</w:t>
      </w:r>
      <w:r/>
    </w:p>
    <w:p>
      <w:pPr>
        <w:ind w:firstLine="709"/>
        <w:jc w:val="both"/>
        <w:tabs>
          <w:tab w:val="left" w:pos="993" w:leader="none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Инвестиц</w:t>
      </w:r>
      <w:r>
        <w:rPr>
          <w:sz w:val="28"/>
          <w:szCs w:val="28"/>
          <w:lang w:val="kk-KZ"/>
        </w:rPr>
        <w:t xml:space="preserve">иялар және даму министрінің                       м. а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2016 жылғы 28 қаңтардағы № 120 Кә</w:t>
      </w:r>
      <w:r>
        <w:rPr>
          <w:sz w:val="28"/>
          <w:szCs w:val="28"/>
          <w:lang w:val="kk-KZ"/>
        </w:rPr>
        <w:t xml:space="preserve">б</w:t>
      </w:r>
      <w:r>
        <w:rPr>
          <w:sz w:val="28"/>
          <w:szCs w:val="28"/>
          <w:lang w:val="kk-KZ"/>
        </w:rPr>
        <w:t xml:space="preserve">і</w:t>
      </w:r>
      <w:r>
        <w:rPr>
          <w:sz w:val="28"/>
          <w:szCs w:val="28"/>
          <w:lang w:val="kk-KZ"/>
        </w:rPr>
        <w:t xml:space="preserve">лдік </w:t>
      </w:r>
      <w:r>
        <w:rPr>
          <w:sz w:val="28"/>
          <w:szCs w:val="28"/>
          <w:lang w:val="kk-KZ"/>
        </w:rPr>
        <w:t xml:space="preserve">кәрізді пайдалануға беру қағидаларын</w:t>
      </w:r>
      <w:r>
        <w:rPr>
          <w:sz w:val="28"/>
          <w:szCs w:val="28"/>
          <w:lang w:val="kk-KZ"/>
        </w:rPr>
        <w:t xml:space="preserve"> бекіту туралы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бұйрығының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2-тармағының 8)</w:t>
      </w:r>
      <w:r>
        <w:rPr>
          <w:sz w:val="28"/>
          <w:szCs w:val="28"/>
          <w:lang w:val="kk-KZ"/>
        </w:rPr>
        <w:t xml:space="preserve">-</w:t>
      </w:r>
      <w:r>
        <w:rPr>
          <w:sz w:val="28"/>
          <w:szCs w:val="28"/>
          <w:lang w:val="kk-KZ"/>
        </w:rPr>
        <w:t xml:space="preserve">тармақшасына сәйкес</w:t>
      </w:r>
      <w:r>
        <w:rPr>
          <w:sz w:val="28"/>
          <w:szCs w:val="28"/>
          <w:lang w:val="kk-KZ"/>
        </w:rPr>
        <w:t xml:space="preserve">,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БҰЙЫРАМЫН: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Бекітілсін: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қоса беріліп отырған 1-</w:t>
      </w:r>
      <w:r>
        <w:rPr>
          <w:sz w:val="28"/>
          <w:szCs w:val="28"/>
          <w:lang w:val="kk-KZ"/>
        </w:rPr>
        <w:t xml:space="preserve">қосымшаға сәйкес К</w:t>
      </w:r>
      <w:r>
        <w:rPr>
          <w:sz w:val="28"/>
          <w:szCs w:val="28"/>
          <w:lang w:val="kk-KZ"/>
        </w:rPr>
        <w:t xml:space="preserve">әб</w:t>
      </w:r>
      <w:r>
        <w:rPr>
          <w:sz w:val="28"/>
          <w:szCs w:val="28"/>
          <w:lang w:val="kk-KZ"/>
        </w:rPr>
        <w:t xml:space="preserve">і</w:t>
      </w:r>
      <w:r>
        <w:rPr>
          <w:sz w:val="28"/>
          <w:szCs w:val="28"/>
          <w:lang w:val="kk-KZ"/>
        </w:rPr>
        <w:t xml:space="preserve">лдік кәр</w:t>
      </w:r>
      <w:r>
        <w:rPr>
          <w:sz w:val="28"/>
          <w:szCs w:val="28"/>
          <w:lang w:val="kk-KZ"/>
        </w:rPr>
        <w:t xml:space="preserve">із сұрақтары жөніндегі к</w:t>
      </w:r>
      <w:r>
        <w:rPr>
          <w:sz w:val="28"/>
          <w:szCs w:val="28"/>
          <w:lang w:val="kk-KZ"/>
        </w:rPr>
        <w:t xml:space="preserve">омиссия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туралы ереже;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қоса беріліп отырған </w:t>
      </w:r>
      <w:r>
        <w:rPr>
          <w:sz w:val="28"/>
          <w:szCs w:val="28"/>
          <w:lang w:val="kk-KZ"/>
        </w:rPr>
        <w:t xml:space="preserve">2-қосымшаға с</w:t>
      </w:r>
      <w:r>
        <w:rPr>
          <w:sz w:val="28"/>
          <w:szCs w:val="28"/>
          <w:lang w:val="kk-KZ"/>
        </w:rPr>
        <w:t xml:space="preserve">әйкес К</w:t>
      </w:r>
      <w:r>
        <w:rPr>
          <w:sz w:val="28"/>
          <w:szCs w:val="28"/>
          <w:lang w:val="kk-KZ"/>
        </w:rPr>
        <w:t xml:space="preserve">әб</w:t>
      </w:r>
      <w:r>
        <w:rPr>
          <w:sz w:val="28"/>
          <w:szCs w:val="28"/>
          <w:lang w:val="kk-KZ"/>
        </w:rPr>
        <w:t xml:space="preserve">і</w:t>
      </w:r>
      <w:r>
        <w:rPr>
          <w:sz w:val="28"/>
          <w:szCs w:val="28"/>
          <w:lang w:val="kk-KZ"/>
        </w:rPr>
        <w:t xml:space="preserve">лдік кәр</w:t>
      </w:r>
      <w:r>
        <w:rPr>
          <w:sz w:val="28"/>
          <w:szCs w:val="28"/>
          <w:lang w:val="kk-KZ"/>
        </w:rPr>
        <w:t xml:space="preserve">із сұрақтары жөніндегі к</w:t>
      </w:r>
      <w:r>
        <w:rPr>
          <w:sz w:val="28"/>
          <w:szCs w:val="28"/>
          <w:lang w:val="kk-KZ"/>
        </w:rPr>
        <w:t xml:space="preserve">омиссияның құрамы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</w:t>
      </w:r>
      <w:r>
        <w:rPr>
          <w:sz w:val="28"/>
          <w:szCs w:val="28"/>
          <w:lang w:val="kk-KZ"/>
        </w:rPr>
        <w:t xml:space="preserve">. Қазақстан Республикасы</w:t>
      </w:r>
      <w:r>
        <w:rPr>
          <w:sz w:val="28"/>
          <w:szCs w:val="28"/>
          <w:lang w:val="kk-KZ"/>
        </w:rPr>
        <w:t xml:space="preserve"> Жасанды интеллект жөне ц</w:t>
      </w:r>
      <w:r>
        <w:rPr>
          <w:sz w:val="28"/>
          <w:szCs w:val="28"/>
          <w:lang w:val="kk-KZ"/>
        </w:rPr>
        <w:t xml:space="preserve">ифрлық даму министрлігін</w:t>
      </w:r>
      <w:r>
        <w:rPr>
          <w:sz w:val="28"/>
          <w:szCs w:val="28"/>
          <w:lang w:val="kk-KZ"/>
        </w:rPr>
        <w:t xml:space="preserve">ің Телекоммуникациялар комитеті </w:t>
      </w:r>
      <w:r>
        <w:rPr>
          <w:sz w:val="28"/>
          <w:szCs w:val="28"/>
          <w:lang w:val="kk-KZ"/>
        </w:rPr>
        <w:t xml:space="preserve">осы бұйрықты Қазақстан Республикасы </w:t>
      </w:r>
      <w:r>
        <w:rPr>
          <w:sz w:val="28"/>
          <w:szCs w:val="28"/>
          <w:lang w:val="kk-KZ"/>
        </w:rPr>
        <w:t xml:space="preserve">Жасанды интеллект жөне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цифрлық даму </w:t>
      </w:r>
      <w:r>
        <w:rPr>
          <w:sz w:val="28"/>
          <w:szCs w:val="28"/>
          <w:lang w:val="kk-KZ"/>
        </w:rPr>
        <w:t xml:space="preserve">министрлігін</w:t>
      </w:r>
      <w:r>
        <w:rPr>
          <w:sz w:val="28"/>
          <w:szCs w:val="28"/>
          <w:lang w:val="kk-KZ"/>
        </w:rPr>
        <w:t xml:space="preserve">ің </w:t>
      </w:r>
      <w:r>
        <w:rPr>
          <w:sz w:val="28"/>
          <w:szCs w:val="28"/>
          <w:lang w:val="kk-KZ"/>
        </w:rPr>
        <w:t xml:space="preserve">ин</w:t>
      </w:r>
      <w:r>
        <w:rPr>
          <w:sz w:val="28"/>
          <w:szCs w:val="28"/>
          <w:lang w:val="kk-KZ"/>
        </w:rPr>
        <w:t xml:space="preserve">тернет-ресурсында орналастыруды қамтамасыз етсін.</w:t>
      </w:r>
      <w:r/>
    </w:p>
    <w:p>
      <w:pPr>
        <w:ind w:left="0" w:right="0" w:firstLine="709"/>
        <w:jc w:val="both"/>
        <w:spacing w:before="0" w:after="0"/>
        <w:rPr>
          <w:b w:val="0"/>
          <w:sz w:val="24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sz w:val="28"/>
          <w:szCs w:val="28"/>
          <w:lang w:val="kk-KZ"/>
        </w:rPr>
        <w:t xml:space="preserve">3.</w:t>
      </w:r>
      <w:r>
        <w:rPr>
          <w:b w:val="0"/>
          <w:sz w:val="28"/>
          <w:szCs w:val="28"/>
          <w:lang w:val="kk-KZ"/>
        </w:rPr>
        <w:t xml:space="preserve"> «</w:t>
      </w:r>
      <w:r>
        <w:rPr>
          <w:b w:val="0"/>
          <w:sz w:val="28"/>
          <w:szCs w:val="28"/>
          <w:lang w:val="kk-KZ"/>
        </w:rPr>
        <w:t xml:space="preserve">Кәбілдік кәріз мәселелері жөніндегі комиссияның ережесі мен құрамын бекіту туралы» Қазақстан Республикасы Цифрлық даму, инновациялар және аэроғарыш өнеркәсібі министрінің 2023 жылғы 29 маусымдағы № 216/НҚ, </w:t>
      </w:r>
      <w:r>
        <w:rPr>
          <w:rFonts w:ascii="Times New Roman" w:hAnsi="Times New Roman" w:cs="Times New Roman" w:eastAsia="Times New Roman"/>
          <w:b w:val="0"/>
          <w:color w:val="000000"/>
          <w:sz w:val="28"/>
        </w:rPr>
        <w:t xml:space="preserve">«Кәбілдік кәріз мәселелері жөніндегі комиссияның ережесі мен құрамын бекіту туралы» Қазақстан Республикасы Цифрлық даму, инновациялар және аэроғарыш өнеркәсібі министрінің 2023 жылғы 29 маусымдағы </w:t>
      </w:r>
      <w:r>
        <w:rPr>
          <w:rFonts w:ascii="Times New Roman" w:hAnsi="Times New Roman" w:cs="Times New Roman" w:eastAsia="Times New Roman"/>
          <w:b w:val="0"/>
          <w:color w:val="000000"/>
          <w:sz w:val="28"/>
        </w:rPr>
        <w:t xml:space="preserve">№ 216/НҚ бұйрығына өзгерістер мен толықтырулар енгізу туралы» </w:t>
      </w:r>
      <w:r>
        <w:rPr>
          <w:b w:val="0"/>
          <w:sz w:val="28"/>
          <w:szCs w:val="28"/>
          <w:lang w:val="kk-KZ"/>
        </w:rPr>
        <w:t xml:space="preserve">Қазақстан Республикасы Цифрлық даму, инновациялар және аэроғарыш өнеркәсібі министрінің 2025 жылғы </w:t>
        <w:br/>
        <w:t xml:space="preserve">27 маусымдағы № 328/НҚ </w:t>
      </w:r>
      <w:r>
        <w:rPr>
          <w:sz w:val="28"/>
          <w:szCs w:val="28"/>
          <w:lang w:val="kk-KZ"/>
        </w:rPr>
        <w:t xml:space="preserve">бұйрықтарының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күші жойылды деп танылсын</w:t>
      </w:r>
      <w:r>
        <w:rPr>
          <w:color w:val="000000"/>
          <w:spacing w:val="2"/>
          <w:sz w:val="28"/>
          <w:szCs w:val="28"/>
          <w:lang w:val="kk-KZ"/>
        </w:rPr>
        <w:t xml:space="preserve">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</w:t>
      </w:r>
      <w:r>
        <w:rPr>
          <w:sz w:val="28"/>
          <w:szCs w:val="28"/>
          <w:lang w:val="kk-KZ"/>
        </w:rPr>
        <w:t xml:space="preserve">. Осы бұйрықтың орындалуын бақылау жетекшілік ететін Қазақстан Республикасының </w:t>
      </w:r>
      <w:r>
        <w:rPr>
          <w:sz w:val="28"/>
          <w:szCs w:val="28"/>
          <w:lang w:val="kk-KZ"/>
        </w:rPr>
        <w:t xml:space="preserve">Жасанды интеллект жөне ц</w:t>
      </w:r>
      <w:r>
        <w:rPr>
          <w:sz w:val="28"/>
          <w:szCs w:val="28"/>
          <w:lang w:val="kk-KZ"/>
        </w:rPr>
        <w:t xml:space="preserve">ифрлық даму вице-министріне жүктелсін.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</w:t>
      </w:r>
      <w:r>
        <w:rPr>
          <w:sz w:val="28"/>
          <w:szCs w:val="28"/>
          <w:lang w:val="kk-KZ"/>
        </w:rPr>
        <w:t xml:space="preserve">. Осы бұйрық қол қойылған күн</w:t>
      </w:r>
      <w:r>
        <w:rPr>
          <w:sz w:val="28"/>
          <w:szCs w:val="28"/>
          <w:lang w:val="kk-KZ"/>
        </w:rPr>
        <w:t xml:space="preserve">нен </w:t>
      </w:r>
      <w:r>
        <w:rPr>
          <w:sz w:val="28"/>
          <w:szCs w:val="28"/>
          <w:lang w:val="kk-KZ"/>
        </w:rPr>
        <w:t xml:space="preserve">бастап күшіне</w:t>
      </w:r>
      <w:r>
        <w:rPr>
          <w:sz w:val="28"/>
          <w:szCs w:val="28"/>
          <w:lang w:val="kk-KZ"/>
        </w:rPr>
        <w:t xml:space="preserve"> ен</w:t>
      </w:r>
      <w:r>
        <w:rPr>
          <w:sz w:val="28"/>
          <w:szCs w:val="28"/>
          <w:lang w:val="kk-KZ"/>
        </w:rPr>
        <w:t xml:space="preserve">еді</w:t>
      </w:r>
      <w:r>
        <w:rPr>
          <w:sz w:val="28"/>
          <w:szCs w:val="28"/>
          <w:lang w:val="kk-KZ"/>
        </w:rPr>
        <w:t xml:space="preserve">.</w:t>
      </w:r>
      <w:r/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Премьер-Министрінің орынбасары -</w:t>
      </w:r>
      <w:r/>
    </w:p>
    <w:p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Жасанды интеллект және цифрлық </w:t>
      </w:r>
      <w:r/>
    </w:p>
    <w:p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            даму министрі </w:t>
      </w:r>
      <w:r>
        <w:rPr>
          <w:lang w:val="kk-KZ"/>
        </w:rPr>
        <w:t xml:space="preserve">                                                                                  </w:t>
      </w:r>
      <w:r>
        <w:rPr>
          <w:b/>
          <w:sz w:val="28"/>
          <w:szCs w:val="28"/>
          <w:lang w:val="kk-KZ"/>
        </w:rPr>
        <w:t xml:space="preserve">Ж. Мәдиев</w:t>
      </w:r>
      <w:r/>
    </w:p>
    <w:p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Премьер-Министрінің орынбасары – </w:t>
      </w:r>
      <w:r>
        <w:rPr>
          <w:sz w:val="28"/>
          <w:szCs w:val="28"/>
          <w:lang w:val="kk-KZ"/>
        </w:rPr>
        <w:t xml:space="preserve">Жасанды интеллект жөне ц</w:t>
      </w:r>
      <w:r>
        <w:rPr>
          <w:sz w:val="28"/>
          <w:szCs w:val="28"/>
          <w:lang w:val="kk-KZ"/>
        </w:rPr>
        <w:t xml:space="preserve">ифрлық даму министрінің </w:t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</w:t>
      </w:r>
      <w:r>
        <w:rPr>
          <w:sz w:val="28"/>
          <w:szCs w:val="28"/>
          <w:lang w:val="kk-KZ"/>
        </w:rPr>
        <w:t xml:space="preserve">26</w:t>
      </w:r>
      <w:r>
        <w:rPr>
          <w:sz w:val="28"/>
          <w:szCs w:val="28"/>
          <w:lang w:val="kk-KZ"/>
        </w:rPr>
        <w:t xml:space="preserve"> ж «      » </w:t>
      </w:r>
      <w:r>
        <w:rPr>
          <w:sz w:val="28"/>
          <w:szCs w:val="28"/>
          <w:lang w:val="kk-KZ"/>
        </w:rPr>
        <w:t xml:space="preserve">_______</w:t>
      </w:r>
      <w:r>
        <w:rPr>
          <w:sz w:val="28"/>
          <w:szCs w:val="28"/>
          <w:lang w:val="kk-KZ"/>
        </w:rPr>
        <w:t xml:space="preserve">№   </w:t>
      </w:r>
      <w:r>
        <w:rPr>
          <w:sz w:val="28"/>
          <w:szCs w:val="28"/>
          <w:lang w:val="kk-KZ"/>
        </w:rPr>
        <w:t xml:space="preserve">____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бұйрығына </w:t>
      </w:r>
      <w:r>
        <w:rPr>
          <w:sz w:val="28"/>
          <w:szCs w:val="28"/>
          <w:lang w:val="kk-KZ"/>
        </w:rPr>
        <w:t xml:space="preserve">1 қосымша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Кәбіл</w:t>
      </w:r>
      <w:r>
        <w:rPr>
          <w:b/>
          <w:sz w:val="28"/>
          <w:szCs w:val="28"/>
          <w:lang w:val="kk-KZ"/>
        </w:rPr>
        <w:t xml:space="preserve">дік кәріз</w:t>
      </w:r>
      <w:r>
        <w:rPr>
          <w:b/>
          <w:sz w:val="28"/>
          <w:szCs w:val="28"/>
          <w:lang w:val="kk-KZ"/>
        </w:rPr>
        <w:t xml:space="preserve">і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сұрақтары 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жөніндегі К</w:t>
      </w:r>
      <w:r>
        <w:rPr>
          <w:b/>
          <w:sz w:val="28"/>
          <w:szCs w:val="28"/>
          <w:lang w:val="kk-KZ"/>
        </w:rPr>
        <w:t xml:space="preserve">омиссия туралы ереже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1 тарау. Жалпы ережелер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Кәбілдік кәріз сұрақтары </w:t>
      </w:r>
      <w:r>
        <w:rPr>
          <w:sz w:val="28"/>
          <w:szCs w:val="28"/>
          <w:lang w:val="kk-KZ"/>
        </w:rPr>
        <w:t xml:space="preserve">жөніндегі комиссия </w:t>
      </w:r>
      <w:r>
        <w:rPr>
          <w:sz w:val="28"/>
          <w:szCs w:val="28"/>
          <w:lang w:val="kk-KZ"/>
        </w:rPr>
        <w:t xml:space="preserve">туралы ереже (бұдан әрі-Ереже) </w:t>
      </w:r>
      <w:r>
        <w:rPr>
          <w:sz w:val="28"/>
          <w:szCs w:val="28"/>
          <w:lang w:val="kk-KZ"/>
        </w:rPr>
        <w:t xml:space="preserve">Қазақстан Республикасы Инвестиц</w:t>
      </w:r>
      <w:r>
        <w:rPr>
          <w:sz w:val="28"/>
          <w:szCs w:val="28"/>
          <w:lang w:val="kk-KZ"/>
        </w:rPr>
        <w:t xml:space="preserve">иялар және даму министрінің м. а</w:t>
      </w:r>
      <w:r>
        <w:rPr>
          <w:sz w:val="28"/>
          <w:szCs w:val="28"/>
          <w:lang w:val="kk-KZ"/>
        </w:rPr>
        <w:t xml:space="preserve">.</w:t>
      </w:r>
      <w:r>
        <w:rPr>
          <w:sz w:val="28"/>
          <w:szCs w:val="28"/>
          <w:lang w:val="kk-KZ"/>
        </w:rPr>
        <w:t xml:space="preserve"> 2016 жылғы 28 қаңтардағы № 120 К</w:t>
      </w:r>
      <w:r>
        <w:rPr>
          <w:sz w:val="28"/>
          <w:szCs w:val="28"/>
          <w:lang w:val="kk-KZ"/>
        </w:rPr>
        <w:t xml:space="preserve">әб</w:t>
      </w:r>
      <w:r>
        <w:rPr>
          <w:sz w:val="28"/>
          <w:szCs w:val="28"/>
          <w:lang w:val="kk-KZ"/>
        </w:rPr>
        <w:t xml:space="preserve">і</w:t>
      </w:r>
      <w:r>
        <w:rPr>
          <w:sz w:val="28"/>
          <w:szCs w:val="28"/>
          <w:lang w:val="kk-KZ"/>
        </w:rPr>
        <w:t xml:space="preserve">лдік кәрізді пайдалануға беру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қағидаларын бекіту туралы бұйрығының 2-тармағының 8)</w:t>
      </w:r>
      <w:r>
        <w:rPr>
          <w:sz w:val="28"/>
          <w:szCs w:val="28"/>
          <w:lang w:val="kk-KZ"/>
        </w:rPr>
        <w:t xml:space="preserve">-</w:t>
      </w:r>
      <w:r>
        <w:rPr>
          <w:sz w:val="28"/>
          <w:szCs w:val="28"/>
          <w:lang w:val="kk-KZ"/>
        </w:rPr>
        <w:t xml:space="preserve">тармақшасына сәйкес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әзірленді.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Кәбі</w:t>
      </w:r>
      <w:r>
        <w:rPr>
          <w:sz w:val="28"/>
          <w:szCs w:val="28"/>
          <w:lang w:val="kk-KZ"/>
        </w:rPr>
        <w:t xml:space="preserve">лдік кәріз сұрақтары жөніндегі к</w:t>
      </w:r>
      <w:r>
        <w:rPr>
          <w:sz w:val="28"/>
          <w:szCs w:val="28"/>
          <w:lang w:val="kk-KZ"/>
        </w:rPr>
        <w:t xml:space="preserve">омиссия (бұдан әрі - Комиссия) кәб</w:t>
      </w:r>
      <w:r>
        <w:rPr>
          <w:sz w:val="28"/>
          <w:szCs w:val="28"/>
          <w:lang w:val="kk-KZ"/>
        </w:rPr>
        <w:t xml:space="preserve">і</w:t>
      </w:r>
      <w:r>
        <w:rPr>
          <w:sz w:val="28"/>
          <w:szCs w:val="28"/>
          <w:lang w:val="kk-KZ"/>
        </w:rPr>
        <w:t xml:space="preserve">лдік кәріз мәселелерін жетілдіру жөнінде ұсыныстар әзірлеуді жүзеге асыратын </w:t>
      </w:r>
      <w:r>
        <w:rPr>
          <w:sz w:val="28"/>
          <w:szCs w:val="28"/>
          <w:lang w:val="kk-KZ"/>
        </w:rPr>
        <w:t xml:space="preserve">Қазақстан Республикасы</w:t>
      </w:r>
      <w:r>
        <w:rPr>
          <w:sz w:val="28"/>
          <w:szCs w:val="28"/>
          <w:lang w:val="kk-KZ"/>
        </w:rPr>
        <w:t xml:space="preserve"> Жасанды интеллект жөне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ц</w:t>
      </w:r>
      <w:r>
        <w:rPr>
          <w:sz w:val="28"/>
          <w:szCs w:val="28"/>
          <w:lang w:val="kk-KZ"/>
        </w:rPr>
        <w:t xml:space="preserve">ифрлық даму</w:t>
      </w:r>
      <w:r>
        <w:rPr>
          <w:sz w:val="28"/>
          <w:szCs w:val="28"/>
          <w:lang w:val="kk-KZ"/>
        </w:rPr>
        <w:t xml:space="preserve"> министрлігі </w:t>
      </w:r>
      <w:r>
        <w:rPr>
          <w:sz w:val="28"/>
          <w:szCs w:val="28"/>
          <w:lang w:val="kk-KZ"/>
        </w:rPr>
        <w:t xml:space="preserve">жанындағы алқалы орган болып табылады.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Комиссия өз қызметінде Қазақстан Республикасының Конституциясын, Қазақстан Республикасының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 тарау. Комиссия қызметін ұйымдастыру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</w:t>
      </w:r>
      <w:r>
        <w:rPr>
          <w:sz w:val="28"/>
          <w:szCs w:val="28"/>
          <w:lang w:val="kk-KZ"/>
        </w:rPr>
        <w:t xml:space="preserve">. Комиссия отырыстары қажеттілігіне қарай өткізіледі және егер оларға Комиссия мүшелері санының кемінде үштен екісі қатысса, заңды деп есептеледі.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</w:t>
      </w:r>
      <w:r>
        <w:rPr>
          <w:sz w:val="28"/>
          <w:szCs w:val="28"/>
          <w:lang w:val="kk-KZ"/>
        </w:rPr>
        <w:t xml:space="preserve">. Комиссияның функциялары:</w:t>
      </w:r>
      <w:r/>
    </w:p>
    <w:p>
      <w:pPr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spacing w:val="2"/>
          <w:sz w:val="28"/>
          <w:szCs w:val="28"/>
          <w:lang w:val="kk-KZ"/>
        </w:rPr>
        <w:t xml:space="preserve">жалға берушінің техникалық шарттарды беруден бас тартуының негізділігін және </w:t>
      </w:r>
      <w:r>
        <w:rPr>
          <w:spacing w:val="2"/>
          <w:sz w:val="28"/>
          <w:szCs w:val="28"/>
          <w:lang w:val="kk-KZ"/>
        </w:rPr>
        <w:t xml:space="preserve">еркін сыйымдылықтың жоқтығын, көрінеу шектеу шарттарын белгілеу жөніндегі іс-қимылдардың жоқтығын, көрсетілетін реттеліп көрсетілетін қызметке жатпайтын қосымша талаптарды таңудың жоқтығын қарау мақсатында кәбілдік кәріз арнасына техникалық байқау жүргізу;</w:t>
      </w:r>
      <w:r/>
    </w:p>
    <w:p>
      <w:pPr>
        <w:pStyle w:val="1115"/>
        <w:ind w:firstLine="708"/>
        <w:jc w:val="both"/>
        <w:spacing w:before="0" w:beforeAutospacing="0" w:after="0" w:afterAutospacing="0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2) </w:t>
      </w:r>
      <w:r>
        <w:rPr>
          <w:spacing w:val="2"/>
          <w:sz w:val="28"/>
          <w:szCs w:val="28"/>
          <w:lang w:val="kk-KZ"/>
        </w:rPr>
        <w:t xml:space="preserve">жалға берушінің жұмыс жобасын келісуден бас тартуының негізділігін қарау мақсатында кабельдік кәріз арнасына техникалық байқау жүргізу және жұмыс жобасын зерделеу.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</w:t>
      </w:r>
      <w:r>
        <w:rPr>
          <w:sz w:val="28"/>
          <w:szCs w:val="28"/>
          <w:lang w:val="kk-KZ"/>
        </w:rPr>
        <w:t xml:space="preserve">. Комиссияның шешімдері ашық дауыс беру арқылы қабылданады. Комиссия мүшелерінің жалпы санының көпшілігі дауыс берген шешім қабылданды деп есептеледі. Комиссия мүшелерінің бірі болмауының қандай да </w:t>
      </w:r>
      <w:r>
        <w:rPr>
          <w:sz w:val="28"/>
          <w:szCs w:val="28"/>
          <w:lang w:val="kk-KZ"/>
        </w:rPr>
        <w:t xml:space="preserve">бір дәлелді себебі бойынша дауыстар тең болған жағдайда, Комиссия төрағасы дауыс берген шешім қабылданды деп есептеледі.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шешімдері ұсынымдық сипатта болады.</w:t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6663"/>
        <w:jc w:val="center"/>
        <w:rPr>
          <w:lang w:val="kk-KZ"/>
        </w:rPr>
      </w:pPr>
      <w:r>
        <w:rPr>
          <w:lang w:val="kk-KZ"/>
        </w:rPr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highlight w:val="none"/>
          <w:lang w:val="kk-KZ"/>
        </w:rPr>
      </w:r>
      <w:r>
        <w:rPr>
          <w:sz w:val="28"/>
          <w:szCs w:val="28"/>
          <w:highlight w:val="none"/>
          <w:lang w:val="kk-KZ"/>
        </w:rPr>
      </w:r>
      <w:r/>
    </w:p>
    <w:p>
      <w:pPr>
        <w:ind w:left="5103"/>
        <w:jc w:val="center"/>
        <w:rPr>
          <w:sz w:val="28"/>
          <w:szCs w:val="28"/>
          <w:highlight w:val="none"/>
          <w:lang w:val="kk-KZ"/>
        </w:rPr>
      </w:pPr>
      <w:r>
        <w:rPr>
          <w:sz w:val="28"/>
          <w:szCs w:val="28"/>
          <w:highlight w:val="none"/>
          <w:lang w:val="kk-KZ"/>
        </w:rPr>
      </w:r>
      <w:r>
        <w:rPr>
          <w:sz w:val="28"/>
          <w:szCs w:val="28"/>
          <w:highlight w:val="none"/>
          <w:lang w:val="kk-KZ"/>
        </w:rPr>
      </w:r>
      <w:r/>
    </w:p>
    <w:p>
      <w:pPr>
        <w:ind w:left="5103"/>
        <w:jc w:val="center"/>
        <w:rPr>
          <w:sz w:val="28"/>
          <w:szCs w:val="28"/>
          <w:highlight w:val="none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Премьер-Министрінің орынбасары – Жасанды интеллект жөне цифрлық даму министрінің </w:t>
      </w:r>
      <w:r/>
    </w:p>
    <w:p>
      <w:pPr>
        <w:ind w:left="510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</w:t>
      </w:r>
      <w:r>
        <w:rPr>
          <w:sz w:val="28"/>
          <w:szCs w:val="28"/>
          <w:lang w:val="kk-KZ"/>
        </w:rPr>
        <w:t xml:space="preserve">ылғы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      » </w:t>
      </w:r>
      <w:r>
        <w:rPr>
          <w:sz w:val="28"/>
          <w:szCs w:val="28"/>
          <w:lang w:val="kk-KZ"/>
        </w:rPr>
        <w:t xml:space="preserve">_______</w:t>
      </w:r>
      <w:r>
        <w:rPr>
          <w:sz w:val="28"/>
          <w:szCs w:val="28"/>
          <w:lang w:val="kk-KZ"/>
        </w:rPr>
        <w:t xml:space="preserve">№   </w:t>
      </w:r>
      <w:r>
        <w:rPr>
          <w:sz w:val="28"/>
          <w:szCs w:val="28"/>
          <w:lang w:val="kk-KZ"/>
        </w:rPr>
        <w:t xml:space="preserve">___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бұйрығына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</w:t>
      </w:r>
      <w:r>
        <w:rPr>
          <w:sz w:val="28"/>
          <w:szCs w:val="28"/>
          <w:lang w:val="kk-KZ"/>
        </w:rPr>
        <w:t xml:space="preserve"> қосымша</w:t>
      </w:r>
      <w:r/>
    </w:p>
    <w:p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</w:t>
      </w:r>
      <w:r>
        <w:rPr>
          <w:b/>
          <w:sz w:val="28"/>
          <w:szCs w:val="28"/>
          <w:lang w:val="kk-KZ"/>
        </w:rPr>
        <w:t xml:space="preserve">омиссияның құрамы:</w:t>
      </w:r>
      <w:r/>
    </w:p>
    <w:p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Мұсалиев</w:t>
      </w:r>
      <w:r>
        <w:rPr>
          <w:color w:val="333333"/>
          <w:sz w:val="28"/>
          <w:szCs w:val="28"/>
          <w:shd w:val="clear" w:color="auto" w:fill="ffffff"/>
          <w:lang w:val="kk-KZ"/>
        </w:rPr>
        <w:t xml:space="preserve"> Досжан Уалдинұлы</w:t>
      </w:r>
      <w:r>
        <w:rPr>
          <w:sz w:val="28"/>
          <w:szCs w:val="28"/>
          <w:lang w:val="kk-KZ"/>
        </w:rPr>
        <w:t xml:space="preserve"> – Қазақстан Республикасының </w:t>
      </w:r>
      <w:r>
        <w:rPr>
          <w:sz w:val="28"/>
          <w:szCs w:val="28"/>
          <w:lang w:val="kk-KZ"/>
        </w:rPr>
        <w:t xml:space="preserve">Жасанды интеллект жөне ц</w:t>
      </w:r>
      <w:r>
        <w:rPr>
          <w:sz w:val="28"/>
          <w:szCs w:val="28"/>
          <w:lang w:val="kk-KZ"/>
        </w:rPr>
        <w:t xml:space="preserve">ифрлық даму вице-министрі, Комиссия төрағасы;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Сейсембеков Дамир Ерланұлы – Қазақстан Республикасының </w:t>
      </w:r>
      <w:r>
        <w:rPr>
          <w:sz w:val="28"/>
          <w:szCs w:val="28"/>
          <w:lang w:val="kk-KZ"/>
        </w:rPr>
        <w:t xml:space="preserve">Жасанды интеллект жөне ц</w:t>
      </w:r>
      <w:r>
        <w:rPr>
          <w:sz w:val="28"/>
          <w:szCs w:val="28"/>
          <w:lang w:val="kk-KZ"/>
        </w:rPr>
        <w:t xml:space="preserve">ифрлық даму министрлігі Телекоммуникациялар комитетінің төрағасы, Комиссия төрағасының орынбасары;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Орысбаева Зауре Сабырбекқызы – Қазақстан Республикасының Жасанды интеллект жөне цифрлық даму министрлігі Телекоммуникациялар комитеті </w:t>
      </w:r>
      <w:r>
        <w:rPr>
          <w:sz w:val="28"/>
          <w:szCs w:val="28"/>
          <w:lang w:val="kk-KZ"/>
        </w:rPr>
        <w:t xml:space="preserve">Байланыс саласындағы тарифтер</w:t>
      </w:r>
      <w:r>
        <w:rPr>
          <w:sz w:val="28"/>
          <w:szCs w:val="28"/>
          <w:lang w:val="kk-KZ"/>
        </w:rPr>
        <w:t xml:space="preserve">ді талдау және реттеу басқармасының басшысы</w:t>
      </w:r>
      <w:r>
        <w:rPr>
          <w:sz w:val="28"/>
          <w:szCs w:val="28"/>
          <w:lang w:val="kk-KZ"/>
        </w:rPr>
        <w:t xml:space="preserve">, Комиссия хатшысы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firstLine="708"/>
        <w:jc w:val="center"/>
        <w:rPr>
          <w:rStyle w:val="1116"/>
          <w:b/>
          <w:color w:val="000000"/>
          <w:sz w:val="28"/>
          <w:szCs w:val="28"/>
          <w:lang w:val="kk-KZ"/>
        </w:rPr>
      </w:pPr>
      <w:r>
        <w:rPr>
          <w:rStyle w:val="1116"/>
          <w:b/>
          <w:color w:val="000000"/>
          <w:sz w:val="28"/>
          <w:szCs w:val="28"/>
          <w:lang w:val="kk-KZ"/>
        </w:rPr>
        <w:t xml:space="preserve">Комиссия мүшелері</w:t>
      </w:r>
      <w:r>
        <w:rPr>
          <w:rStyle w:val="1116"/>
          <w:b/>
          <w:color w:val="000000"/>
          <w:sz w:val="28"/>
          <w:szCs w:val="28"/>
          <w:lang w:val="kk-KZ"/>
        </w:rPr>
        <w:t xml:space="preserve">:</w:t>
      </w:r>
      <w:r/>
    </w:p>
    <w:p>
      <w:pPr>
        <w:ind w:firstLine="708"/>
        <w:jc w:val="center"/>
        <w:rPr>
          <w:rStyle w:val="1116"/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Кабенов Олжас Қыдырбекұлы – Қазақстан Республикасы Жасанды интеллект және цифрлық даму министрлігінің  Телекоммуникациялар комитеті төрағасының орынбасары;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Мақымбаева Зарина Маратқызы – Қазақстан Республикасы Жасанды интеллект және цифрлық даму министрлігінің Телеккоммуникациялар комитеті Байланыс саласындағы бақылау басқармасының басшысы;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Берлет Валентина</w:t>
      </w:r>
      <w:r>
        <w:rPr>
          <w:sz w:val="28"/>
          <w:szCs w:val="28"/>
          <w:lang w:val="kk-KZ"/>
        </w:rPr>
        <w:t xml:space="preserve"> Николаевн</w:t>
      </w:r>
      <w:r>
        <w:rPr>
          <w:sz w:val="28"/>
          <w:szCs w:val="28"/>
          <w:lang w:val="kk-KZ"/>
        </w:rPr>
        <w:t xml:space="preserve">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«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министрлігі Телекоммуникациялар комитетінің Қостанай және Солтүстік Қазақстан облыстары бойынша </w:t>
      </w:r>
      <w:r>
        <w:rPr>
          <w:sz w:val="28"/>
          <w:szCs w:val="28"/>
          <w:lang w:val="kk-KZ"/>
        </w:rPr>
        <w:t xml:space="preserve">өңіраралық байланыс инспекциясы»</w:t>
      </w:r>
      <w:r>
        <w:rPr>
          <w:sz w:val="28"/>
          <w:szCs w:val="28"/>
          <w:lang w:val="kk-KZ"/>
        </w:rPr>
        <w:t xml:space="preserve"> республикалық мемлекеттік мекемесі</w:t>
      </w:r>
      <w:r>
        <w:rPr>
          <w:sz w:val="28"/>
          <w:szCs w:val="28"/>
          <w:lang w:val="kk-KZ"/>
        </w:rPr>
        <w:t xml:space="preserve">нің басшысы;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Бимуратов Бидатқа Бимуратұлы – «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министрлігі Телекоммуникациялар комитетінің Шымкент қаласы, Жамбыл, Түркістан және Қызылорда облыстары бойынша </w:t>
      </w:r>
      <w:r>
        <w:rPr>
          <w:sz w:val="28"/>
          <w:szCs w:val="28"/>
          <w:lang w:val="kk-KZ"/>
        </w:rPr>
        <w:t xml:space="preserve">өңіраралық байланыс инспекциясы»</w:t>
      </w:r>
      <w:r>
        <w:rPr>
          <w:sz w:val="28"/>
          <w:szCs w:val="28"/>
          <w:lang w:val="kk-KZ"/>
        </w:rPr>
        <w:t xml:space="preserve"> республикалық мемлекеттік мекемесі</w:t>
      </w:r>
      <w:r>
        <w:rPr>
          <w:sz w:val="28"/>
          <w:szCs w:val="28"/>
          <w:lang w:val="kk-KZ"/>
        </w:rPr>
        <w:t xml:space="preserve">нің басшысы;</w:t>
      </w:r>
      <w:r/>
    </w:p>
    <w:p>
      <w:pPr>
        <w:ind w:firstLine="708"/>
        <w:jc w:val="both"/>
        <w:shd w:val="clear" w:color="auto" w:fill="ffff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Исапаев</w:t>
      </w:r>
      <w:r>
        <w:rPr>
          <w:sz w:val="28"/>
          <w:szCs w:val="28"/>
          <w:lang w:val="kk-KZ"/>
        </w:rPr>
        <w:t xml:space="preserve">а</w:t>
      </w:r>
      <w:r>
        <w:rPr>
          <w:sz w:val="28"/>
          <w:szCs w:val="28"/>
          <w:lang w:val="kk-KZ"/>
        </w:rPr>
        <w:t xml:space="preserve"> Дани</w:t>
      </w:r>
      <w:r>
        <w:rPr>
          <w:sz w:val="28"/>
          <w:szCs w:val="28"/>
          <w:lang w:val="kk-KZ"/>
        </w:rPr>
        <w:t xml:space="preserve">я</w:t>
      </w:r>
      <w:r>
        <w:rPr>
          <w:sz w:val="28"/>
          <w:szCs w:val="28"/>
          <w:lang w:val="kk-KZ"/>
        </w:rPr>
        <w:t xml:space="preserve"> Ергали</w:t>
      </w:r>
      <w:r>
        <w:rPr>
          <w:sz w:val="28"/>
          <w:szCs w:val="28"/>
          <w:lang w:val="kk-KZ"/>
        </w:rPr>
        <w:t xml:space="preserve">қызы – «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министрлігі Телекоммуникациялар комитетінің Алматы қаласы, Алматы және Жетісу облыстары бойынша </w:t>
      </w:r>
      <w:r>
        <w:rPr>
          <w:sz w:val="28"/>
          <w:szCs w:val="28"/>
          <w:lang w:val="kk-KZ"/>
        </w:rPr>
        <w:t xml:space="preserve">өңіраралық байланыс инспекциясы»</w:t>
      </w:r>
      <w:r>
        <w:rPr>
          <w:sz w:val="28"/>
          <w:szCs w:val="28"/>
          <w:lang w:val="kk-KZ"/>
        </w:rPr>
        <w:t xml:space="preserve"> республикалық мемлекеттік мекемесі</w:t>
      </w:r>
      <w:r>
        <w:rPr>
          <w:sz w:val="28"/>
          <w:szCs w:val="28"/>
          <w:lang w:val="kk-KZ"/>
        </w:rPr>
        <w:t xml:space="preserve">нің басшысы;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Кадесов Мейрам Тұ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рдыбек</w:t>
      </w:r>
      <w:r>
        <w:rPr>
          <w:sz w:val="28"/>
          <w:szCs w:val="28"/>
          <w:lang w:val="kk-KZ"/>
        </w:rPr>
        <w:t xml:space="preserve">ұлы – «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министрлігі Телекоммуникациялар комитетінің </w:t>
      </w:r>
      <w:r>
        <w:rPr>
          <w:sz w:val="28"/>
          <w:szCs w:val="28"/>
          <w:lang w:val="kk-KZ"/>
        </w:rPr>
        <w:t xml:space="preserve">Астана қаласы, Ақмола, Қарағанды және Ұлытау облыстары бойынша </w:t>
      </w:r>
      <w:r>
        <w:rPr>
          <w:sz w:val="28"/>
          <w:szCs w:val="28"/>
          <w:lang w:val="kk-KZ"/>
        </w:rPr>
        <w:t xml:space="preserve">өңіраралық байланыс инспекциясы»</w:t>
      </w:r>
      <w:r>
        <w:rPr>
          <w:sz w:val="28"/>
          <w:szCs w:val="28"/>
          <w:lang w:val="kk-KZ"/>
        </w:rPr>
        <w:t xml:space="preserve"> республикалық мемлекеттік мекемесі</w:t>
      </w:r>
      <w:r>
        <w:rPr>
          <w:sz w:val="28"/>
          <w:szCs w:val="28"/>
          <w:lang w:val="kk-KZ"/>
        </w:rPr>
        <w:t xml:space="preserve">нің басшысы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8"/>
        <w:jc w:val="both"/>
        <w:shd w:val="clear" w:color="auto" w:fill="ffff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Сұ</w:t>
      </w:r>
      <w:r>
        <w:rPr>
          <w:sz w:val="28"/>
          <w:szCs w:val="28"/>
          <w:lang w:val="kk-KZ"/>
        </w:rPr>
        <w:t xml:space="preserve">лташев</w:t>
      </w:r>
      <w:r>
        <w:rPr>
          <w:sz w:val="28"/>
          <w:szCs w:val="28"/>
          <w:lang w:val="kk-KZ"/>
        </w:rPr>
        <w:t xml:space="preserve"> Айвар Тұрғ</w:t>
      </w:r>
      <w:r>
        <w:rPr>
          <w:sz w:val="28"/>
          <w:szCs w:val="28"/>
          <w:lang w:val="kk-KZ"/>
        </w:rPr>
        <w:t xml:space="preserve">али</w:t>
      </w:r>
      <w:r>
        <w:rPr>
          <w:sz w:val="28"/>
          <w:szCs w:val="28"/>
          <w:lang w:val="kk-KZ"/>
        </w:rPr>
        <w:t xml:space="preserve">ұлы – «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министрлігі Телекоммуникациялар комитетінің Ақтөбе, Батыс Қазақстан, Маңғыстау және Атырау облыстары бойынша </w:t>
      </w:r>
      <w:r>
        <w:rPr>
          <w:sz w:val="28"/>
          <w:szCs w:val="28"/>
          <w:lang w:val="kk-KZ"/>
        </w:rPr>
        <w:t xml:space="preserve">өңіраралық байланыс инспекциясы»</w:t>
      </w:r>
      <w:r>
        <w:rPr>
          <w:sz w:val="28"/>
          <w:szCs w:val="28"/>
          <w:lang w:val="kk-KZ"/>
        </w:rPr>
        <w:t xml:space="preserve"> республикалық мемлекеттік мекемесі</w:t>
      </w:r>
      <w:r>
        <w:rPr>
          <w:sz w:val="28"/>
          <w:szCs w:val="28"/>
          <w:lang w:val="kk-KZ"/>
        </w:rPr>
        <w:t xml:space="preserve">нің басшысы;</w:t>
      </w:r>
      <w:r/>
    </w:p>
    <w:p>
      <w:pPr>
        <w:ind w:firstLine="708"/>
        <w:jc w:val="both"/>
        <w:shd w:val="clear" w:color="auto" w:fill="ffff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Шабалин Александр Витальевич – «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министрлігі Телекоммуникациялар комитетінің Шығыс Қазақстан, Павлодар және Абай облыстары бойынша </w:t>
      </w:r>
      <w:r>
        <w:rPr>
          <w:sz w:val="28"/>
          <w:szCs w:val="28"/>
          <w:lang w:val="kk-KZ"/>
        </w:rPr>
        <w:t xml:space="preserve">өңіраралық байланыс инспекциясы»</w:t>
      </w:r>
      <w:r>
        <w:rPr>
          <w:sz w:val="28"/>
          <w:szCs w:val="28"/>
          <w:lang w:val="kk-KZ"/>
        </w:rPr>
        <w:t xml:space="preserve"> республикалық мемлекеттік мекемесі</w:t>
      </w:r>
      <w:r>
        <w:rPr>
          <w:sz w:val="28"/>
          <w:szCs w:val="28"/>
          <w:lang w:val="kk-KZ"/>
        </w:rPr>
        <w:t xml:space="preserve">нің басшысы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Ошурбаев </w:t>
      </w:r>
      <w:r>
        <w:rPr>
          <w:sz w:val="28"/>
          <w:szCs w:val="28"/>
          <w:lang w:val="kk-KZ"/>
        </w:rPr>
        <w:t xml:space="preserve">Бахтияр Асенұлы – </w:t>
      </w:r>
      <w:r>
        <w:rPr>
          <w:sz w:val="28"/>
          <w:szCs w:val="28"/>
          <w:lang w:val="kk-KZ"/>
        </w:rPr>
        <w:t xml:space="preserve"> «Қазақстанның Ұлттық телекоммуникация қауымдастығы»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заңды тұлғалар бірлестігінің Ғылыми-консультациялық орталығының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директоры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(келісім бойынша)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Мусипова </w:t>
      </w:r>
      <w:r>
        <w:rPr>
          <w:sz w:val="28"/>
          <w:szCs w:val="28"/>
          <w:lang w:val="kk-KZ"/>
        </w:rPr>
        <w:t xml:space="preserve">Диляра Нұ</w:t>
      </w:r>
      <w:r>
        <w:rPr>
          <w:sz w:val="28"/>
          <w:szCs w:val="28"/>
          <w:lang w:val="kk-KZ"/>
        </w:rPr>
        <w:t xml:space="preserve">ркан</w:t>
      </w:r>
      <w:r>
        <w:rPr>
          <w:sz w:val="28"/>
          <w:szCs w:val="28"/>
          <w:lang w:val="kk-KZ"/>
        </w:rPr>
        <w:t xml:space="preserve">қызы – </w:t>
      </w:r>
      <w:r>
        <w:rPr>
          <w:sz w:val="28"/>
          <w:szCs w:val="28"/>
          <w:lang w:val="kk-KZ"/>
        </w:rPr>
        <w:t xml:space="preserve">«Атамекен» </w:t>
      </w:r>
      <w:r>
        <w:rPr>
          <w:sz w:val="28"/>
          <w:szCs w:val="28"/>
          <w:lang w:val="kk-KZ"/>
        </w:rPr>
        <w:t xml:space="preserve">Қазақстан Республикасы</w:t>
      </w:r>
      <w:r>
        <w:rPr>
          <w:sz w:val="28"/>
          <w:szCs w:val="28"/>
          <w:lang w:val="kk-KZ"/>
        </w:rPr>
        <w:t xml:space="preserve"> Ұлттық кәсіпкерлер палатасы Адами капиталды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дамыту департаментінің сарапшысы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(келісім бойынша)</w:t>
      </w:r>
      <w:r>
        <w:rPr>
          <w:sz w:val="28"/>
          <w:szCs w:val="28"/>
          <w:lang w:val="kk-KZ"/>
        </w:rPr>
        <w:t xml:space="preserve">;</w:t>
      </w:r>
      <w:r>
        <w:rPr>
          <w:sz w:val="28"/>
          <w:szCs w:val="28"/>
          <w:lang w:val="kk-KZ"/>
        </w:rPr>
        <w:t xml:space="preserve"> 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Емельянов Олег Романович – </w:t>
      </w:r>
      <w:r>
        <w:rPr>
          <w:sz w:val="28"/>
          <w:szCs w:val="28"/>
          <w:lang w:val="kk-KZ"/>
        </w:rPr>
        <w:t xml:space="preserve">«Қазақстандық байланыс операторларының қауымдастығы» заңды тұлғалар бірлестігі</w:t>
      </w:r>
      <w:r>
        <w:rPr>
          <w:sz w:val="28"/>
          <w:szCs w:val="28"/>
          <w:lang w:val="kk-KZ"/>
        </w:rPr>
        <w:t xml:space="preserve">нің президенті </w:t>
      </w:r>
      <w:r>
        <w:rPr>
          <w:sz w:val="28"/>
          <w:szCs w:val="28"/>
          <w:lang w:val="kk-KZ"/>
        </w:rPr>
        <w:t xml:space="preserve">(келісім бойынша);</w:t>
      </w:r>
      <w:r>
        <w:rPr>
          <w:sz w:val="28"/>
          <w:szCs w:val="28"/>
          <w:lang w:val="kk-KZ"/>
        </w:rPr>
        <w:t xml:space="preserve"> 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Нұрахметов Саят Ермаханұлы </w:t>
      </w:r>
      <w:r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«Қазақстан Республикасы телерадиохабар тарату операторларының ассоциациясы» заңды тұлғалар бірлестігінің президенті (келісім бойынша);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Хайрушев Асылбек Есенбекұлы </w:t>
      </w:r>
      <w:r>
        <w:rPr>
          <w:sz w:val="28"/>
          <w:szCs w:val="28"/>
          <w:lang w:val="kk-KZ"/>
        </w:rPr>
        <w:t xml:space="preserve">–</w:t>
      </w:r>
      <w:r>
        <w:rPr>
          <w:sz w:val="28"/>
          <w:szCs w:val="28"/>
          <w:lang w:val="kk-KZ"/>
        </w:rPr>
        <w:t xml:space="preserve"> «Қазақстанның Ұлттық телекоммуникациялық қауымдастығы» заңды тұлғалар бірлестігінің президенті (келісім бойынша);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Шин Антон Генна</w:t>
      </w:r>
      <w:r>
        <w:rPr>
          <w:sz w:val="28"/>
          <w:szCs w:val="28"/>
          <w:lang w:val="kk-KZ"/>
        </w:rPr>
        <w:t xml:space="preserve">дьевич – «Азия» халықаралық кәбі</w:t>
      </w:r>
      <w:r>
        <w:rPr>
          <w:sz w:val="28"/>
          <w:szCs w:val="28"/>
          <w:lang w:val="kk-KZ"/>
        </w:rPr>
        <w:t xml:space="preserve">лдік операторлар қауымдастығы» заңды тұлғалар бірлестігінің басқа</w:t>
      </w:r>
      <w:r>
        <w:rPr>
          <w:sz w:val="28"/>
          <w:szCs w:val="28"/>
          <w:lang w:val="kk-KZ"/>
        </w:rPr>
        <w:t xml:space="preserve">рма т</w:t>
      </w:r>
      <w:r>
        <w:rPr>
          <w:sz w:val="28"/>
          <w:szCs w:val="28"/>
          <w:lang w:val="kk-KZ"/>
        </w:rPr>
        <w:t xml:space="preserve">өрағасы (келісім бойынша);</w:t>
      </w:r>
      <w:r/>
    </w:p>
    <w:p>
      <w:pPr>
        <w:ind w:firstLine="708"/>
        <w:jc w:val="both"/>
        <w:shd w:val="clear" w:color="auto" w:fill="ffff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Алданазаров Айбек Кеңесұлы – «Мемлекеттік радиожиілік қызметі» республикалық мемлекеттік кәсіпорнының Байланыс сапасын қадағалау департаменті Байланыс және телерадиотарату сапасын қадағалау қызметінің бастығы (</w:t>
      </w:r>
      <w:r>
        <w:rPr>
          <w:sz w:val="28"/>
          <w:szCs w:val="28"/>
          <w:lang w:val="kk-KZ"/>
        </w:rPr>
        <w:t xml:space="preserve">келісім </w:t>
      </w:r>
      <w:r>
        <w:rPr>
          <w:sz w:val="28"/>
          <w:szCs w:val="28"/>
          <w:lang w:val="kk-KZ"/>
        </w:rPr>
        <w:t xml:space="preserve">бойынша);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Фатхиев Азат Венирович – «Мемлекеттік радиожиілік қызметі» республикалық мемлекеттік кәсіпорны Байланыс сапасын қадағалау департаментінің Байланыс және телерадиотарату сапасын қадағалау қызметі Байланыс сапасын талдау және тестілеу секторының бас маманы (</w:t>
      </w:r>
      <w:r>
        <w:rPr>
          <w:sz w:val="28"/>
          <w:szCs w:val="28"/>
          <w:lang w:val="kk-KZ"/>
        </w:rPr>
        <w:t xml:space="preserve">келісім </w:t>
      </w:r>
      <w:r>
        <w:rPr>
          <w:sz w:val="28"/>
          <w:szCs w:val="28"/>
          <w:lang w:val="kk-KZ"/>
        </w:rPr>
        <w:t xml:space="preserve">бойынша)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енгізілсін.</w:t>
      </w:r>
      <w:r/>
    </w:p>
    <w:p>
      <w:pPr>
        <w:ind w:firstLine="708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418" w:right="851" w:bottom="963" w:left="1418" w:header="709" w:footer="0" w:gutter="0"/>
      <w:cols w:num="1" w:sep="0" w:space="708" w:equalWidth="1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14.09.2026 16:52 Кабенов Олжас Кыдырбекович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15.09.2026 08:18 Сейсембеков Дамир Ерланович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15.09.2026 08:41 Шакирова Шолпан Нурмухамедовна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15.09.2026 11:31 Сеитов А.К. ((и.о Иргалиев Р.И.))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15.09.2026 12:41 Мусалиев Досжан Уалдинович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24.09.2026 08:43 Мадиев Жаслан Хасенович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condensed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Wingdings 2">
    <w:panose1 w:val="05040102010807070707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14.10.2026 12:06.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43048533"/>
      <w:docPartObj>
        <w:docPartGallery w:val="Page Numbers (Top of Page)"/>
        <w:docPartUnique w:val="true"/>
      </w:docPartObj>
      <w:rPr/>
    </w:sdtPr>
    <w:sdtContent>
      <w:p>
        <w:pPr>
          <w:pStyle w:val="110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pStyle w:val="11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106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212"/>
      <w:gridCol w:w="3212"/>
      <w:gridCol w:w="3213"/>
    </w:tblGrid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  <w:tr>
      <w:trPr/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8" w:type="dxa"/>
          <w:textDirection w:val="lrTb"/>
          <w:noWrap w:val="false"/>
        </w:tcPr>
        <w:p>
          <w:pPr>
            <w:pStyle w:val="1107"/>
          </w:pPr>
          <w:r/>
          <w:r/>
        </w:p>
      </w:tc>
      <w:tc>
        <w:tcPr>
          <w:tcW w:w="3399" w:type="dxa"/>
          <w:textDirection w:val="lrTb"/>
          <w:noWrap w:val="false"/>
        </w:tcPr>
        <w:p>
          <w:pPr>
            <w:pStyle w:val="1107"/>
          </w:pPr>
          <w:r/>
          <w:r/>
        </w:p>
      </w:tc>
    </w:tr>
  </w:tbl>
  <w:p>
    <w:pPr>
      <w:pStyle w:val="110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multiLevelType w:val="hybridMultilevel"/>
    <w:styleLink w:val="1098"/>
    <w:lvl w:ilvl="0">
      <w:start w:val="1"/>
      <w:numFmt w:val="decimal"/>
      <w:pStyle w:val="1098"/>
      <w:isLgl w:val="false"/>
      <w:suff w:val="tab"/>
      <w:lvlText w:val="%1."/>
      <w:lvlJc w:val="left"/>
      <w:pPr>
        <w:ind w:left="227" w:hanging="227"/>
        <w:tabs>
          <w:tab w:val="num" w:pos="227" w:leader="none"/>
        </w:tabs>
      </w:pPr>
      <w:rPr>
        <w:rFonts w:ascii="Segoe Condensed" w:hAnsi="Segoe Condensed" w:cs="Segoe Condensed" w:eastAsia="Segoe Condensed" w:hint="default"/>
        <w:sz w:val="18"/>
        <w:szCs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454" w:hanging="227"/>
        <w:tabs>
          <w:tab w:val="num" w:pos="454" w:leader="none"/>
        </w:tabs>
      </w:pPr>
      <w:rPr>
        <w:rFonts w:ascii="Segoe Condensed" w:hAnsi="Segoe Condensed" w:cs="Segoe Condensed" w:eastAsia="Segoe Condensed" w:hint="default"/>
        <w:sz w:val="18"/>
        <w:szCs w:val="18"/>
      </w:rPr>
    </w:lvl>
    <w:lvl w:ilvl="2">
      <w:start w:val="1"/>
      <w:numFmt w:val="lowerRoman"/>
      <w:isLgl w:val="false"/>
      <w:suff w:val="tab"/>
      <w:lvlText w:val="%3."/>
      <w:lvlJc w:val="left"/>
      <w:pPr>
        <w:ind w:left="680" w:hanging="226"/>
        <w:tabs>
          <w:tab w:val="num" w:pos="680" w:leader="none"/>
        </w:tabs>
      </w:pPr>
      <w:rPr>
        <w:rFonts w:ascii="Segoe Condensed" w:hAnsi="Segoe Condensed" w:cs="Segoe Condensed" w:eastAsia="Segoe Condensed" w:hint="default"/>
        <w:sz w:val="18"/>
        <w:szCs w:val="18"/>
      </w:rPr>
    </w:lvl>
    <w:lvl w:ilvl="3">
      <w:start w:val="1"/>
      <w:numFmt w:val="decimal"/>
      <w:isLgl w:val="false"/>
      <w:suff w:val="tab"/>
      <w:lvlText w:val="(%4)"/>
      <w:lvlJc w:val="left"/>
      <w:pPr>
        <w:ind w:left="7920" w:hanging="360"/>
        <w:tabs>
          <w:tab w:val="num" w:pos="792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8280" w:hanging="360"/>
        <w:tabs>
          <w:tab w:val="num" w:pos="828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8640" w:hanging="360"/>
        <w:tabs>
          <w:tab w:val="num" w:pos="86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9000" w:hanging="360"/>
        <w:tabs>
          <w:tab w:val="num" w:pos="900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9360" w:hanging="360"/>
        <w:tabs>
          <w:tab w:val="num" w:pos="93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9720" w:hanging="360"/>
        <w:tabs>
          <w:tab w:val="num" w:pos="972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927" w:hanging="360"/>
        <w:tabs>
          <w:tab w:val="num" w:pos="927" w:leader="none"/>
        </w:tabs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isLgl w:val="false"/>
      <w:suff w:val="tab"/>
      <w:lvlText w:val=""/>
      <w:lvlJc w:val="left"/>
      <w:pPr>
        <w:ind w:left="1247" w:hanging="340"/>
        <w:tabs>
          <w:tab w:val="num" w:pos="1247" w:leader="none"/>
        </w:tabs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isLgl w:val="false"/>
      <w:suff w:val="tab"/>
      <w:lvlText w:val=""/>
      <w:lvlJc w:val="left"/>
      <w:pPr>
        <w:ind w:left="1588" w:hanging="341"/>
        <w:tabs>
          <w:tab w:val="num" w:pos="1588" w:leader="none"/>
        </w:tabs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isLgl w:val="false"/>
      <w:suff w:val="tab"/>
      <w:lvlText w:val=""/>
      <w:lvlJc w:val="left"/>
      <w:pPr>
        <w:ind w:left="1928" w:hanging="340"/>
        <w:tabs>
          <w:tab w:val="num" w:pos="1928" w:leader="none"/>
        </w:tabs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hint="default"/>
        <w:i w:val="0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14">
    <w:name w:val="Heading 1 Char"/>
    <w:basedOn w:val="1087"/>
    <w:link w:val="1086"/>
    <w:uiPriority w:val="9"/>
    <w:rPr>
      <w:rFonts w:ascii="Arial" w:hAnsi="Arial" w:cs="Arial" w:eastAsia="Arial"/>
      <w:sz w:val="40"/>
      <w:szCs w:val="40"/>
    </w:rPr>
  </w:style>
  <w:style w:type="paragraph" w:styleId="915">
    <w:name w:val="Heading 2"/>
    <w:basedOn w:val="1085"/>
    <w:next w:val="1085"/>
    <w:link w:val="9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916">
    <w:name w:val="Heading 2 Char"/>
    <w:basedOn w:val="1087"/>
    <w:link w:val="915"/>
    <w:uiPriority w:val="9"/>
    <w:rPr>
      <w:rFonts w:ascii="Arial" w:hAnsi="Arial" w:cs="Arial" w:eastAsia="Arial"/>
      <w:sz w:val="34"/>
    </w:rPr>
  </w:style>
  <w:style w:type="paragraph" w:styleId="917">
    <w:name w:val="Heading 3"/>
    <w:basedOn w:val="1085"/>
    <w:next w:val="1085"/>
    <w:link w:val="9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918">
    <w:name w:val="Heading 3 Char"/>
    <w:basedOn w:val="1087"/>
    <w:link w:val="917"/>
    <w:uiPriority w:val="9"/>
    <w:rPr>
      <w:rFonts w:ascii="Arial" w:hAnsi="Arial" w:cs="Arial" w:eastAsia="Arial"/>
      <w:sz w:val="30"/>
      <w:szCs w:val="30"/>
    </w:rPr>
  </w:style>
  <w:style w:type="paragraph" w:styleId="919">
    <w:name w:val="Heading 4"/>
    <w:basedOn w:val="1085"/>
    <w:next w:val="1085"/>
    <w:link w:val="9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920">
    <w:name w:val="Heading 4 Char"/>
    <w:basedOn w:val="1087"/>
    <w:link w:val="919"/>
    <w:uiPriority w:val="9"/>
    <w:rPr>
      <w:rFonts w:ascii="Arial" w:hAnsi="Arial" w:cs="Arial" w:eastAsia="Arial"/>
      <w:b/>
      <w:bCs/>
      <w:sz w:val="26"/>
      <w:szCs w:val="26"/>
    </w:rPr>
  </w:style>
  <w:style w:type="paragraph" w:styleId="921">
    <w:name w:val="Heading 5"/>
    <w:basedOn w:val="1085"/>
    <w:next w:val="1085"/>
    <w:link w:val="9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922">
    <w:name w:val="Heading 5 Char"/>
    <w:basedOn w:val="1087"/>
    <w:link w:val="921"/>
    <w:uiPriority w:val="9"/>
    <w:rPr>
      <w:rFonts w:ascii="Arial" w:hAnsi="Arial" w:cs="Arial" w:eastAsia="Arial"/>
      <w:b/>
      <w:bCs/>
      <w:sz w:val="24"/>
      <w:szCs w:val="24"/>
    </w:rPr>
  </w:style>
  <w:style w:type="paragraph" w:styleId="923">
    <w:name w:val="Heading 6"/>
    <w:basedOn w:val="1085"/>
    <w:next w:val="1085"/>
    <w:link w:val="9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924">
    <w:name w:val="Heading 6 Char"/>
    <w:basedOn w:val="1087"/>
    <w:link w:val="923"/>
    <w:uiPriority w:val="9"/>
    <w:rPr>
      <w:rFonts w:ascii="Arial" w:hAnsi="Arial" w:cs="Arial" w:eastAsia="Arial"/>
      <w:b/>
      <w:bCs/>
      <w:sz w:val="22"/>
      <w:szCs w:val="22"/>
    </w:rPr>
  </w:style>
  <w:style w:type="paragraph" w:styleId="925">
    <w:name w:val="Heading 7"/>
    <w:basedOn w:val="1085"/>
    <w:next w:val="1085"/>
    <w:link w:val="9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926">
    <w:name w:val="Heading 7 Char"/>
    <w:basedOn w:val="1087"/>
    <w:link w:val="92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927">
    <w:name w:val="Heading 8"/>
    <w:basedOn w:val="1085"/>
    <w:next w:val="1085"/>
    <w:link w:val="9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928">
    <w:name w:val="Heading 8 Char"/>
    <w:basedOn w:val="1087"/>
    <w:link w:val="927"/>
    <w:uiPriority w:val="9"/>
    <w:rPr>
      <w:rFonts w:ascii="Arial" w:hAnsi="Arial" w:cs="Arial" w:eastAsia="Arial"/>
      <w:i/>
      <w:iCs/>
      <w:sz w:val="22"/>
      <w:szCs w:val="22"/>
    </w:rPr>
  </w:style>
  <w:style w:type="paragraph" w:styleId="929">
    <w:name w:val="Heading 9"/>
    <w:basedOn w:val="1085"/>
    <w:next w:val="1085"/>
    <w:link w:val="9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930">
    <w:name w:val="Heading 9 Char"/>
    <w:basedOn w:val="1087"/>
    <w:link w:val="929"/>
    <w:uiPriority w:val="9"/>
    <w:rPr>
      <w:rFonts w:ascii="Arial" w:hAnsi="Arial" w:cs="Arial" w:eastAsia="Arial"/>
      <w:i/>
      <w:iCs/>
      <w:sz w:val="21"/>
      <w:szCs w:val="21"/>
    </w:rPr>
  </w:style>
  <w:style w:type="paragraph" w:styleId="931">
    <w:name w:val="Title"/>
    <w:basedOn w:val="1085"/>
    <w:next w:val="1085"/>
    <w:link w:val="93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32">
    <w:name w:val="Title Char"/>
    <w:basedOn w:val="1087"/>
    <w:link w:val="931"/>
    <w:uiPriority w:val="10"/>
    <w:rPr>
      <w:sz w:val="48"/>
      <w:szCs w:val="48"/>
    </w:rPr>
  </w:style>
  <w:style w:type="paragraph" w:styleId="933">
    <w:name w:val="Subtitle"/>
    <w:basedOn w:val="1085"/>
    <w:next w:val="1085"/>
    <w:link w:val="934"/>
    <w:uiPriority w:val="11"/>
    <w:qFormat/>
    <w:pPr>
      <w:spacing w:before="200" w:after="200"/>
    </w:pPr>
    <w:rPr>
      <w:sz w:val="24"/>
      <w:szCs w:val="24"/>
    </w:rPr>
  </w:style>
  <w:style w:type="character" w:styleId="934">
    <w:name w:val="Subtitle Char"/>
    <w:basedOn w:val="1087"/>
    <w:link w:val="933"/>
    <w:uiPriority w:val="11"/>
    <w:rPr>
      <w:sz w:val="24"/>
      <w:szCs w:val="24"/>
    </w:rPr>
  </w:style>
  <w:style w:type="paragraph" w:styleId="935">
    <w:name w:val="Quote"/>
    <w:basedOn w:val="1085"/>
    <w:next w:val="1085"/>
    <w:link w:val="936"/>
    <w:uiPriority w:val="29"/>
    <w:qFormat/>
    <w:pPr>
      <w:ind w:left="720" w:right="720"/>
    </w:pPr>
    <w:rPr>
      <w:i/>
    </w:rPr>
  </w:style>
  <w:style w:type="character" w:styleId="936">
    <w:name w:val="Quote Char"/>
    <w:link w:val="935"/>
    <w:uiPriority w:val="29"/>
    <w:rPr>
      <w:i/>
    </w:rPr>
  </w:style>
  <w:style w:type="paragraph" w:styleId="937">
    <w:name w:val="Intense Quote"/>
    <w:basedOn w:val="1085"/>
    <w:next w:val="1085"/>
    <w:link w:val="93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38">
    <w:name w:val="Intense Quote Char"/>
    <w:link w:val="937"/>
    <w:uiPriority w:val="30"/>
    <w:rPr>
      <w:i/>
    </w:rPr>
  </w:style>
  <w:style w:type="character" w:styleId="939">
    <w:name w:val="Header Char"/>
    <w:basedOn w:val="1087"/>
    <w:link w:val="1107"/>
    <w:uiPriority w:val="99"/>
  </w:style>
  <w:style w:type="character" w:styleId="940">
    <w:name w:val="Footer Char"/>
    <w:basedOn w:val="1087"/>
    <w:link w:val="1109"/>
    <w:uiPriority w:val="99"/>
  </w:style>
  <w:style w:type="paragraph" w:styleId="941">
    <w:name w:val="Caption"/>
    <w:basedOn w:val="1085"/>
    <w:next w:val="10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42">
    <w:name w:val="Caption Char"/>
    <w:basedOn w:val="941"/>
    <w:link w:val="1109"/>
    <w:uiPriority w:val="99"/>
  </w:style>
  <w:style w:type="table" w:styleId="943">
    <w:name w:val="Table Grid Light"/>
    <w:basedOn w:val="10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4">
    <w:name w:val="Plain Table 1"/>
    <w:basedOn w:val="10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5">
    <w:name w:val="Plain Table 2"/>
    <w:basedOn w:val="10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6">
    <w:name w:val="Plain Table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47">
    <w:name w:val="Plain Table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Plain Table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9">
    <w:name w:val="Grid Table 1 Light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>
    <w:name w:val="Grid Table 1 Light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>
    <w:name w:val="Grid Table 1 Light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>
    <w:name w:val="Grid Table 1 Light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>
    <w:name w:val="Grid Table 1 Light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>
    <w:name w:val="Grid Table 1 Light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Grid Table 1 Light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>
    <w:name w:val="Grid Table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2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2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2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2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2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2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Grid Table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Grid Table 3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Grid Table 3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>
    <w:name w:val="Grid Table 3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>
    <w:name w:val="Grid Table 3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>
    <w:name w:val="Grid Table 3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>
    <w:name w:val="Grid Table 3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>
    <w:name w:val="Grid Table 4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71">
    <w:name w:val="Grid Table 4 - Accent 1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72">
    <w:name w:val="Grid Table 4 - Accent 2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73">
    <w:name w:val="Grid Table 4 - Accent 3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74">
    <w:name w:val="Grid Table 4 - Accent 4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75">
    <w:name w:val="Grid Table 4 - Accent 5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76">
    <w:name w:val="Grid Table 4 - Accent 6"/>
    <w:basedOn w:val="10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77">
    <w:name w:val="Grid Table 5 Dark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78">
    <w:name w:val="Grid Table 5 Dark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79">
    <w:name w:val="Grid Table 5 Dark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80">
    <w:name w:val="Grid Table 5 Dark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81">
    <w:name w:val="Grid Table 5 Dark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82">
    <w:name w:val="Grid Table 5 Dark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83">
    <w:name w:val="Grid Table 5 Dark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84">
    <w:name w:val="Grid Table 6 Colorful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85">
    <w:name w:val="Grid Table 6 Colorful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86">
    <w:name w:val="Grid Table 6 Colorful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87">
    <w:name w:val="Grid Table 6 Colorful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88">
    <w:name w:val="Grid Table 6 Colorful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89">
    <w:name w:val="Grid Table 6 Colorful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90">
    <w:name w:val="Grid Table 6 Colorful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91">
    <w:name w:val="Grid Table 7 Colorful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Grid Table 7 Colorful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Grid Table 7 Colorful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Grid Table 7 Colorful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Grid Table 7 Colorful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Grid Table 7 Colorful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Grid Table 7 Colorful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List Table 1 Light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List Table 1 Light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List Table 1 Light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List Table 1 Light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List Table 1 Light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>
    <w:name w:val="List Table 1 Light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>
    <w:name w:val="List Table 1 Light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>
    <w:name w:val="List Table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06">
    <w:name w:val="List Table 2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07">
    <w:name w:val="List Table 2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08">
    <w:name w:val="List Table 2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09">
    <w:name w:val="List Table 2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10">
    <w:name w:val="List Table 2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11">
    <w:name w:val="List Table 2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12">
    <w:name w:val="List Table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>
    <w:name w:val="List Table 3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List Table 3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List Table 3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List Table 3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List Table 3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3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9">
    <w:name w:val="List Table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0">
    <w:name w:val="List Table 4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1">
    <w:name w:val="List Table 4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2">
    <w:name w:val="List Table 4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3">
    <w:name w:val="List Table 4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4">
    <w:name w:val="List Table 4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5">
    <w:name w:val="List Table 4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6">
    <w:name w:val="List Table 5 Dark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7">
    <w:name w:val="List Table 5 Dark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8">
    <w:name w:val="List Table 5 Dark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9">
    <w:name w:val="List Table 5 Dark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0">
    <w:name w:val="List Table 5 Dark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1">
    <w:name w:val="List Table 5 Dark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2">
    <w:name w:val="List Table 5 Dark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3">
    <w:name w:val="List Table 6 Colorful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34">
    <w:name w:val="List Table 6 Colorful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35">
    <w:name w:val="List Table 6 Colorful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36">
    <w:name w:val="List Table 6 Colorful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37">
    <w:name w:val="List Table 6 Colorful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38">
    <w:name w:val="List Table 6 Colorful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39">
    <w:name w:val="List Table 6 Colorful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40">
    <w:name w:val="List Table 7 Colorful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41">
    <w:name w:val="List Table 7 Colorful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042">
    <w:name w:val="List Table 7 Colorful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043">
    <w:name w:val="List Table 7 Colorful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044">
    <w:name w:val="List Table 7 Colorful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045">
    <w:name w:val="List Table 7 Colorful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46">
    <w:name w:val="List Table 7 Colorful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47">
    <w:name w:val="Lined - Accent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48">
    <w:name w:val="Lined - Accent 1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49">
    <w:name w:val="Lined - Accent 2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50">
    <w:name w:val="Lined - Accent 3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51">
    <w:name w:val="Lined - Accent 4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52">
    <w:name w:val="Lined - Accent 5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53">
    <w:name w:val="Lined - Accent 6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54">
    <w:name w:val="Bordered &amp; Lined - Accent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55">
    <w:name w:val="Bordered &amp; Lined - Accent 1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56">
    <w:name w:val="Bordered &amp; Lined - Accent 2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57">
    <w:name w:val="Bordered &amp; Lined - Accent 3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58">
    <w:name w:val="Bordered &amp; Lined - Accent 4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59">
    <w:name w:val="Bordered &amp; Lined - Accent 5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60">
    <w:name w:val="Bordered &amp; Lined - Accent 6"/>
    <w:basedOn w:val="10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61">
    <w:name w:val="Bordered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62">
    <w:name w:val="Bordered - Accent 1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63">
    <w:name w:val="Bordered - Accent 2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64">
    <w:name w:val="Bordered - Accent 3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65">
    <w:name w:val="Bordered - Accent 4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66">
    <w:name w:val="Bordered - Accent 5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67">
    <w:name w:val="Bordered - Accent 6"/>
    <w:basedOn w:val="10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68">
    <w:name w:val="footnote text"/>
    <w:basedOn w:val="1085"/>
    <w:link w:val="1069"/>
    <w:uiPriority w:val="99"/>
    <w:semiHidden/>
    <w:unhideWhenUsed/>
    <w:pPr>
      <w:spacing w:after="40" w:line="240" w:lineRule="auto"/>
    </w:pPr>
    <w:rPr>
      <w:sz w:val="18"/>
    </w:rPr>
  </w:style>
  <w:style w:type="character" w:styleId="1069">
    <w:name w:val="Footnote Text Char"/>
    <w:link w:val="1068"/>
    <w:uiPriority w:val="99"/>
    <w:rPr>
      <w:sz w:val="18"/>
    </w:rPr>
  </w:style>
  <w:style w:type="character" w:styleId="1070">
    <w:name w:val="footnote reference"/>
    <w:basedOn w:val="1087"/>
    <w:uiPriority w:val="99"/>
    <w:unhideWhenUsed/>
    <w:rPr>
      <w:vertAlign w:val="superscript"/>
    </w:rPr>
  </w:style>
  <w:style w:type="paragraph" w:styleId="1071">
    <w:name w:val="endnote text"/>
    <w:basedOn w:val="1085"/>
    <w:link w:val="1072"/>
    <w:uiPriority w:val="99"/>
    <w:semiHidden/>
    <w:unhideWhenUsed/>
    <w:pPr>
      <w:spacing w:after="0" w:line="240" w:lineRule="auto"/>
    </w:pPr>
    <w:rPr>
      <w:sz w:val="20"/>
    </w:rPr>
  </w:style>
  <w:style w:type="character" w:styleId="1072">
    <w:name w:val="Endnote Text Char"/>
    <w:link w:val="1071"/>
    <w:uiPriority w:val="99"/>
    <w:rPr>
      <w:sz w:val="20"/>
    </w:rPr>
  </w:style>
  <w:style w:type="character" w:styleId="1073">
    <w:name w:val="endnote reference"/>
    <w:basedOn w:val="1087"/>
    <w:uiPriority w:val="99"/>
    <w:semiHidden/>
    <w:unhideWhenUsed/>
    <w:rPr>
      <w:vertAlign w:val="superscript"/>
    </w:rPr>
  </w:style>
  <w:style w:type="paragraph" w:styleId="1074">
    <w:name w:val="toc 1"/>
    <w:basedOn w:val="1085"/>
    <w:next w:val="1085"/>
    <w:uiPriority w:val="39"/>
    <w:unhideWhenUsed/>
    <w:pPr>
      <w:ind w:left="0" w:right="0" w:firstLine="0"/>
      <w:spacing w:after="57"/>
    </w:pPr>
  </w:style>
  <w:style w:type="paragraph" w:styleId="1075">
    <w:name w:val="toc 2"/>
    <w:basedOn w:val="1085"/>
    <w:next w:val="1085"/>
    <w:uiPriority w:val="39"/>
    <w:unhideWhenUsed/>
    <w:pPr>
      <w:ind w:left="283" w:right="0" w:firstLine="0"/>
      <w:spacing w:after="57"/>
    </w:pPr>
  </w:style>
  <w:style w:type="paragraph" w:styleId="1076">
    <w:name w:val="toc 3"/>
    <w:basedOn w:val="1085"/>
    <w:next w:val="1085"/>
    <w:uiPriority w:val="39"/>
    <w:unhideWhenUsed/>
    <w:pPr>
      <w:ind w:left="567" w:right="0" w:firstLine="0"/>
      <w:spacing w:after="57"/>
    </w:pPr>
  </w:style>
  <w:style w:type="paragraph" w:styleId="1077">
    <w:name w:val="toc 4"/>
    <w:basedOn w:val="1085"/>
    <w:next w:val="1085"/>
    <w:uiPriority w:val="39"/>
    <w:unhideWhenUsed/>
    <w:pPr>
      <w:ind w:left="850" w:right="0" w:firstLine="0"/>
      <w:spacing w:after="57"/>
    </w:pPr>
  </w:style>
  <w:style w:type="paragraph" w:styleId="1078">
    <w:name w:val="toc 5"/>
    <w:basedOn w:val="1085"/>
    <w:next w:val="1085"/>
    <w:uiPriority w:val="39"/>
    <w:unhideWhenUsed/>
    <w:pPr>
      <w:ind w:left="1134" w:right="0" w:firstLine="0"/>
      <w:spacing w:after="57"/>
    </w:pPr>
  </w:style>
  <w:style w:type="paragraph" w:styleId="1079">
    <w:name w:val="toc 6"/>
    <w:basedOn w:val="1085"/>
    <w:next w:val="1085"/>
    <w:uiPriority w:val="39"/>
    <w:unhideWhenUsed/>
    <w:pPr>
      <w:ind w:left="1417" w:right="0" w:firstLine="0"/>
      <w:spacing w:after="57"/>
    </w:pPr>
  </w:style>
  <w:style w:type="paragraph" w:styleId="1080">
    <w:name w:val="toc 7"/>
    <w:basedOn w:val="1085"/>
    <w:next w:val="1085"/>
    <w:uiPriority w:val="39"/>
    <w:unhideWhenUsed/>
    <w:pPr>
      <w:ind w:left="1701" w:right="0" w:firstLine="0"/>
      <w:spacing w:after="57"/>
    </w:pPr>
  </w:style>
  <w:style w:type="paragraph" w:styleId="1081">
    <w:name w:val="toc 8"/>
    <w:basedOn w:val="1085"/>
    <w:next w:val="1085"/>
    <w:uiPriority w:val="39"/>
    <w:unhideWhenUsed/>
    <w:pPr>
      <w:ind w:left="1984" w:right="0" w:firstLine="0"/>
      <w:spacing w:after="57"/>
    </w:pPr>
  </w:style>
  <w:style w:type="paragraph" w:styleId="1082">
    <w:name w:val="toc 9"/>
    <w:basedOn w:val="1085"/>
    <w:next w:val="1085"/>
    <w:uiPriority w:val="39"/>
    <w:unhideWhenUsed/>
    <w:pPr>
      <w:ind w:left="2268" w:right="0" w:firstLine="0"/>
      <w:spacing w:after="57"/>
    </w:pPr>
  </w:style>
  <w:style w:type="paragraph" w:styleId="1083">
    <w:name w:val="TOC Heading"/>
    <w:uiPriority w:val="39"/>
    <w:unhideWhenUsed/>
  </w:style>
  <w:style w:type="paragraph" w:styleId="1084">
    <w:name w:val="table of figures"/>
    <w:basedOn w:val="1085"/>
    <w:next w:val="1085"/>
    <w:uiPriority w:val="99"/>
    <w:unhideWhenUsed/>
    <w:pPr>
      <w:spacing w:after="0" w:afterAutospacing="0"/>
    </w:pPr>
  </w:style>
  <w:style w:type="paragraph" w:styleId="1085" w:default="1">
    <w:name w:val="Normal"/>
    <w:qFormat/>
    <w:rPr>
      <w:sz w:val="24"/>
      <w:szCs w:val="24"/>
    </w:rPr>
  </w:style>
  <w:style w:type="paragraph" w:styleId="1086">
    <w:name w:val="Heading 1"/>
    <w:basedOn w:val="1085"/>
    <w:next w:val="1085"/>
    <w:link w:val="1117"/>
    <w:uiPriority w:val="9"/>
    <w:qFormat/>
    <w:pPr>
      <w:keepLines/>
      <w:keepNext/>
      <w:spacing w:before="480" w:line="259" w:lineRule="auto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1087" w:default="1">
    <w:name w:val="Default Paragraph Font"/>
    <w:uiPriority w:val="1"/>
    <w:semiHidden/>
    <w:unhideWhenUsed/>
  </w:style>
  <w:style w:type="table" w:styleId="10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89" w:default="1">
    <w:name w:val="No List"/>
    <w:uiPriority w:val="99"/>
    <w:semiHidden/>
    <w:unhideWhenUsed/>
  </w:style>
  <w:style w:type="paragraph" w:styleId="1090" w:customStyle="1">
    <w:name w:val="Знак Знак Знак Знак Знак Знак Знак Знак Знак Знак"/>
    <w:basedOn w:val="1085"/>
    <w:pPr>
      <w:spacing w:after="160" w:line="240" w:lineRule="exact"/>
    </w:pPr>
    <w:rPr>
      <w:sz w:val="28"/>
      <w:szCs w:val="20"/>
      <w:lang w:val="en-US" w:eastAsia="en-US"/>
    </w:rPr>
  </w:style>
  <w:style w:type="character" w:styleId="1091">
    <w:name w:val="annotation reference"/>
    <w:rPr>
      <w:sz w:val="16"/>
      <w:szCs w:val="16"/>
    </w:rPr>
  </w:style>
  <w:style w:type="paragraph" w:styleId="1092">
    <w:name w:val="annotation text"/>
    <w:basedOn w:val="1085"/>
    <w:link w:val="1093"/>
    <w:rPr>
      <w:sz w:val="20"/>
      <w:szCs w:val="20"/>
    </w:rPr>
  </w:style>
  <w:style w:type="character" w:styleId="1093" w:customStyle="1">
    <w:name w:val="Текст примечания Знак"/>
    <w:basedOn w:val="1087"/>
    <w:link w:val="1092"/>
  </w:style>
  <w:style w:type="paragraph" w:styleId="1094">
    <w:name w:val="annotation subject"/>
    <w:basedOn w:val="1092"/>
    <w:next w:val="1092"/>
    <w:link w:val="1095"/>
    <w:rPr>
      <w:b/>
      <w:bCs/>
    </w:rPr>
  </w:style>
  <w:style w:type="character" w:styleId="1095" w:customStyle="1">
    <w:name w:val="Тема примечания Знак"/>
    <w:link w:val="1094"/>
    <w:rPr>
      <w:b/>
      <w:bCs/>
    </w:rPr>
  </w:style>
  <w:style w:type="paragraph" w:styleId="1096">
    <w:name w:val="Balloon Text"/>
    <w:basedOn w:val="1085"/>
    <w:link w:val="1097"/>
    <w:rPr>
      <w:rFonts w:ascii="Tahoma" w:hAnsi="Tahoma" w:cs="Tahoma"/>
      <w:sz w:val="16"/>
      <w:szCs w:val="16"/>
    </w:rPr>
  </w:style>
  <w:style w:type="character" w:styleId="1097" w:customStyle="1">
    <w:name w:val="Текст выноски Знак"/>
    <w:link w:val="1096"/>
    <w:rPr>
      <w:rFonts w:ascii="Tahoma" w:hAnsi="Tahoma" w:cs="Tahoma"/>
      <w:sz w:val="16"/>
      <w:szCs w:val="16"/>
    </w:rPr>
  </w:style>
  <w:style w:type="numbering" w:styleId="1098" w:customStyle="1">
    <w:name w:val="Numbered List Table"/>
    <w:basedOn w:val="1089"/>
    <w:pPr>
      <w:numPr>
        <w:numId w:val="5"/>
      </w:numPr>
    </w:pPr>
  </w:style>
  <w:style w:type="paragraph" w:styleId="1099">
    <w:name w:val="Body Text"/>
    <w:basedOn w:val="1085"/>
    <w:link w:val="1100"/>
    <w:pPr>
      <w:ind w:firstLine="709"/>
      <w:jc w:val="both"/>
      <w:spacing w:after="120"/>
    </w:pPr>
  </w:style>
  <w:style w:type="character" w:styleId="1100" w:customStyle="1">
    <w:name w:val="Основной текст Знак"/>
    <w:link w:val="1099"/>
    <w:rPr>
      <w:sz w:val="24"/>
      <w:szCs w:val="24"/>
    </w:rPr>
  </w:style>
  <w:style w:type="paragraph" w:styleId="1101">
    <w:name w:val="Document Map"/>
    <w:basedOn w:val="1085"/>
    <w:link w:val="1102"/>
    <w:rPr>
      <w:rFonts w:ascii="Tahoma" w:hAnsi="Tahoma" w:cs="Tahoma"/>
      <w:sz w:val="16"/>
      <w:szCs w:val="16"/>
    </w:rPr>
  </w:style>
  <w:style w:type="character" w:styleId="1102" w:customStyle="1">
    <w:name w:val="Схема документа Знак"/>
    <w:link w:val="1101"/>
    <w:rPr>
      <w:rFonts w:ascii="Tahoma" w:hAnsi="Tahoma" w:cs="Tahoma"/>
      <w:sz w:val="16"/>
      <w:szCs w:val="16"/>
    </w:rPr>
  </w:style>
  <w:style w:type="paragraph" w:styleId="1103" w:customStyle="1">
    <w:name w:val="титульный лист центр"/>
    <w:basedOn w:val="1085"/>
    <w:link w:val="1104"/>
    <w:pPr>
      <w:jc w:val="center"/>
      <w:spacing w:before="40"/>
    </w:pPr>
    <w:rPr>
      <w:b/>
      <w:bCs/>
      <w:sz w:val="28"/>
      <w:szCs w:val="28"/>
    </w:rPr>
  </w:style>
  <w:style w:type="character" w:styleId="1104" w:customStyle="1">
    <w:name w:val="титульный лист центр Char"/>
    <w:link w:val="1103"/>
    <w:rPr>
      <w:b/>
      <w:bCs/>
      <w:sz w:val="28"/>
      <w:szCs w:val="28"/>
    </w:rPr>
  </w:style>
  <w:style w:type="character" w:styleId="1105">
    <w:name w:val="Hyperlink"/>
    <w:rPr>
      <w:color w:val="0000FF"/>
      <w:u w:val="single"/>
    </w:rPr>
  </w:style>
  <w:style w:type="table" w:styleId="1106">
    <w:name w:val="Table Grid"/>
    <w:basedOn w:val="108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07">
    <w:name w:val="Header"/>
    <w:basedOn w:val="1085"/>
    <w:link w:val="1108"/>
    <w:uiPriority w:val="99"/>
    <w:pPr>
      <w:tabs>
        <w:tab w:val="center" w:pos="4677" w:leader="none"/>
        <w:tab w:val="right" w:pos="9355" w:leader="none"/>
      </w:tabs>
    </w:pPr>
  </w:style>
  <w:style w:type="character" w:styleId="1108" w:customStyle="1">
    <w:name w:val="Верхний колонтитул Знак"/>
    <w:basedOn w:val="1087"/>
    <w:link w:val="1107"/>
    <w:uiPriority w:val="99"/>
    <w:rPr>
      <w:sz w:val="24"/>
      <w:szCs w:val="24"/>
    </w:rPr>
  </w:style>
  <w:style w:type="paragraph" w:styleId="1109">
    <w:name w:val="Footer"/>
    <w:basedOn w:val="1085"/>
    <w:link w:val="1110"/>
    <w:pPr>
      <w:tabs>
        <w:tab w:val="center" w:pos="4677" w:leader="none"/>
        <w:tab w:val="right" w:pos="9355" w:leader="none"/>
      </w:tabs>
    </w:pPr>
  </w:style>
  <w:style w:type="character" w:styleId="1110" w:customStyle="1">
    <w:name w:val="Нижний колонтитул Знак"/>
    <w:basedOn w:val="1087"/>
    <w:link w:val="1109"/>
    <w:rPr>
      <w:sz w:val="24"/>
      <w:szCs w:val="24"/>
    </w:rPr>
  </w:style>
  <w:style w:type="paragraph" w:styleId="1111">
    <w:name w:val="No Spacing"/>
    <w:uiPriority w:val="1"/>
    <w:qFormat/>
    <w:rPr>
      <w:rFonts w:ascii="Calibri" w:hAnsi="Calibri" w:cs="Calibri" w:eastAsia="Calibri"/>
      <w:sz w:val="22"/>
      <w:szCs w:val="22"/>
      <w:lang w:eastAsia="en-US"/>
    </w:rPr>
  </w:style>
  <w:style w:type="paragraph" w:styleId="1112" w:customStyle="1">
    <w:name w:val="Default"/>
    <w:rPr>
      <w:rFonts w:eastAsiaTheme="minorHAnsi"/>
      <w:color w:val="000000"/>
      <w:sz w:val="24"/>
      <w:szCs w:val="24"/>
      <w:lang w:eastAsia="en-US"/>
    </w:rPr>
  </w:style>
  <w:style w:type="character" w:styleId="1113" w:customStyle="1">
    <w:name w:val="Unresolved Mention"/>
    <w:basedOn w:val="1087"/>
    <w:uiPriority w:val="99"/>
    <w:semiHidden/>
    <w:unhideWhenUsed/>
    <w:rPr>
      <w:color w:val="605E5C"/>
      <w:shd w:val="clear" w:color="auto" w:fill="e1dfdd"/>
    </w:rPr>
  </w:style>
  <w:style w:type="paragraph" w:styleId="1114" w:customStyle="1">
    <w:name w:val="msonormalcxspmiddle_mailru_css_attribute_postfix"/>
    <w:basedOn w:val="1085"/>
    <w:pPr>
      <w:spacing w:before="100" w:beforeAutospacing="1" w:after="100" w:afterAutospacing="1"/>
    </w:pPr>
  </w:style>
  <w:style w:type="paragraph" w:styleId="1115">
    <w:name w:val="Normal (Web)"/>
    <w:basedOn w:val="1085"/>
    <w:link w:val="1120"/>
    <w:uiPriority w:val="99"/>
    <w:unhideWhenUsed/>
    <w:qFormat/>
    <w:pPr>
      <w:spacing w:before="100" w:beforeAutospacing="1" w:after="100" w:afterAutospacing="1"/>
    </w:pPr>
    <w:rPr>
      <w:lang w:val="en-US" w:eastAsia="en-US"/>
    </w:rPr>
  </w:style>
  <w:style w:type="character" w:styleId="1116" w:customStyle="1">
    <w:name w:val="docdata"/>
    <w:basedOn w:val="1087"/>
  </w:style>
  <w:style w:type="character" w:styleId="1117" w:customStyle="1">
    <w:name w:val="Заголовок 1 Знак"/>
    <w:basedOn w:val="1087"/>
    <w:link w:val="1086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1118">
    <w:name w:val="List Paragraph"/>
    <w:basedOn w:val="108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119" w:customStyle="1">
    <w:name w:val="s1"/>
    <w:basedOn w:val="1087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character" w:styleId="1120" w:customStyle="1">
    <w:name w:val="Обычный (веб) Знак"/>
    <w:link w:val="1115"/>
    <w:uiPriority w:val="99"/>
    <w:rPr>
      <w:sz w:val="24"/>
      <w:szCs w:val="24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customXml" Target="../customXml/item1.xml"/><Relationship Id="rId12" Type="http://schemas.openxmlformats.org/officeDocument/2006/relationships/image" Target="media/image1.png"/><Relationship Id="rId969" Type="http://schemas.openxmlformats.org/officeDocument/2006/relationships/image" Target="media/image969.png"/><Relationship Id="rId997" Type="http://schemas.openxmlformats.org/officeDocument/2006/relationships/footer" Target="foot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7E3EC019-E279-45E9-8ACC-E343CAA37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Орысбаева Зауре Сабырбековна</cp:lastModifiedBy>
  <cp:revision>15</cp:revision>
  <dcterms:created xsi:type="dcterms:W3CDTF">2026-09-09T01:54:00Z</dcterms:created>
  <dcterms:modified xsi:type="dcterms:W3CDTF">2026-09-18T12:29:56Z</dcterms:modified>
</cp:coreProperties>
</file>