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C59" w:rsidRDefault="003E1C59" w:rsidP="003E1C59">
      <w:pPr>
        <w:pStyle w:val="a4"/>
        <w:autoSpaceDE w:val="0"/>
        <w:autoSpaceDN w:val="0"/>
        <w:adjustRightInd w:val="0"/>
        <w:spacing w:after="120" w:line="240" w:lineRule="auto"/>
        <w:ind w:left="1068"/>
        <w:jc w:val="both"/>
        <w:rPr>
          <w:rFonts w:ascii="Times New Roman" w:eastAsiaTheme="minorHAnsi" w:hAnsi="Times New Roman"/>
          <w:b/>
          <w:i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Times New Roman" w:eastAsiaTheme="minorHAnsi" w:hAnsi="Times New Roman"/>
          <w:b/>
          <w:i/>
          <w:color w:val="000000" w:themeColor="text1"/>
          <w:sz w:val="24"/>
          <w:szCs w:val="24"/>
        </w:rPr>
        <w:t>Куда обращаться за выплатой пенсионных накоплений в связи с установлением инвалидности 1 или 2 группы бессрочно?</w:t>
      </w:r>
    </w:p>
    <w:p w:rsidR="003E1C59" w:rsidRDefault="003E1C59" w:rsidP="003E1C59">
      <w:pPr>
        <w:autoSpaceDE w:val="0"/>
        <w:autoSpaceDN w:val="0"/>
        <w:adjustRightInd w:val="0"/>
        <w:spacing w:after="12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          З</w:t>
      </w:r>
      <w:r>
        <w:rPr>
          <w:rFonts w:ascii="Times New Roman" w:hAnsi="Times New Roman"/>
          <w:color w:val="000000"/>
          <w:sz w:val="24"/>
          <w:szCs w:val="24"/>
        </w:rPr>
        <w:t xml:space="preserve">а выплатой пенсионных накоплений в связи с установлением инвалидности первой или второй группы бессрочно необходимо обращаться </w:t>
      </w:r>
      <w:hyperlink r:id="rId5" w:history="1">
        <w:r>
          <w:rPr>
            <w:rStyle w:val="a3"/>
            <w:rFonts w:ascii="Times New Roman" w:hAnsi="Times New Roman"/>
            <w:sz w:val="24"/>
            <w:szCs w:val="24"/>
          </w:rPr>
          <w:t>в подразделения ЕНПФ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либо через личный кабинет на сайте </w:t>
      </w:r>
      <w:r>
        <w:rPr>
          <w:rFonts w:ascii="Times New Roman" w:eastAsiaTheme="minorHAnsi" w:hAnsi="Times New Roman"/>
          <w:color w:val="000000" w:themeColor="text1"/>
          <w:sz w:val="24"/>
          <w:szCs w:val="24"/>
        </w:rPr>
        <w:t>(</w:t>
      </w:r>
      <w:proofErr w:type="spellStart"/>
      <w:r>
        <w:rPr>
          <w:rFonts w:ascii="Times New Roman" w:eastAsiaTheme="minorHAnsi" w:hAnsi="Times New Roman"/>
          <w:color w:val="000000" w:themeColor="text1"/>
          <w:sz w:val="24"/>
          <w:szCs w:val="24"/>
          <w:lang w:val="en-US"/>
        </w:rPr>
        <w:t>enpf</w:t>
      </w:r>
      <w:proofErr w:type="spellEnd"/>
      <w:r>
        <w:rPr>
          <w:rFonts w:ascii="Times New Roman" w:eastAsiaTheme="minorHAnsi" w:hAnsi="Times New Roman"/>
          <w:color w:val="000000" w:themeColor="text1"/>
          <w:sz w:val="24"/>
          <w:szCs w:val="24"/>
        </w:rPr>
        <w:t>.</w:t>
      </w:r>
      <w:proofErr w:type="spellStart"/>
      <w:r>
        <w:rPr>
          <w:rFonts w:ascii="Times New Roman" w:eastAsiaTheme="minorHAnsi" w:hAnsi="Times New Roman"/>
          <w:color w:val="000000" w:themeColor="text1"/>
          <w:sz w:val="24"/>
          <w:szCs w:val="24"/>
          <w:lang w:val="en-US"/>
        </w:rPr>
        <w:t>kz</w:t>
      </w:r>
      <w:proofErr w:type="spellEnd"/>
      <w:r>
        <w:rPr>
          <w:rFonts w:ascii="Times New Roman" w:eastAsiaTheme="minorHAnsi" w:hAnsi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color w:val="000000" w:themeColor="text1"/>
          <w:sz w:val="24"/>
          <w:szCs w:val="24"/>
        </w:rPr>
        <w:t>или в мобильном приложении ЕНПФ</w:t>
      </w:r>
      <w:r>
        <w:rPr>
          <w:rFonts w:ascii="Times New Roman" w:hAnsi="Times New Roman"/>
          <w:color w:val="000000"/>
          <w:sz w:val="24"/>
          <w:szCs w:val="24"/>
        </w:rPr>
        <w:t xml:space="preserve"> с использованием электронной цифровой подписи. </w:t>
      </w:r>
    </w:p>
    <w:p w:rsidR="003E1C59" w:rsidRDefault="003E1C59" w:rsidP="003E1C59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151515"/>
          <w:sz w:val="24"/>
          <w:szCs w:val="24"/>
          <w:lang w:eastAsia="ru-RU"/>
        </w:rPr>
        <w:t xml:space="preserve">         Обращаем внимание, что в ЕНПФ для лиц с инвалидностью первой или второй группы, установленной бессрочно, организовано выездное обслуживание. При этом осуществляется предварительная консультация, в том числе проверка на возможность получения услуг дистанционно, без выезда. </w:t>
      </w:r>
      <w:r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         </w:t>
      </w:r>
    </w:p>
    <w:p w:rsidR="00702B2B" w:rsidRDefault="003E1C59"/>
    <w:sectPr w:rsidR="00702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2F75DD"/>
    <w:multiLevelType w:val="hybridMultilevel"/>
    <w:tmpl w:val="B73E5112"/>
    <w:lvl w:ilvl="0" w:tplc="93A6DEB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C59"/>
    <w:rsid w:val="001A1336"/>
    <w:rsid w:val="002D2BB4"/>
    <w:rsid w:val="003E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8E31F"/>
  <w15:chartTrackingRefBased/>
  <w15:docId w15:val="{DAFB8571-6C80-4BB4-933C-B4E87EE2D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1C59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E1C59"/>
    <w:rPr>
      <w:strike w:val="0"/>
      <w:dstrike w:val="0"/>
      <w:color w:val="001CAC"/>
      <w:u w:val="none"/>
      <w:effect w:val="none"/>
    </w:rPr>
  </w:style>
  <w:style w:type="paragraph" w:styleId="a4">
    <w:name w:val="List Paragraph"/>
    <w:basedOn w:val="a"/>
    <w:uiPriority w:val="34"/>
    <w:qFormat/>
    <w:rsid w:val="003E1C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enpf.kz/ru/contacts/regionalnaya-set/index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573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Есенгалиева Нургуль Сергеевна</dc:creator>
  <cp:keywords/>
  <dc:description/>
  <cp:lastModifiedBy>Есенгалиева Нургуль Сергеевна</cp:lastModifiedBy>
  <cp:revision>1</cp:revision>
  <dcterms:created xsi:type="dcterms:W3CDTF">2026-10-21T04:34:00Z</dcterms:created>
  <dcterms:modified xsi:type="dcterms:W3CDTF">2026-10-21T04:35:00Z</dcterms:modified>
</cp:coreProperties>
</file>