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8E30A" w14:textId="77777777" w:rsidR="00493A6A" w:rsidRPr="00493A6A" w:rsidRDefault="00493A6A" w:rsidP="00493A6A">
      <w:pPr>
        <w:widowControl w:val="0"/>
        <w:spacing w:after="0" w:line="360" w:lineRule="auto"/>
        <w:jc w:val="center"/>
        <w:rPr>
          <w:rFonts w:ascii="Times New Roman" w:eastAsia="Times New Roman" w:hAnsi="Times New Roman" w:cs="Times New Roman"/>
          <w:b/>
          <w:bCs/>
          <w:sz w:val="28"/>
          <w:szCs w:val="28"/>
          <w:lang w:val="ru-RU" w:eastAsia="ru-RU" w:bidi="ru-RU"/>
        </w:rPr>
      </w:pPr>
      <w:r w:rsidRPr="00493A6A">
        <w:rPr>
          <w:rFonts w:ascii="Times New Roman" w:eastAsia="Times New Roman" w:hAnsi="Times New Roman" w:cs="Times New Roman"/>
          <w:b/>
          <w:bCs/>
          <w:i/>
          <w:iCs/>
          <w:sz w:val="28"/>
          <w:szCs w:val="28"/>
          <w:lang w:val="kk-KZ" w:eastAsia="ru-RU" w:bidi="ru-RU"/>
        </w:rPr>
        <w:t>К</w:t>
      </w:r>
      <w:r w:rsidRPr="00493A6A">
        <w:rPr>
          <w:rFonts w:ascii="Times New Roman" w:eastAsia="Times New Roman" w:hAnsi="Times New Roman" w:cs="Times New Roman"/>
          <w:b/>
          <w:bCs/>
          <w:i/>
          <w:iCs/>
          <w:sz w:val="28"/>
          <w:szCs w:val="28"/>
          <w:lang w:val="ru-RU" w:eastAsia="ru-RU" w:bidi="ru-RU"/>
        </w:rPr>
        <w:t>ГУ</w:t>
      </w:r>
      <w:r w:rsidRPr="00493A6A">
        <w:rPr>
          <w:rFonts w:ascii="Times New Roman" w:eastAsia="Times New Roman" w:hAnsi="Times New Roman" w:cs="Times New Roman"/>
          <w:b/>
          <w:bCs/>
          <w:sz w:val="28"/>
          <w:szCs w:val="28"/>
          <w:lang w:val="ru-RU" w:eastAsia="ru-RU" w:bidi="ru-RU"/>
        </w:rPr>
        <w:t xml:space="preserve"> «</w:t>
      </w:r>
      <w:r w:rsidRPr="00493A6A">
        <w:rPr>
          <w:rFonts w:ascii="Times New Roman" w:eastAsia="Times New Roman" w:hAnsi="Times New Roman" w:cs="Times New Roman"/>
          <w:b/>
          <w:bCs/>
          <w:i/>
          <w:sz w:val="28"/>
          <w:szCs w:val="28"/>
          <w:lang w:val="ru-RU" w:eastAsia="ru-RU" w:bidi="ru-RU"/>
        </w:rPr>
        <w:t>Отдел архитектуры, градостроительства и строительства Меркенского района Жамбылской области</w:t>
      </w:r>
      <w:r w:rsidRPr="00493A6A">
        <w:rPr>
          <w:rFonts w:ascii="Times New Roman" w:eastAsia="Times New Roman" w:hAnsi="Times New Roman" w:cs="Times New Roman"/>
          <w:b/>
          <w:bCs/>
          <w:sz w:val="28"/>
          <w:szCs w:val="28"/>
          <w:lang w:val="ru-RU" w:eastAsia="ru-RU" w:bidi="ru-RU"/>
        </w:rPr>
        <w:t>»</w:t>
      </w:r>
    </w:p>
    <w:p w14:paraId="669AB545"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14:paraId="58291293"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3ABA6A91"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1C971C5D"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6C27CD89"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ru-RU" w:eastAsia="ru-RU" w:bidi="ru-RU"/>
        </w:rPr>
      </w:pPr>
    </w:p>
    <w:p w14:paraId="4E04F1FC" w14:textId="77777777" w:rsidR="00493A6A" w:rsidRPr="00493A6A" w:rsidRDefault="00493A6A" w:rsidP="00493A6A">
      <w:pPr>
        <w:widowControl w:val="0"/>
        <w:spacing w:after="0" w:line="240" w:lineRule="auto"/>
        <w:jc w:val="center"/>
        <w:rPr>
          <w:rFonts w:ascii="Times New Roman" w:eastAsia="Times New Roman" w:hAnsi="Times New Roman" w:cs="Times New Roman"/>
          <w:b/>
          <w:bCs/>
          <w:sz w:val="28"/>
          <w:szCs w:val="28"/>
          <w:lang w:val="ru-RU" w:eastAsia="ru-RU" w:bidi="ru-RU"/>
        </w:rPr>
      </w:pPr>
      <w:r w:rsidRPr="00493A6A">
        <w:rPr>
          <w:rFonts w:ascii="Times New Roman" w:eastAsia="Times New Roman" w:hAnsi="Times New Roman" w:cs="Times New Roman"/>
          <w:b/>
          <w:bCs/>
          <w:sz w:val="28"/>
          <w:szCs w:val="28"/>
          <w:lang w:val="ru-RU" w:eastAsia="ru-RU" w:bidi="ru-RU"/>
        </w:rPr>
        <w:t>ОБЩАЯ ХАРАКТЕРИСТИКА</w:t>
      </w:r>
    </w:p>
    <w:p w14:paraId="2EC43C12" w14:textId="77777777" w:rsidR="00493A6A" w:rsidRPr="00493A6A" w:rsidRDefault="00493A6A" w:rsidP="00493A6A">
      <w:pPr>
        <w:widowControl w:val="0"/>
        <w:spacing w:after="0" w:line="360" w:lineRule="auto"/>
        <w:jc w:val="center"/>
        <w:rPr>
          <w:rFonts w:ascii="Times New Roman" w:eastAsia="Times New Roman" w:hAnsi="Times New Roman" w:cs="Times New Roman"/>
          <w:b/>
          <w:bCs/>
          <w:sz w:val="28"/>
          <w:szCs w:val="28"/>
          <w:lang w:val="ru-RU" w:eastAsia="ru-RU" w:bidi="ru-RU"/>
        </w:rPr>
      </w:pPr>
      <w:r w:rsidRPr="00493A6A">
        <w:rPr>
          <w:rFonts w:ascii="Times New Roman" w:eastAsia="Times New Roman" w:hAnsi="Times New Roman" w:cs="Times New Roman"/>
          <w:b/>
          <w:bCs/>
          <w:sz w:val="28"/>
          <w:szCs w:val="28"/>
          <w:lang w:val="ru-RU" w:eastAsia="ru-RU" w:bidi="ru-RU"/>
        </w:rPr>
        <w:t xml:space="preserve">потенциального воздействия </w:t>
      </w:r>
      <w:r w:rsidRPr="00493A6A">
        <w:rPr>
          <w:rFonts w:ascii="Times New Roman" w:eastAsia="Times New Roman" w:hAnsi="Times New Roman" w:cs="Times New Roman"/>
          <w:b/>
          <w:bCs/>
          <w:sz w:val="28"/>
          <w:szCs w:val="28"/>
          <w:lang w:eastAsia="ru-RU" w:bidi="ru-RU"/>
        </w:rPr>
        <w:t xml:space="preserve">на окружающую среду, жизнь и (или) здоровье человека при реализации </w:t>
      </w:r>
      <w:r w:rsidRPr="00493A6A">
        <w:rPr>
          <w:rFonts w:ascii="Times New Roman" w:eastAsia="Times New Roman" w:hAnsi="Times New Roman" w:cs="Times New Roman"/>
          <w:b/>
          <w:bCs/>
          <w:sz w:val="28"/>
          <w:szCs w:val="28"/>
          <w:lang w:val="ru-RU" w:eastAsia="ru-RU" w:bidi="ru-RU"/>
        </w:rPr>
        <w:t>проекта</w:t>
      </w:r>
    </w:p>
    <w:p w14:paraId="39414B1E" w14:textId="70881107" w:rsidR="00493A6A" w:rsidRPr="00493A6A" w:rsidRDefault="00493A6A" w:rsidP="00493A6A">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r w:rsidRPr="00493A6A">
        <w:rPr>
          <w:rFonts w:ascii="Times New Roman" w:eastAsia="Times New Roman" w:hAnsi="Times New Roman" w:cs="Times New Roman"/>
          <w:b/>
          <w:bCs/>
          <w:sz w:val="28"/>
          <w:szCs w:val="28"/>
          <w:lang w:val="kk-KZ" w:eastAsia="ru-RU" w:bidi="ru-RU"/>
        </w:rPr>
        <w:t>«</w:t>
      </w:r>
      <w:r w:rsidR="00E74444" w:rsidRPr="00E74444">
        <w:rPr>
          <w:rFonts w:ascii="Times New Roman" w:eastAsia="Times New Roman" w:hAnsi="Times New Roman" w:cs="Times New Roman"/>
          <w:b/>
          <w:bCs/>
          <w:sz w:val="28"/>
          <w:szCs w:val="28"/>
          <w:lang w:val="ru-RU" w:eastAsia="ru-RU" w:bidi="ru-RU"/>
        </w:rPr>
        <w:t xml:space="preserve">Схемы развития и застройки (упрощенный вариант генерального плана малого населенного пункта) с. </w:t>
      </w:r>
      <w:proofErr w:type="spellStart"/>
      <w:r w:rsidR="00E74444" w:rsidRPr="00E74444">
        <w:rPr>
          <w:rFonts w:ascii="Times New Roman" w:eastAsia="Times New Roman" w:hAnsi="Times New Roman" w:cs="Times New Roman"/>
          <w:b/>
          <w:bCs/>
          <w:sz w:val="28"/>
          <w:szCs w:val="28"/>
          <w:lang w:val="ru-RU" w:eastAsia="ru-RU" w:bidi="ru-RU"/>
        </w:rPr>
        <w:t>Кызылсай</w:t>
      </w:r>
      <w:proofErr w:type="spellEnd"/>
      <w:r w:rsidR="00E74444" w:rsidRPr="00E74444">
        <w:rPr>
          <w:rFonts w:ascii="Times New Roman" w:eastAsia="Times New Roman" w:hAnsi="Times New Roman" w:cs="Times New Roman"/>
          <w:b/>
          <w:bCs/>
          <w:sz w:val="28"/>
          <w:szCs w:val="28"/>
          <w:lang w:val="ru-RU" w:eastAsia="ru-RU" w:bidi="ru-RU"/>
        </w:rPr>
        <w:t xml:space="preserve"> Меркенского района Жамбылской области. Корректировка</w:t>
      </w:r>
      <w:r w:rsidRPr="00493A6A">
        <w:rPr>
          <w:rFonts w:ascii="Times New Roman" w:eastAsia="Times New Roman" w:hAnsi="Times New Roman" w:cs="Times New Roman"/>
          <w:b/>
          <w:bCs/>
          <w:sz w:val="28"/>
          <w:szCs w:val="28"/>
          <w:lang w:val="kk-KZ" w:eastAsia="ru-RU" w:bidi="ru-RU"/>
        </w:rPr>
        <w:t>»</w:t>
      </w:r>
    </w:p>
    <w:p w14:paraId="18EB89CE" w14:textId="77777777" w:rsidR="00493A6A" w:rsidRPr="00493A6A" w:rsidRDefault="00493A6A" w:rsidP="00493A6A">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14:paraId="1F125764" w14:textId="77777777" w:rsidR="00493A6A" w:rsidRPr="00493A6A" w:rsidRDefault="00493A6A" w:rsidP="00493A6A">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14:paraId="1DAF499C" w14:textId="77777777" w:rsidR="00493A6A" w:rsidRPr="00493A6A" w:rsidRDefault="00493A6A" w:rsidP="00493A6A">
      <w:pPr>
        <w:widowControl w:val="0"/>
        <w:spacing w:after="0" w:line="360" w:lineRule="auto"/>
        <w:jc w:val="both"/>
        <w:rPr>
          <w:rFonts w:ascii="Times New Roman" w:eastAsia="Times New Roman" w:hAnsi="Times New Roman" w:cs="Times New Roman"/>
          <w:sz w:val="28"/>
          <w:szCs w:val="28"/>
          <w:lang w:val="kk-KZ" w:eastAsia="ru-RU" w:bidi="ru-RU"/>
        </w:rPr>
      </w:pPr>
    </w:p>
    <w:p w14:paraId="68A79493"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7FFBC05D"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780F9E60"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0A3BCCFA"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33334F4A"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527593C3"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03B27D6E"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7182936A"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395E3B06"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6F0B3636"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1C2B9813"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4F75DE74" w14:textId="77777777" w:rsidR="00493A6A" w:rsidRPr="00493A6A" w:rsidRDefault="00493A6A" w:rsidP="00493A6A">
      <w:pPr>
        <w:widowControl w:val="0"/>
        <w:spacing w:after="0" w:line="360" w:lineRule="auto"/>
        <w:ind w:firstLine="709"/>
        <w:jc w:val="both"/>
        <w:rPr>
          <w:rFonts w:ascii="Times New Roman" w:eastAsia="Times New Roman" w:hAnsi="Times New Roman" w:cs="Times New Roman"/>
          <w:sz w:val="28"/>
          <w:szCs w:val="28"/>
          <w:lang w:val="kk-KZ" w:eastAsia="ru-RU" w:bidi="ru-RU"/>
        </w:rPr>
      </w:pPr>
    </w:p>
    <w:p w14:paraId="77E3E1E7" w14:textId="77777777" w:rsidR="00493A6A" w:rsidRPr="00493A6A" w:rsidRDefault="00493A6A" w:rsidP="00493A6A">
      <w:pPr>
        <w:widowControl w:val="0"/>
        <w:spacing w:after="0" w:line="360" w:lineRule="auto"/>
        <w:ind w:firstLine="709"/>
        <w:jc w:val="both"/>
        <w:rPr>
          <w:rFonts w:ascii="Microsoft Sans Serif" w:eastAsia="Microsoft Sans Serif" w:hAnsi="Microsoft Sans Serif" w:cs="Microsoft Sans Serif"/>
          <w:color w:val="000000"/>
          <w:sz w:val="2"/>
          <w:szCs w:val="2"/>
          <w:lang w:val="ru-RU" w:eastAsia="ru-RU" w:bidi="ru-RU"/>
        </w:rPr>
      </w:pPr>
    </w:p>
    <w:p w14:paraId="7C5E4BFB" w14:textId="77777777" w:rsidR="00493A6A" w:rsidRPr="00493A6A" w:rsidRDefault="00493A6A" w:rsidP="00493A6A">
      <w:pPr>
        <w:widowControl w:val="0"/>
        <w:spacing w:after="0" w:line="360" w:lineRule="auto"/>
        <w:jc w:val="center"/>
        <w:rPr>
          <w:rFonts w:ascii="Times New Roman" w:eastAsia="Times New Roman" w:hAnsi="Times New Roman" w:cs="Times New Roman"/>
          <w:sz w:val="28"/>
          <w:szCs w:val="28"/>
          <w:lang w:val="ru-RU" w:eastAsia="ru-RU" w:bidi="ru-RU"/>
        </w:rPr>
        <w:sectPr w:rsidR="00493A6A" w:rsidRPr="00493A6A" w:rsidSect="00A32FED">
          <w:footerReference w:type="default" r:id="rId7"/>
          <w:pgSz w:w="11900" w:h="16840"/>
          <w:pgMar w:top="1426" w:right="815" w:bottom="1181" w:left="1663" w:header="998" w:footer="753" w:gutter="0"/>
          <w:pgNumType w:start="1"/>
          <w:cols w:space="720"/>
          <w:noEndnote/>
          <w:titlePg/>
          <w:docGrid w:linePitch="360"/>
        </w:sectPr>
      </w:pPr>
      <w:r w:rsidRPr="00493A6A">
        <w:rPr>
          <w:rFonts w:ascii="Times New Roman" w:eastAsia="Times New Roman" w:hAnsi="Times New Roman" w:cs="Times New Roman"/>
          <w:b/>
          <w:bCs/>
          <w:sz w:val="28"/>
          <w:szCs w:val="28"/>
          <w:lang w:val="ru-RU" w:eastAsia="ru-RU" w:bidi="ru-RU"/>
        </w:rPr>
        <w:t>Астана 202</w:t>
      </w:r>
      <w:r w:rsidRPr="00493A6A">
        <w:rPr>
          <w:rFonts w:ascii="Times New Roman" w:eastAsia="Times New Roman" w:hAnsi="Times New Roman" w:cs="Times New Roman"/>
          <w:b/>
          <w:bCs/>
          <w:sz w:val="28"/>
          <w:szCs w:val="28"/>
          <w:lang w:val="kk-KZ" w:eastAsia="ru-RU" w:bidi="ru-RU"/>
        </w:rPr>
        <w:t>6</w:t>
      </w:r>
      <w:r w:rsidRPr="00493A6A">
        <w:rPr>
          <w:rFonts w:ascii="Times New Roman" w:eastAsia="Times New Roman" w:hAnsi="Times New Roman" w:cs="Times New Roman"/>
          <w:b/>
          <w:bCs/>
          <w:sz w:val="28"/>
          <w:szCs w:val="28"/>
          <w:lang w:val="ru-RU" w:eastAsia="ru-RU" w:bidi="ru-RU"/>
        </w:rPr>
        <w:t xml:space="preserve"> г.</w:t>
      </w:r>
    </w:p>
    <w:p w14:paraId="0B3103EA" w14:textId="1070DCBE" w:rsidR="00BC3432" w:rsidRPr="008765AA" w:rsidRDefault="00BC3432" w:rsidP="003B2942">
      <w:pPr>
        <w:kinsoku w:val="0"/>
        <w:overflowPunct w:val="0"/>
        <w:autoSpaceDE w:val="0"/>
        <w:autoSpaceDN w:val="0"/>
        <w:adjustRightInd w:val="0"/>
        <w:spacing w:after="0" w:line="240" w:lineRule="auto"/>
        <w:ind w:right="674" w:firstLine="709"/>
        <w:jc w:val="center"/>
        <w:outlineLvl w:val="0"/>
        <w:rPr>
          <w:rFonts w:ascii="Times New Roman" w:hAnsi="Times New Roman" w:cs="Times New Roman"/>
          <w:b/>
          <w:bCs/>
          <w:sz w:val="24"/>
          <w:szCs w:val="24"/>
        </w:rPr>
      </w:pPr>
      <w:bookmarkStart w:id="0" w:name="_Hlk235987176"/>
      <w:r>
        <w:rPr>
          <w:rFonts w:ascii="Times New Roman" w:hAnsi="Times New Roman" w:cs="Times New Roman"/>
          <w:b/>
          <w:bCs/>
          <w:sz w:val="24"/>
          <w:szCs w:val="24"/>
        </w:rPr>
        <w:lastRenderedPageBreak/>
        <w:t>СОДЕРЖАНИЕ</w:t>
      </w:r>
    </w:p>
    <w:tbl>
      <w:tblPr>
        <w:tblW w:w="9464" w:type="dxa"/>
        <w:tblBorders>
          <w:top w:val="nil"/>
          <w:left w:val="nil"/>
          <w:bottom w:val="nil"/>
          <w:right w:val="nil"/>
        </w:tblBorders>
        <w:tblLayout w:type="fixed"/>
        <w:tblLook w:val="0000" w:firstRow="0" w:lastRow="0" w:firstColumn="0" w:lastColumn="0" w:noHBand="0" w:noVBand="0"/>
      </w:tblPr>
      <w:tblGrid>
        <w:gridCol w:w="959"/>
        <w:gridCol w:w="7796"/>
        <w:gridCol w:w="709"/>
      </w:tblGrid>
      <w:tr w:rsidR="003B2942" w:rsidRPr="003B2942" w14:paraId="22FAAC5E" w14:textId="77777777" w:rsidTr="00860FBF">
        <w:trPr>
          <w:trHeight w:val="117"/>
        </w:trPr>
        <w:tc>
          <w:tcPr>
            <w:tcW w:w="959" w:type="dxa"/>
          </w:tcPr>
          <w:p w14:paraId="62BCAEA5"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ru-RU"/>
              </w:rPr>
            </w:pPr>
            <w:r w:rsidRPr="003B2942">
              <w:rPr>
                <w:rFonts w:ascii="Times New Roman" w:hAnsi="Times New Roman" w:cs="Times New Roman"/>
                <w:b/>
                <w:bCs/>
                <w:color w:val="000000"/>
                <w:sz w:val="26"/>
                <w:szCs w:val="26"/>
                <w:lang w:val="ru-RU"/>
              </w:rPr>
              <w:t>1</w:t>
            </w:r>
          </w:p>
        </w:tc>
        <w:tc>
          <w:tcPr>
            <w:tcW w:w="7796" w:type="dxa"/>
          </w:tcPr>
          <w:p w14:paraId="7B84C8E1"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ru-RU"/>
              </w:rPr>
            </w:pPr>
            <w:r w:rsidRPr="003B2942">
              <w:rPr>
                <w:rFonts w:ascii="Times New Roman" w:hAnsi="Times New Roman" w:cs="Times New Roman"/>
                <w:b/>
                <w:bCs/>
                <w:color w:val="000000"/>
                <w:sz w:val="26"/>
                <w:szCs w:val="26"/>
                <w:lang w:val="ru-RU"/>
              </w:rPr>
              <w:t xml:space="preserve">ВВЕДЕНИЕ .................................................................................. </w:t>
            </w:r>
          </w:p>
        </w:tc>
        <w:tc>
          <w:tcPr>
            <w:tcW w:w="709" w:type="dxa"/>
          </w:tcPr>
          <w:p w14:paraId="301B50E2"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kk-KZ"/>
              </w:rPr>
            </w:pPr>
            <w:r w:rsidRPr="003B2942">
              <w:rPr>
                <w:rFonts w:ascii="Times New Roman" w:hAnsi="Times New Roman" w:cs="Times New Roman"/>
                <w:b/>
                <w:bCs/>
                <w:color w:val="000000"/>
                <w:sz w:val="26"/>
                <w:szCs w:val="26"/>
                <w:lang w:val="kk-KZ"/>
              </w:rPr>
              <w:t>3</w:t>
            </w:r>
          </w:p>
        </w:tc>
      </w:tr>
      <w:tr w:rsidR="003B2942" w:rsidRPr="003B2942" w14:paraId="1CEDE9AA" w14:textId="77777777" w:rsidTr="00860FBF">
        <w:trPr>
          <w:trHeight w:val="117"/>
        </w:trPr>
        <w:tc>
          <w:tcPr>
            <w:tcW w:w="959" w:type="dxa"/>
          </w:tcPr>
          <w:p w14:paraId="05B369D2"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kk-KZ"/>
              </w:rPr>
            </w:pPr>
            <w:r w:rsidRPr="003B2942">
              <w:rPr>
                <w:rFonts w:ascii="Times New Roman" w:hAnsi="Times New Roman" w:cs="Times New Roman"/>
                <w:b/>
                <w:bCs/>
                <w:color w:val="000000"/>
                <w:sz w:val="26"/>
                <w:szCs w:val="26"/>
                <w:lang w:val="kk-KZ"/>
              </w:rPr>
              <w:t>2</w:t>
            </w:r>
          </w:p>
        </w:tc>
        <w:tc>
          <w:tcPr>
            <w:tcW w:w="7796" w:type="dxa"/>
          </w:tcPr>
          <w:p w14:paraId="4EEF3E55"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ru-RU"/>
              </w:rPr>
            </w:pPr>
            <w:r w:rsidRPr="003B2942">
              <w:rPr>
                <w:rFonts w:ascii="Times New Roman" w:eastAsia="Calibri" w:hAnsi="Times New Roman" w:cs="Times New Roman"/>
                <w:b/>
                <w:bCs/>
                <w:color w:val="000000"/>
                <w:sz w:val="28"/>
                <w:szCs w:val="28"/>
                <w:lang w:val="ru-RU"/>
              </w:rPr>
              <w:t>КРАТКОЕ ОПИСАНИЕ ПРОЕКТА</w:t>
            </w:r>
          </w:p>
        </w:tc>
        <w:tc>
          <w:tcPr>
            <w:tcW w:w="709" w:type="dxa"/>
          </w:tcPr>
          <w:p w14:paraId="4B3720B0"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kk-KZ"/>
              </w:rPr>
            </w:pPr>
            <w:r w:rsidRPr="003B2942">
              <w:rPr>
                <w:rFonts w:ascii="Times New Roman" w:hAnsi="Times New Roman" w:cs="Times New Roman"/>
                <w:b/>
                <w:bCs/>
                <w:color w:val="000000"/>
                <w:sz w:val="26"/>
                <w:szCs w:val="26"/>
                <w:lang w:val="kk-KZ"/>
              </w:rPr>
              <w:t>5</w:t>
            </w:r>
          </w:p>
        </w:tc>
      </w:tr>
      <w:tr w:rsidR="003B2942" w:rsidRPr="003B2942" w14:paraId="32B76543" w14:textId="77777777" w:rsidTr="00860FBF">
        <w:trPr>
          <w:trHeight w:val="267"/>
        </w:trPr>
        <w:tc>
          <w:tcPr>
            <w:tcW w:w="959" w:type="dxa"/>
          </w:tcPr>
          <w:p w14:paraId="6E29DD8C"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eastAsia="Calibri" w:hAnsi="Times New Roman" w:cs="Times New Roman"/>
                <w:color w:val="000000"/>
                <w:sz w:val="28"/>
                <w:szCs w:val="28"/>
                <w:lang w:val="ru-RU"/>
              </w:rPr>
              <w:t>2.1</w:t>
            </w:r>
          </w:p>
        </w:tc>
        <w:tc>
          <w:tcPr>
            <w:tcW w:w="7796" w:type="dxa"/>
          </w:tcPr>
          <w:p w14:paraId="572525F0"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eastAsia="Calibri" w:hAnsi="Times New Roman" w:cs="Times New Roman"/>
                <w:color w:val="000000"/>
                <w:sz w:val="28"/>
                <w:szCs w:val="28"/>
                <w:lang w:val="ru-RU"/>
              </w:rPr>
              <w:t>Общие сведения</w:t>
            </w:r>
          </w:p>
        </w:tc>
        <w:tc>
          <w:tcPr>
            <w:tcW w:w="709" w:type="dxa"/>
          </w:tcPr>
          <w:p w14:paraId="472D5F8C"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5</w:t>
            </w:r>
          </w:p>
        </w:tc>
      </w:tr>
      <w:tr w:rsidR="003B2942" w:rsidRPr="003B2942" w14:paraId="13E432A0" w14:textId="77777777" w:rsidTr="00860FBF">
        <w:trPr>
          <w:trHeight w:val="117"/>
        </w:trPr>
        <w:tc>
          <w:tcPr>
            <w:tcW w:w="959" w:type="dxa"/>
          </w:tcPr>
          <w:p w14:paraId="40B4884B"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2.2</w:t>
            </w:r>
          </w:p>
        </w:tc>
        <w:tc>
          <w:tcPr>
            <w:tcW w:w="7796" w:type="dxa"/>
          </w:tcPr>
          <w:p w14:paraId="68DD6DA0"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Планировочные ограничения</w:t>
            </w:r>
          </w:p>
        </w:tc>
        <w:tc>
          <w:tcPr>
            <w:tcW w:w="709" w:type="dxa"/>
          </w:tcPr>
          <w:p w14:paraId="11C37ECD"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7</w:t>
            </w:r>
          </w:p>
        </w:tc>
      </w:tr>
      <w:tr w:rsidR="003B2942" w:rsidRPr="003B2942" w14:paraId="69416D67" w14:textId="77777777" w:rsidTr="00860FBF">
        <w:trPr>
          <w:trHeight w:val="117"/>
        </w:trPr>
        <w:tc>
          <w:tcPr>
            <w:tcW w:w="959" w:type="dxa"/>
          </w:tcPr>
          <w:p w14:paraId="3476E7C9"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eastAsia="Calibri" w:hAnsi="Times New Roman" w:cs="Times New Roman"/>
                <w:color w:val="000000"/>
                <w:sz w:val="28"/>
                <w:szCs w:val="28"/>
              </w:rPr>
              <w:t>2.3</w:t>
            </w:r>
          </w:p>
        </w:tc>
        <w:tc>
          <w:tcPr>
            <w:tcW w:w="7796" w:type="dxa"/>
          </w:tcPr>
          <w:p w14:paraId="50A6E4AF" w14:textId="77777777" w:rsidR="003B2942" w:rsidRPr="003B2942" w:rsidRDefault="003B2942" w:rsidP="003B2942">
            <w:pPr>
              <w:autoSpaceDE w:val="0"/>
              <w:autoSpaceDN w:val="0"/>
              <w:adjustRightInd w:val="0"/>
              <w:spacing w:after="0" w:line="240" w:lineRule="auto"/>
              <w:rPr>
                <w:rFonts w:ascii="Times New Roman" w:hAnsi="Times New Roman" w:cs="Times New Roman"/>
                <w:b/>
                <w:bCs/>
                <w:iCs/>
                <w:color w:val="000000"/>
                <w:sz w:val="28"/>
                <w:szCs w:val="28"/>
                <w:bdr w:val="none" w:sz="0" w:space="0" w:color="auto" w:frame="1"/>
                <w:lang w:val="ru-RU"/>
              </w:rPr>
            </w:pPr>
            <w:r w:rsidRPr="003B2942">
              <w:rPr>
                <w:rFonts w:ascii="Times New Roman" w:eastAsia="Calibri" w:hAnsi="Times New Roman" w:cs="Times New Roman"/>
                <w:color w:val="000000"/>
                <w:sz w:val="28"/>
                <w:szCs w:val="28"/>
              </w:rPr>
              <w:t>Характеристика современного состояния хозяйственной освоенности территории села</w:t>
            </w:r>
          </w:p>
        </w:tc>
        <w:tc>
          <w:tcPr>
            <w:tcW w:w="709" w:type="dxa"/>
          </w:tcPr>
          <w:p w14:paraId="2D9FDF2C"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9</w:t>
            </w:r>
          </w:p>
        </w:tc>
      </w:tr>
      <w:tr w:rsidR="003B2942" w:rsidRPr="003B2942" w14:paraId="20724A82" w14:textId="77777777" w:rsidTr="00860FBF">
        <w:trPr>
          <w:trHeight w:val="117"/>
        </w:trPr>
        <w:tc>
          <w:tcPr>
            <w:tcW w:w="959" w:type="dxa"/>
          </w:tcPr>
          <w:p w14:paraId="0E0F0121" w14:textId="77777777" w:rsidR="003B2942" w:rsidRPr="003B2942" w:rsidRDefault="003B2942" w:rsidP="003B2942">
            <w:pPr>
              <w:autoSpaceDE w:val="0"/>
              <w:autoSpaceDN w:val="0"/>
              <w:adjustRightInd w:val="0"/>
              <w:spacing w:after="0" w:line="240" w:lineRule="auto"/>
              <w:rPr>
                <w:rFonts w:ascii="Times New Roman" w:hAnsi="Times New Roman" w:cs="Times New Roman"/>
                <w:b/>
                <w:bCs/>
                <w:iCs/>
                <w:color w:val="000000"/>
                <w:sz w:val="28"/>
                <w:szCs w:val="28"/>
                <w:bdr w:val="none" w:sz="0" w:space="0" w:color="auto" w:frame="1"/>
                <w:lang w:val="ru-RU"/>
              </w:rPr>
            </w:pPr>
            <w:r w:rsidRPr="003B2942">
              <w:rPr>
                <w:rFonts w:ascii="Times New Roman" w:hAnsi="Times New Roman" w:cs="Times New Roman"/>
                <w:iCs/>
                <w:color w:val="000000"/>
                <w:sz w:val="28"/>
                <w:szCs w:val="28"/>
                <w:bdr w:val="none" w:sz="0" w:space="0" w:color="auto" w:frame="1"/>
              </w:rPr>
              <w:t>2.4</w:t>
            </w:r>
          </w:p>
        </w:tc>
        <w:tc>
          <w:tcPr>
            <w:tcW w:w="7796" w:type="dxa"/>
          </w:tcPr>
          <w:p w14:paraId="70AB1A5D" w14:textId="77777777" w:rsidR="003B2942" w:rsidRPr="003B2942" w:rsidRDefault="003B2942" w:rsidP="003B2942">
            <w:pPr>
              <w:autoSpaceDE w:val="0"/>
              <w:autoSpaceDN w:val="0"/>
              <w:adjustRightInd w:val="0"/>
              <w:spacing w:after="0" w:line="240" w:lineRule="auto"/>
              <w:rPr>
                <w:rFonts w:ascii="Times New Roman" w:hAnsi="Times New Roman" w:cs="Times New Roman"/>
                <w:b/>
                <w:bCs/>
                <w:iCs/>
                <w:color w:val="000000"/>
                <w:sz w:val="28"/>
                <w:szCs w:val="28"/>
                <w:bdr w:val="none" w:sz="0" w:space="0" w:color="auto" w:frame="1"/>
                <w:lang w:val="ru-RU"/>
              </w:rPr>
            </w:pPr>
            <w:r w:rsidRPr="003B2942">
              <w:rPr>
                <w:rFonts w:ascii="Times New Roman" w:hAnsi="Times New Roman" w:cs="Times New Roman"/>
                <w:iCs/>
                <w:color w:val="000000"/>
                <w:sz w:val="28"/>
                <w:szCs w:val="28"/>
                <w:bdr w:val="none" w:sz="0" w:space="0" w:color="auto" w:frame="1"/>
              </w:rPr>
              <w:t>Архитектурно-планировочные решения</w:t>
            </w:r>
          </w:p>
        </w:tc>
        <w:tc>
          <w:tcPr>
            <w:tcW w:w="709" w:type="dxa"/>
          </w:tcPr>
          <w:p w14:paraId="6F1F57A5"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10</w:t>
            </w:r>
          </w:p>
        </w:tc>
      </w:tr>
      <w:tr w:rsidR="003B2942" w:rsidRPr="003B2942" w14:paraId="23228EB6" w14:textId="77777777" w:rsidTr="00860FBF">
        <w:trPr>
          <w:trHeight w:val="117"/>
        </w:trPr>
        <w:tc>
          <w:tcPr>
            <w:tcW w:w="959" w:type="dxa"/>
          </w:tcPr>
          <w:p w14:paraId="5BA1108D"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b/>
                <w:bCs/>
                <w:color w:val="000000"/>
                <w:sz w:val="26"/>
                <w:szCs w:val="26"/>
                <w:lang w:val="kk-KZ"/>
              </w:rPr>
              <w:t>3.</w:t>
            </w:r>
          </w:p>
        </w:tc>
        <w:tc>
          <w:tcPr>
            <w:tcW w:w="7796" w:type="dxa"/>
          </w:tcPr>
          <w:p w14:paraId="4D04DB52"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b/>
                <w:bCs/>
                <w:color w:val="000000"/>
                <w:sz w:val="26"/>
                <w:szCs w:val="26"/>
                <w:lang w:val="kk-KZ"/>
              </w:rPr>
              <w:t>РАЗВИТИЕ И МОДЕРНИЗАЦИЯ ИНЖЕНЕРНОЙ ИНФРАСТРУКТУРЫ</w:t>
            </w:r>
          </w:p>
        </w:tc>
        <w:tc>
          <w:tcPr>
            <w:tcW w:w="709" w:type="dxa"/>
          </w:tcPr>
          <w:p w14:paraId="4E5EBA6C"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p>
        </w:tc>
      </w:tr>
      <w:tr w:rsidR="003B2942" w:rsidRPr="003B2942" w14:paraId="2A2EBE67" w14:textId="77777777" w:rsidTr="00860FBF">
        <w:trPr>
          <w:trHeight w:val="117"/>
        </w:trPr>
        <w:tc>
          <w:tcPr>
            <w:tcW w:w="959" w:type="dxa"/>
          </w:tcPr>
          <w:p w14:paraId="7FC9AEE9"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iCs/>
                <w:color w:val="000000"/>
                <w:sz w:val="26"/>
                <w:szCs w:val="26"/>
                <w:lang w:val="kk-KZ"/>
              </w:rPr>
              <w:t>3.1</w:t>
            </w:r>
          </w:p>
        </w:tc>
        <w:tc>
          <w:tcPr>
            <w:tcW w:w="7796" w:type="dxa"/>
          </w:tcPr>
          <w:p w14:paraId="774815D4"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iCs/>
                <w:color w:val="000000"/>
                <w:sz w:val="26"/>
                <w:szCs w:val="26"/>
                <w:lang w:val="kk-KZ"/>
              </w:rPr>
              <w:t>Водоснабжение</w:t>
            </w:r>
          </w:p>
        </w:tc>
        <w:tc>
          <w:tcPr>
            <w:tcW w:w="709" w:type="dxa"/>
          </w:tcPr>
          <w:p w14:paraId="237A6984"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13</w:t>
            </w:r>
          </w:p>
        </w:tc>
      </w:tr>
      <w:tr w:rsidR="003B2942" w:rsidRPr="003B2942" w14:paraId="43020E1A" w14:textId="77777777" w:rsidTr="00860FBF">
        <w:trPr>
          <w:trHeight w:val="117"/>
        </w:trPr>
        <w:tc>
          <w:tcPr>
            <w:tcW w:w="959" w:type="dxa"/>
          </w:tcPr>
          <w:p w14:paraId="5E4B39E7"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3.2</w:t>
            </w:r>
          </w:p>
        </w:tc>
        <w:tc>
          <w:tcPr>
            <w:tcW w:w="7796" w:type="dxa"/>
          </w:tcPr>
          <w:p w14:paraId="06F92D83"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Водоотведение (канализация)</w:t>
            </w:r>
          </w:p>
        </w:tc>
        <w:tc>
          <w:tcPr>
            <w:tcW w:w="709" w:type="dxa"/>
          </w:tcPr>
          <w:p w14:paraId="20539EDB"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16</w:t>
            </w:r>
          </w:p>
        </w:tc>
      </w:tr>
      <w:tr w:rsidR="003B2942" w:rsidRPr="003B2942" w14:paraId="761F88BC" w14:textId="77777777" w:rsidTr="00860FBF">
        <w:trPr>
          <w:trHeight w:val="117"/>
        </w:trPr>
        <w:tc>
          <w:tcPr>
            <w:tcW w:w="959" w:type="dxa"/>
          </w:tcPr>
          <w:p w14:paraId="40E3CD6B"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3.3</w:t>
            </w:r>
          </w:p>
        </w:tc>
        <w:tc>
          <w:tcPr>
            <w:tcW w:w="7796" w:type="dxa"/>
          </w:tcPr>
          <w:p w14:paraId="7E4C50C4"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Газоснабжение</w:t>
            </w:r>
          </w:p>
        </w:tc>
        <w:tc>
          <w:tcPr>
            <w:tcW w:w="709" w:type="dxa"/>
          </w:tcPr>
          <w:p w14:paraId="50C379AB"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19</w:t>
            </w:r>
          </w:p>
        </w:tc>
      </w:tr>
      <w:tr w:rsidR="003B2942" w:rsidRPr="003B2942" w14:paraId="64111A3F" w14:textId="77777777" w:rsidTr="00860FBF">
        <w:trPr>
          <w:trHeight w:val="117"/>
        </w:trPr>
        <w:tc>
          <w:tcPr>
            <w:tcW w:w="959" w:type="dxa"/>
          </w:tcPr>
          <w:p w14:paraId="32CD788D"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3.4</w:t>
            </w:r>
          </w:p>
        </w:tc>
        <w:tc>
          <w:tcPr>
            <w:tcW w:w="7796" w:type="dxa"/>
          </w:tcPr>
          <w:p w14:paraId="0F969490"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Транспортная инфраструктура и улично-дорожная сеть</w:t>
            </w:r>
          </w:p>
        </w:tc>
        <w:tc>
          <w:tcPr>
            <w:tcW w:w="709" w:type="dxa"/>
          </w:tcPr>
          <w:p w14:paraId="1ECE1BE6"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21</w:t>
            </w:r>
          </w:p>
        </w:tc>
      </w:tr>
      <w:tr w:rsidR="003B2942" w:rsidRPr="003B2942" w14:paraId="4DF647C4" w14:textId="77777777" w:rsidTr="00860FBF">
        <w:trPr>
          <w:trHeight w:val="117"/>
        </w:trPr>
        <w:tc>
          <w:tcPr>
            <w:tcW w:w="959" w:type="dxa"/>
          </w:tcPr>
          <w:p w14:paraId="7F28DEF7"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3.5</w:t>
            </w:r>
          </w:p>
        </w:tc>
        <w:tc>
          <w:tcPr>
            <w:tcW w:w="7796" w:type="dxa"/>
          </w:tcPr>
          <w:p w14:paraId="5DFEA224"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Электроснабжение</w:t>
            </w:r>
          </w:p>
        </w:tc>
        <w:tc>
          <w:tcPr>
            <w:tcW w:w="709" w:type="dxa"/>
          </w:tcPr>
          <w:p w14:paraId="0C9F1506"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22</w:t>
            </w:r>
          </w:p>
        </w:tc>
      </w:tr>
      <w:tr w:rsidR="003B2942" w:rsidRPr="003B2942" w14:paraId="48E7036E" w14:textId="77777777" w:rsidTr="00860FBF">
        <w:trPr>
          <w:trHeight w:val="117"/>
        </w:trPr>
        <w:tc>
          <w:tcPr>
            <w:tcW w:w="959" w:type="dxa"/>
          </w:tcPr>
          <w:p w14:paraId="7C2C1A11"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b/>
                <w:color w:val="000000"/>
                <w:sz w:val="26"/>
                <w:szCs w:val="26"/>
                <w:lang w:val="kk-KZ"/>
              </w:rPr>
              <w:t>4</w:t>
            </w:r>
            <w:r w:rsidRPr="003B2942">
              <w:rPr>
                <w:rFonts w:ascii="Times New Roman" w:hAnsi="Times New Roman" w:cs="Times New Roman"/>
                <w:b/>
                <w:color w:val="000000"/>
                <w:sz w:val="26"/>
                <w:szCs w:val="26"/>
              </w:rPr>
              <w:t>.</w:t>
            </w:r>
          </w:p>
        </w:tc>
        <w:tc>
          <w:tcPr>
            <w:tcW w:w="7796" w:type="dxa"/>
          </w:tcPr>
          <w:p w14:paraId="42F105A5"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b/>
                <w:color w:val="000000"/>
                <w:sz w:val="26"/>
                <w:szCs w:val="26"/>
              </w:rPr>
              <w:t>ХАРАКТЕРИСТИКА СОВРЕМЕННОГО СОСТОЯНИЯ ОКРУЖАЮЩЕЙ СРЕДЫ</w:t>
            </w:r>
          </w:p>
        </w:tc>
        <w:tc>
          <w:tcPr>
            <w:tcW w:w="709" w:type="dxa"/>
          </w:tcPr>
          <w:p w14:paraId="3372745E"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p>
        </w:tc>
      </w:tr>
      <w:tr w:rsidR="003B2942" w:rsidRPr="003B2942" w14:paraId="1B4C7EB4" w14:textId="77777777" w:rsidTr="00860FBF">
        <w:trPr>
          <w:trHeight w:val="117"/>
        </w:trPr>
        <w:tc>
          <w:tcPr>
            <w:tcW w:w="959" w:type="dxa"/>
          </w:tcPr>
          <w:p w14:paraId="617B5F29"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iCs/>
                <w:color w:val="000000"/>
                <w:sz w:val="26"/>
                <w:szCs w:val="26"/>
              </w:rPr>
              <w:t>4.1</w:t>
            </w:r>
          </w:p>
        </w:tc>
        <w:tc>
          <w:tcPr>
            <w:tcW w:w="7796" w:type="dxa"/>
          </w:tcPr>
          <w:p w14:paraId="54FE9DAE"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iCs/>
                <w:color w:val="000000"/>
                <w:sz w:val="26"/>
                <w:szCs w:val="26"/>
              </w:rPr>
              <w:t xml:space="preserve">Атмосферный воздух </w:t>
            </w:r>
            <w:r w:rsidRPr="003B2942">
              <w:rPr>
                <w:rFonts w:ascii="Times New Roman" w:hAnsi="Times New Roman" w:cs="Times New Roman"/>
                <w:iCs/>
                <w:color w:val="000000"/>
                <w:sz w:val="26"/>
                <w:szCs w:val="26"/>
                <w:lang w:val="kk-KZ"/>
              </w:rPr>
              <w:t>(</w:t>
            </w:r>
            <w:r w:rsidRPr="003B2942">
              <w:rPr>
                <w:rFonts w:ascii="Times New Roman" w:hAnsi="Times New Roman" w:cs="Times New Roman"/>
                <w:color w:val="000000"/>
                <w:sz w:val="26"/>
                <w:szCs w:val="26"/>
              </w:rPr>
              <w:t>Климатические и метеорологические условия)</w:t>
            </w:r>
          </w:p>
        </w:tc>
        <w:tc>
          <w:tcPr>
            <w:tcW w:w="709" w:type="dxa"/>
          </w:tcPr>
          <w:p w14:paraId="46F40ABB"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25</w:t>
            </w:r>
          </w:p>
        </w:tc>
      </w:tr>
      <w:tr w:rsidR="003B2942" w:rsidRPr="003B2942" w14:paraId="4DFE6D38" w14:textId="77777777" w:rsidTr="00860FBF">
        <w:trPr>
          <w:trHeight w:val="117"/>
        </w:trPr>
        <w:tc>
          <w:tcPr>
            <w:tcW w:w="959" w:type="dxa"/>
          </w:tcPr>
          <w:p w14:paraId="60A57FE7"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4.2</w:t>
            </w:r>
          </w:p>
        </w:tc>
        <w:tc>
          <w:tcPr>
            <w:tcW w:w="7796" w:type="dxa"/>
          </w:tcPr>
          <w:p w14:paraId="4828A9D1"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rPr>
              <w:t>Поверхностные и подземные воды</w:t>
            </w:r>
          </w:p>
        </w:tc>
        <w:tc>
          <w:tcPr>
            <w:tcW w:w="709" w:type="dxa"/>
          </w:tcPr>
          <w:p w14:paraId="5B079C27"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34</w:t>
            </w:r>
          </w:p>
        </w:tc>
      </w:tr>
      <w:tr w:rsidR="003B2942" w:rsidRPr="003B2942" w14:paraId="579CA450" w14:textId="77777777" w:rsidTr="00860FBF">
        <w:trPr>
          <w:trHeight w:val="117"/>
        </w:trPr>
        <w:tc>
          <w:tcPr>
            <w:tcW w:w="959" w:type="dxa"/>
          </w:tcPr>
          <w:p w14:paraId="34B0CA25"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eastAsia="Calibri" w:hAnsi="Times New Roman" w:cs="Times New Roman"/>
                <w:color w:val="000000"/>
                <w:sz w:val="28"/>
                <w:szCs w:val="28"/>
              </w:rPr>
              <w:t>4.3</w:t>
            </w:r>
          </w:p>
        </w:tc>
        <w:tc>
          <w:tcPr>
            <w:tcW w:w="7796" w:type="dxa"/>
          </w:tcPr>
          <w:p w14:paraId="7D47CE3F"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eastAsia="Calibri" w:hAnsi="Times New Roman" w:cs="Times New Roman"/>
                <w:color w:val="000000"/>
                <w:sz w:val="28"/>
                <w:szCs w:val="28"/>
              </w:rPr>
              <w:t>Геолого-литологическое строение и рельеф</w:t>
            </w:r>
          </w:p>
        </w:tc>
        <w:tc>
          <w:tcPr>
            <w:tcW w:w="709" w:type="dxa"/>
          </w:tcPr>
          <w:p w14:paraId="46C03ACD"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36</w:t>
            </w:r>
          </w:p>
        </w:tc>
      </w:tr>
      <w:tr w:rsidR="003B2942" w:rsidRPr="003B2942" w14:paraId="5F52A402" w14:textId="77777777" w:rsidTr="00860FBF">
        <w:trPr>
          <w:trHeight w:val="117"/>
        </w:trPr>
        <w:tc>
          <w:tcPr>
            <w:tcW w:w="959" w:type="dxa"/>
          </w:tcPr>
          <w:p w14:paraId="2F5862BC"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eastAsia="Calibri" w:hAnsi="Times New Roman" w:cs="Times New Roman"/>
                <w:color w:val="000000"/>
                <w:sz w:val="28"/>
                <w:szCs w:val="28"/>
                <w:lang w:val="ru-RU"/>
              </w:rPr>
              <w:t>4.4</w:t>
            </w:r>
          </w:p>
        </w:tc>
        <w:tc>
          <w:tcPr>
            <w:tcW w:w="7796" w:type="dxa"/>
          </w:tcPr>
          <w:p w14:paraId="6CD09FAF" w14:textId="77777777" w:rsidR="003B2942" w:rsidRPr="003B2942" w:rsidRDefault="003B2942" w:rsidP="003B2942">
            <w:pPr>
              <w:shd w:val="clear" w:color="auto" w:fill="FFFFFF"/>
              <w:spacing w:after="0" w:line="240" w:lineRule="auto"/>
              <w:ind w:firstLine="67"/>
              <w:jc w:val="both"/>
              <w:textAlignment w:val="baseline"/>
              <w:rPr>
                <w:rFonts w:ascii="Times New Roman" w:eastAsia="Calibri" w:hAnsi="Times New Roman" w:cs="Times New Roman"/>
                <w:color w:val="000000"/>
                <w:sz w:val="28"/>
                <w:szCs w:val="28"/>
              </w:rPr>
            </w:pPr>
            <w:r w:rsidRPr="003B2942">
              <w:rPr>
                <w:rFonts w:ascii="Times New Roman" w:eastAsia="Calibri" w:hAnsi="Times New Roman" w:cs="Times New Roman"/>
                <w:color w:val="000000"/>
                <w:sz w:val="28"/>
                <w:szCs w:val="28"/>
              </w:rPr>
              <w:t>Флора и фауна Жамбылской области</w:t>
            </w:r>
          </w:p>
        </w:tc>
        <w:tc>
          <w:tcPr>
            <w:tcW w:w="709" w:type="dxa"/>
          </w:tcPr>
          <w:p w14:paraId="1A8AF12A"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37</w:t>
            </w:r>
          </w:p>
        </w:tc>
      </w:tr>
      <w:tr w:rsidR="003B2942" w:rsidRPr="003B2942" w14:paraId="0201A63E" w14:textId="77777777" w:rsidTr="00860FBF">
        <w:trPr>
          <w:trHeight w:val="117"/>
        </w:trPr>
        <w:tc>
          <w:tcPr>
            <w:tcW w:w="959" w:type="dxa"/>
          </w:tcPr>
          <w:p w14:paraId="006AD312"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b/>
                <w:bCs/>
                <w:color w:val="000000"/>
                <w:sz w:val="26"/>
                <w:szCs w:val="26"/>
              </w:rPr>
              <w:t>5</w:t>
            </w:r>
          </w:p>
        </w:tc>
        <w:tc>
          <w:tcPr>
            <w:tcW w:w="7796" w:type="dxa"/>
          </w:tcPr>
          <w:p w14:paraId="1D30140F"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b/>
                <w:bCs/>
                <w:color w:val="000000"/>
                <w:sz w:val="26"/>
                <w:szCs w:val="26"/>
              </w:rPr>
              <w:t>ИСТОЧНИКИ АНТРОПОГЕННОГО ВОЗДЕЙСТВИЯ</w:t>
            </w:r>
          </w:p>
        </w:tc>
        <w:tc>
          <w:tcPr>
            <w:tcW w:w="709" w:type="dxa"/>
          </w:tcPr>
          <w:p w14:paraId="587E57F8"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40</w:t>
            </w:r>
          </w:p>
        </w:tc>
      </w:tr>
      <w:tr w:rsidR="003B2942" w:rsidRPr="003B2942" w14:paraId="7353DFB1" w14:textId="77777777" w:rsidTr="00860FBF">
        <w:trPr>
          <w:trHeight w:val="117"/>
        </w:trPr>
        <w:tc>
          <w:tcPr>
            <w:tcW w:w="959" w:type="dxa"/>
          </w:tcPr>
          <w:p w14:paraId="14534BED"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rPr>
            </w:pPr>
            <w:r w:rsidRPr="003B2942">
              <w:rPr>
                <w:rFonts w:ascii="Times New Roman" w:hAnsi="Times New Roman" w:cs="Times New Roman"/>
                <w:b/>
                <w:bCs/>
                <w:color w:val="000000"/>
                <w:sz w:val="26"/>
                <w:szCs w:val="26"/>
              </w:rPr>
              <w:t>6</w:t>
            </w:r>
          </w:p>
        </w:tc>
        <w:tc>
          <w:tcPr>
            <w:tcW w:w="7796" w:type="dxa"/>
          </w:tcPr>
          <w:p w14:paraId="5A948DCD"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rPr>
            </w:pPr>
            <w:r w:rsidRPr="003B2942">
              <w:rPr>
                <w:rFonts w:ascii="Times New Roman" w:hAnsi="Times New Roman" w:cs="Times New Roman"/>
                <w:b/>
                <w:bCs/>
                <w:color w:val="000000"/>
                <w:sz w:val="26"/>
                <w:szCs w:val="26"/>
              </w:rPr>
              <w:t>АНАЛИЗ ИСТОЧНИКОВ И ФАКТОРОВ ВОЗДЕЙСТВИЯ</w:t>
            </w:r>
          </w:p>
        </w:tc>
        <w:tc>
          <w:tcPr>
            <w:tcW w:w="709" w:type="dxa"/>
          </w:tcPr>
          <w:p w14:paraId="1010E5FD"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42</w:t>
            </w:r>
          </w:p>
        </w:tc>
      </w:tr>
      <w:tr w:rsidR="003B2942" w:rsidRPr="003B2942" w14:paraId="2F154286" w14:textId="77777777" w:rsidTr="00860FBF">
        <w:trPr>
          <w:trHeight w:val="117"/>
        </w:trPr>
        <w:tc>
          <w:tcPr>
            <w:tcW w:w="959" w:type="dxa"/>
          </w:tcPr>
          <w:p w14:paraId="73B97FC2"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rPr>
            </w:pPr>
            <w:r w:rsidRPr="003B2942">
              <w:rPr>
                <w:rFonts w:ascii="Times New Roman" w:hAnsi="Times New Roman" w:cs="Times New Roman"/>
                <w:b/>
                <w:bCs/>
                <w:color w:val="000000"/>
                <w:sz w:val="26"/>
                <w:szCs w:val="26"/>
              </w:rPr>
              <w:t>7</w:t>
            </w:r>
          </w:p>
        </w:tc>
        <w:tc>
          <w:tcPr>
            <w:tcW w:w="7796" w:type="dxa"/>
          </w:tcPr>
          <w:p w14:paraId="2E673C6C"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rPr>
            </w:pPr>
            <w:r w:rsidRPr="003B2942">
              <w:rPr>
                <w:rFonts w:ascii="Times New Roman" w:hAnsi="Times New Roman" w:cs="Times New Roman"/>
                <w:b/>
                <w:bCs/>
                <w:color w:val="000000"/>
                <w:sz w:val="26"/>
                <w:szCs w:val="26"/>
              </w:rPr>
              <w:t>ОЦЕНКА ВОЗМОЖНЫХ ВОЗДЕЙСТВИЙ</w:t>
            </w:r>
          </w:p>
        </w:tc>
        <w:tc>
          <w:tcPr>
            <w:tcW w:w="709" w:type="dxa"/>
          </w:tcPr>
          <w:p w14:paraId="4985DA51"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47</w:t>
            </w:r>
          </w:p>
        </w:tc>
      </w:tr>
      <w:tr w:rsidR="003B2942" w:rsidRPr="003B2942" w14:paraId="289C770C" w14:textId="77777777" w:rsidTr="00860FBF">
        <w:trPr>
          <w:trHeight w:val="117"/>
        </w:trPr>
        <w:tc>
          <w:tcPr>
            <w:tcW w:w="959" w:type="dxa"/>
          </w:tcPr>
          <w:p w14:paraId="5DA5D423"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rPr>
            </w:pPr>
            <w:r w:rsidRPr="003B2942">
              <w:rPr>
                <w:rFonts w:ascii="Times New Roman" w:hAnsi="Times New Roman" w:cs="Times New Roman"/>
                <w:b/>
                <w:bCs/>
                <w:color w:val="000000"/>
                <w:sz w:val="26"/>
                <w:szCs w:val="26"/>
              </w:rPr>
              <w:t>8</w:t>
            </w:r>
          </w:p>
        </w:tc>
        <w:tc>
          <w:tcPr>
            <w:tcW w:w="7796" w:type="dxa"/>
          </w:tcPr>
          <w:p w14:paraId="3DC82B2A"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rPr>
            </w:pPr>
            <w:r w:rsidRPr="003B2942">
              <w:rPr>
                <w:rFonts w:ascii="Times New Roman" w:hAnsi="Times New Roman" w:cs="Times New Roman"/>
                <w:b/>
                <w:bCs/>
                <w:color w:val="000000"/>
                <w:sz w:val="26"/>
                <w:szCs w:val="26"/>
              </w:rPr>
              <w:t>КОМПЛЕКС ПРИРОДООХРАННЫХ МЕРОПРИЯТИЙ</w:t>
            </w:r>
          </w:p>
        </w:tc>
        <w:tc>
          <w:tcPr>
            <w:tcW w:w="709" w:type="dxa"/>
          </w:tcPr>
          <w:p w14:paraId="432CCC0A"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49</w:t>
            </w:r>
          </w:p>
        </w:tc>
      </w:tr>
      <w:tr w:rsidR="003B2942" w:rsidRPr="003B2942" w14:paraId="0A25903C" w14:textId="77777777" w:rsidTr="00860FBF">
        <w:trPr>
          <w:trHeight w:val="267"/>
        </w:trPr>
        <w:tc>
          <w:tcPr>
            <w:tcW w:w="959" w:type="dxa"/>
          </w:tcPr>
          <w:p w14:paraId="158FD1EA"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kk-KZ"/>
              </w:rPr>
            </w:pPr>
            <w:r w:rsidRPr="003B2942">
              <w:rPr>
                <w:rFonts w:ascii="Times New Roman" w:hAnsi="Times New Roman" w:cs="Times New Roman"/>
                <w:b/>
                <w:bCs/>
                <w:color w:val="000000"/>
                <w:sz w:val="26"/>
                <w:szCs w:val="26"/>
                <w:lang w:val="kk-KZ"/>
              </w:rPr>
              <w:t>9</w:t>
            </w:r>
          </w:p>
        </w:tc>
        <w:tc>
          <w:tcPr>
            <w:tcW w:w="7796" w:type="dxa"/>
          </w:tcPr>
          <w:p w14:paraId="4974CD95"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ru-RU"/>
              </w:rPr>
            </w:pPr>
            <w:r w:rsidRPr="003B2942">
              <w:rPr>
                <w:rFonts w:ascii="Times New Roman" w:hAnsi="Times New Roman" w:cs="Times New Roman"/>
                <w:b/>
                <w:bCs/>
                <w:color w:val="000000"/>
                <w:sz w:val="24"/>
                <w:szCs w:val="24"/>
                <w:lang w:val="ru-RU"/>
              </w:rPr>
              <w:t>КРИТЕРИЙ СКРИНИНГА ВОЗДЕЙСТВИЙ</w:t>
            </w:r>
          </w:p>
        </w:tc>
        <w:tc>
          <w:tcPr>
            <w:tcW w:w="709" w:type="dxa"/>
          </w:tcPr>
          <w:p w14:paraId="20FFA339"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ru-RU"/>
              </w:rPr>
            </w:pPr>
          </w:p>
        </w:tc>
      </w:tr>
      <w:tr w:rsidR="003B2942" w:rsidRPr="003B2942" w14:paraId="793E9746" w14:textId="77777777" w:rsidTr="00860FBF">
        <w:trPr>
          <w:trHeight w:val="267"/>
        </w:trPr>
        <w:tc>
          <w:tcPr>
            <w:tcW w:w="959" w:type="dxa"/>
          </w:tcPr>
          <w:p w14:paraId="5E1B0F0F"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.1 </w:t>
            </w:r>
          </w:p>
        </w:tc>
        <w:tc>
          <w:tcPr>
            <w:tcW w:w="7796" w:type="dxa"/>
          </w:tcPr>
          <w:p w14:paraId="4F1D944E"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 xml:space="preserve">Актуальность Генерального плана </w:t>
            </w:r>
          </w:p>
        </w:tc>
        <w:tc>
          <w:tcPr>
            <w:tcW w:w="709" w:type="dxa"/>
          </w:tcPr>
          <w:p w14:paraId="3CCF56B8"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51</w:t>
            </w:r>
          </w:p>
        </w:tc>
      </w:tr>
      <w:tr w:rsidR="003B2942" w:rsidRPr="003B2942" w14:paraId="221975D6" w14:textId="77777777" w:rsidTr="00860FBF">
        <w:trPr>
          <w:trHeight w:val="117"/>
        </w:trPr>
        <w:tc>
          <w:tcPr>
            <w:tcW w:w="959" w:type="dxa"/>
          </w:tcPr>
          <w:p w14:paraId="713E4EBD"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.2 </w:t>
            </w:r>
          </w:p>
        </w:tc>
        <w:tc>
          <w:tcPr>
            <w:tcW w:w="7796" w:type="dxa"/>
          </w:tcPr>
          <w:p w14:paraId="7E5FA1AA"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Возможность реализации видов деятельности, устанавливаемых генеральным планом</w:t>
            </w:r>
          </w:p>
        </w:tc>
        <w:tc>
          <w:tcPr>
            <w:tcW w:w="709" w:type="dxa"/>
          </w:tcPr>
          <w:p w14:paraId="35CA0473"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54</w:t>
            </w:r>
          </w:p>
        </w:tc>
      </w:tr>
      <w:tr w:rsidR="003B2942" w:rsidRPr="003B2942" w14:paraId="3A6E2147" w14:textId="77777777" w:rsidTr="00860FBF">
        <w:trPr>
          <w:trHeight w:val="266"/>
        </w:trPr>
        <w:tc>
          <w:tcPr>
            <w:tcW w:w="959" w:type="dxa"/>
          </w:tcPr>
          <w:p w14:paraId="45CA6636"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.3 </w:t>
            </w:r>
          </w:p>
        </w:tc>
        <w:tc>
          <w:tcPr>
            <w:tcW w:w="7796" w:type="dxa"/>
          </w:tcPr>
          <w:p w14:paraId="00C00CCC" w14:textId="77777777" w:rsidR="003B2942" w:rsidRPr="003B2942" w:rsidRDefault="003B2942" w:rsidP="003B2942">
            <w:pPr>
              <w:autoSpaceDE w:val="0"/>
              <w:autoSpaceDN w:val="0"/>
              <w:adjustRightInd w:val="0"/>
              <w:spacing w:after="0" w:line="240" w:lineRule="auto"/>
              <w:ind w:firstLine="34"/>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Степень влияния генерального плана на реализацию иных документов</w:t>
            </w:r>
          </w:p>
        </w:tc>
        <w:tc>
          <w:tcPr>
            <w:tcW w:w="709" w:type="dxa"/>
          </w:tcPr>
          <w:p w14:paraId="62B7A627"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57</w:t>
            </w:r>
          </w:p>
        </w:tc>
      </w:tr>
      <w:tr w:rsidR="003B2942" w:rsidRPr="003B2942" w14:paraId="3EF49530" w14:textId="77777777" w:rsidTr="00860FBF">
        <w:trPr>
          <w:trHeight w:val="117"/>
        </w:trPr>
        <w:tc>
          <w:tcPr>
            <w:tcW w:w="959" w:type="dxa"/>
          </w:tcPr>
          <w:p w14:paraId="2DFF7071"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.4 </w:t>
            </w:r>
          </w:p>
        </w:tc>
        <w:tc>
          <w:tcPr>
            <w:tcW w:w="7796" w:type="dxa"/>
          </w:tcPr>
          <w:p w14:paraId="3B897C1D"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Экологические риски при реализации проекта</w:t>
            </w:r>
          </w:p>
        </w:tc>
        <w:tc>
          <w:tcPr>
            <w:tcW w:w="709" w:type="dxa"/>
          </w:tcPr>
          <w:p w14:paraId="246B2EF1"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60</w:t>
            </w:r>
          </w:p>
        </w:tc>
      </w:tr>
      <w:tr w:rsidR="003B2942" w:rsidRPr="003B2942" w14:paraId="59695D27" w14:textId="77777777" w:rsidTr="00860FBF">
        <w:trPr>
          <w:trHeight w:val="117"/>
        </w:trPr>
        <w:tc>
          <w:tcPr>
            <w:tcW w:w="959" w:type="dxa"/>
          </w:tcPr>
          <w:p w14:paraId="480C30C6"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.5 </w:t>
            </w:r>
          </w:p>
        </w:tc>
        <w:tc>
          <w:tcPr>
            <w:tcW w:w="7796" w:type="dxa"/>
          </w:tcPr>
          <w:p w14:paraId="16B7E9B5"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14:paraId="288D8D10"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62</w:t>
            </w:r>
          </w:p>
        </w:tc>
      </w:tr>
      <w:tr w:rsidR="003B2942" w:rsidRPr="003B2942" w14:paraId="1EC63F9E" w14:textId="77777777" w:rsidTr="00860FBF">
        <w:trPr>
          <w:trHeight w:val="267"/>
        </w:trPr>
        <w:tc>
          <w:tcPr>
            <w:tcW w:w="959" w:type="dxa"/>
          </w:tcPr>
          <w:p w14:paraId="3A277FCE"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.6 </w:t>
            </w:r>
          </w:p>
        </w:tc>
        <w:tc>
          <w:tcPr>
            <w:tcW w:w="7796" w:type="dxa"/>
          </w:tcPr>
          <w:p w14:paraId="185EC520"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Особенности экологических последствий реализации проекта</w:t>
            </w:r>
          </w:p>
        </w:tc>
        <w:tc>
          <w:tcPr>
            <w:tcW w:w="709" w:type="dxa"/>
          </w:tcPr>
          <w:p w14:paraId="06BD1473"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65</w:t>
            </w:r>
          </w:p>
        </w:tc>
      </w:tr>
      <w:tr w:rsidR="003B2942" w:rsidRPr="003B2942" w14:paraId="650E1DA6" w14:textId="77777777" w:rsidTr="00860FBF">
        <w:trPr>
          <w:trHeight w:val="117"/>
        </w:trPr>
        <w:tc>
          <w:tcPr>
            <w:tcW w:w="959" w:type="dxa"/>
          </w:tcPr>
          <w:p w14:paraId="368360F2"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.7 </w:t>
            </w:r>
          </w:p>
        </w:tc>
        <w:tc>
          <w:tcPr>
            <w:tcW w:w="7796" w:type="dxa"/>
          </w:tcPr>
          <w:p w14:paraId="692B07DE"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Трансграничный характер последствий при реализации генерального плана</w:t>
            </w:r>
          </w:p>
        </w:tc>
        <w:tc>
          <w:tcPr>
            <w:tcW w:w="709" w:type="dxa"/>
          </w:tcPr>
          <w:p w14:paraId="32D9B554"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67</w:t>
            </w:r>
          </w:p>
        </w:tc>
      </w:tr>
      <w:tr w:rsidR="003B2942" w:rsidRPr="003B2942" w14:paraId="6868F505" w14:textId="77777777" w:rsidTr="00860FBF">
        <w:trPr>
          <w:trHeight w:val="117"/>
        </w:trPr>
        <w:tc>
          <w:tcPr>
            <w:tcW w:w="959" w:type="dxa"/>
          </w:tcPr>
          <w:p w14:paraId="699443BE"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.8 </w:t>
            </w:r>
          </w:p>
        </w:tc>
        <w:tc>
          <w:tcPr>
            <w:tcW w:w="7796" w:type="dxa"/>
          </w:tcPr>
          <w:p w14:paraId="77F7B313"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14:paraId="749DE50C"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69</w:t>
            </w:r>
          </w:p>
        </w:tc>
      </w:tr>
      <w:tr w:rsidR="003B2942" w:rsidRPr="003B2942" w14:paraId="25BCA966" w14:textId="77777777" w:rsidTr="00860FBF">
        <w:trPr>
          <w:trHeight w:val="117"/>
        </w:trPr>
        <w:tc>
          <w:tcPr>
            <w:tcW w:w="959" w:type="dxa"/>
          </w:tcPr>
          <w:p w14:paraId="1D8C9DCE"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.9 </w:t>
            </w:r>
          </w:p>
        </w:tc>
        <w:tc>
          <w:tcPr>
            <w:tcW w:w="7796" w:type="dxa"/>
          </w:tcPr>
          <w:p w14:paraId="368EAB46"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Необходимость оценки возможных экологических последствий реализации генерального плана</w:t>
            </w:r>
          </w:p>
        </w:tc>
        <w:tc>
          <w:tcPr>
            <w:tcW w:w="709" w:type="dxa"/>
          </w:tcPr>
          <w:p w14:paraId="1A4D6231"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71</w:t>
            </w:r>
          </w:p>
        </w:tc>
      </w:tr>
      <w:tr w:rsidR="003B2942" w:rsidRPr="003B2942" w14:paraId="36C513F5" w14:textId="77777777" w:rsidTr="00860FBF">
        <w:trPr>
          <w:trHeight w:val="117"/>
        </w:trPr>
        <w:tc>
          <w:tcPr>
            <w:tcW w:w="959" w:type="dxa"/>
          </w:tcPr>
          <w:p w14:paraId="51BB7F5A"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9</w:t>
            </w:r>
            <w:r w:rsidRPr="003B2942">
              <w:rPr>
                <w:rFonts w:ascii="Times New Roman" w:hAnsi="Times New Roman" w:cs="Times New Roman"/>
                <w:color w:val="000000"/>
                <w:sz w:val="26"/>
                <w:szCs w:val="26"/>
                <w:lang w:val="ru-RU"/>
              </w:rPr>
              <w:t xml:space="preserve">.10 </w:t>
            </w:r>
          </w:p>
        </w:tc>
        <w:tc>
          <w:tcPr>
            <w:tcW w:w="7796" w:type="dxa"/>
          </w:tcPr>
          <w:p w14:paraId="21117C9C"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ru-RU"/>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14:paraId="36E62924"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kk-KZ"/>
              </w:rPr>
            </w:pPr>
            <w:r w:rsidRPr="003B2942">
              <w:rPr>
                <w:rFonts w:ascii="Times New Roman" w:hAnsi="Times New Roman" w:cs="Times New Roman"/>
                <w:color w:val="000000"/>
                <w:sz w:val="26"/>
                <w:szCs w:val="26"/>
                <w:lang w:val="kk-KZ"/>
              </w:rPr>
              <w:t>72</w:t>
            </w:r>
          </w:p>
        </w:tc>
      </w:tr>
      <w:tr w:rsidR="003B2942" w:rsidRPr="003B2942" w14:paraId="1FC6FCF6" w14:textId="77777777" w:rsidTr="00860FBF">
        <w:trPr>
          <w:trHeight w:val="117"/>
        </w:trPr>
        <w:tc>
          <w:tcPr>
            <w:tcW w:w="959" w:type="dxa"/>
          </w:tcPr>
          <w:p w14:paraId="419B7B97"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kk-KZ"/>
              </w:rPr>
            </w:pPr>
            <w:r w:rsidRPr="003B2942">
              <w:rPr>
                <w:rFonts w:ascii="Times New Roman" w:hAnsi="Times New Roman" w:cs="Times New Roman"/>
                <w:b/>
                <w:bCs/>
                <w:color w:val="000000"/>
                <w:sz w:val="26"/>
                <w:szCs w:val="26"/>
                <w:lang w:val="kk-KZ"/>
              </w:rPr>
              <w:t>10</w:t>
            </w:r>
          </w:p>
        </w:tc>
        <w:tc>
          <w:tcPr>
            <w:tcW w:w="7796" w:type="dxa"/>
          </w:tcPr>
          <w:p w14:paraId="04E124AE"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eastAsia="Calibri" w:hAnsi="Times New Roman" w:cs="Times New Roman"/>
                <w:b/>
                <w:color w:val="000000"/>
                <w:sz w:val="28"/>
                <w:szCs w:val="28"/>
                <w:lang w:val="kk-KZ" w:bidi="ru-RU"/>
              </w:rPr>
              <w:t>Перечень используемых материалов</w:t>
            </w:r>
            <w:r w:rsidRPr="003B2942">
              <w:rPr>
                <w:rFonts w:ascii="Times New Roman" w:eastAsia="Calibri" w:hAnsi="Times New Roman" w:cs="Times New Roman"/>
                <w:b/>
                <w:color w:val="000000"/>
                <w:sz w:val="28"/>
                <w:szCs w:val="28"/>
                <w:lang w:val="kk-KZ"/>
              </w:rPr>
              <w:t xml:space="preserve"> </w:t>
            </w:r>
            <w:r w:rsidRPr="003B2942">
              <w:rPr>
                <w:rFonts w:ascii="Times New Roman" w:eastAsia="Calibri" w:hAnsi="Times New Roman" w:cs="Times New Roman"/>
                <w:b/>
                <w:bCs/>
                <w:color w:val="000000"/>
                <w:sz w:val="28"/>
                <w:szCs w:val="28"/>
                <w:lang w:val="kk-KZ" w:bidi="ru-RU"/>
              </w:rPr>
              <w:t>и научно-технической литературы</w:t>
            </w:r>
          </w:p>
        </w:tc>
        <w:tc>
          <w:tcPr>
            <w:tcW w:w="709" w:type="dxa"/>
          </w:tcPr>
          <w:p w14:paraId="4C48CC00" w14:textId="77777777" w:rsidR="003B2942" w:rsidRPr="003B2942" w:rsidRDefault="003B2942" w:rsidP="003B2942">
            <w:pPr>
              <w:autoSpaceDE w:val="0"/>
              <w:autoSpaceDN w:val="0"/>
              <w:adjustRightInd w:val="0"/>
              <w:spacing w:after="0" w:line="240" w:lineRule="auto"/>
              <w:rPr>
                <w:rFonts w:ascii="Times New Roman" w:hAnsi="Times New Roman" w:cs="Times New Roman"/>
                <w:color w:val="000000"/>
                <w:sz w:val="26"/>
                <w:szCs w:val="26"/>
                <w:lang w:val="ru-RU"/>
              </w:rPr>
            </w:pPr>
            <w:r w:rsidRPr="003B2942">
              <w:rPr>
                <w:rFonts w:ascii="Times New Roman" w:hAnsi="Times New Roman" w:cs="Times New Roman"/>
                <w:color w:val="000000"/>
                <w:sz w:val="26"/>
                <w:szCs w:val="26"/>
                <w:lang w:val="kk-KZ"/>
              </w:rPr>
              <w:t>73</w:t>
            </w:r>
          </w:p>
        </w:tc>
      </w:tr>
      <w:tr w:rsidR="003B2942" w:rsidRPr="003B2942" w14:paraId="62BC7047" w14:textId="77777777" w:rsidTr="00860FBF">
        <w:trPr>
          <w:trHeight w:val="117"/>
        </w:trPr>
        <w:tc>
          <w:tcPr>
            <w:tcW w:w="959" w:type="dxa"/>
          </w:tcPr>
          <w:p w14:paraId="2FE31E7E"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kk-KZ"/>
              </w:rPr>
            </w:pPr>
            <w:r w:rsidRPr="003B2942">
              <w:rPr>
                <w:rFonts w:ascii="Times New Roman" w:hAnsi="Times New Roman" w:cs="Times New Roman"/>
                <w:b/>
                <w:bCs/>
                <w:color w:val="000000"/>
                <w:sz w:val="26"/>
                <w:szCs w:val="26"/>
                <w:lang w:val="kk-KZ"/>
              </w:rPr>
              <w:t>11</w:t>
            </w:r>
          </w:p>
        </w:tc>
        <w:tc>
          <w:tcPr>
            <w:tcW w:w="7796" w:type="dxa"/>
          </w:tcPr>
          <w:p w14:paraId="3715994C"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kk-KZ"/>
              </w:rPr>
            </w:pPr>
            <w:r w:rsidRPr="003B2942">
              <w:rPr>
                <w:rFonts w:ascii="Times New Roman" w:hAnsi="Times New Roman" w:cs="Times New Roman"/>
                <w:b/>
                <w:bCs/>
                <w:color w:val="000000"/>
                <w:sz w:val="26"/>
                <w:szCs w:val="26"/>
                <w:lang w:val="kk-KZ"/>
              </w:rPr>
              <w:t>Письма государственных органов</w:t>
            </w:r>
          </w:p>
        </w:tc>
        <w:tc>
          <w:tcPr>
            <w:tcW w:w="709" w:type="dxa"/>
          </w:tcPr>
          <w:p w14:paraId="52A6C410" w14:textId="77777777" w:rsidR="003B2942" w:rsidRPr="003B2942" w:rsidRDefault="003B2942" w:rsidP="003B2942">
            <w:pPr>
              <w:autoSpaceDE w:val="0"/>
              <w:autoSpaceDN w:val="0"/>
              <w:adjustRightInd w:val="0"/>
              <w:spacing w:after="0" w:line="240" w:lineRule="auto"/>
              <w:rPr>
                <w:rFonts w:ascii="Times New Roman" w:hAnsi="Times New Roman" w:cs="Times New Roman"/>
                <w:b/>
                <w:bCs/>
                <w:color w:val="000000"/>
                <w:sz w:val="26"/>
                <w:szCs w:val="26"/>
                <w:lang w:val="kk-KZ"/>
              </w:rPr>
            </w:pPr>
            <w:r w:rsidRPr="003B2942">
              <w:rPr>
                <w:rFonts w:ascii="Times New Roman" w:hAnsi="Times New Roman" w:cs="Times New Roman"/>
                <w:b/>
                <w:bCs/>
                <w:color w:val="000000"/>
                <w:sz w:val="26"/>
                <w:szCs w:val="26"/>
                <w:lang w:val="kk-KZ"/>
              </w:rPr>
              <w:t>75</w:t>
            </w:r>
          </w:p>
        </w:tc>
      </w:tr>
    </w:tbl>
    <w:bookmarkEnd w:id="0"/>
    <w:p w14:paraId="4895E022" w14:textId="1B0D2B32" w:rsidR="00493A6A" w:rsidRPr="00493A6A" w:rsidRDefault="00493A6A" w:rsidP="00493A6A">
      <w:pPr>
        <w:shd w:val="clear" w:color="auto" w:fill="FFFFFF"/>
        <w:spacing w:after="0" w:line="240" w:lineRule="auto"/>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val="ru-RU" w:eastAsia="ru-RU"/>
        </w:rPr>
      </w:pPr>
      <w:r w:rsidRPr="00493A6A">
        <w:rPr>
          <w:rFonts w:ascii="Times New Roman" w:eastAsia="Times New Roman" w:hAnsi="Times New Roman" w:cs="Times New Roman"/>
          <w:b/>
          <w:bCs/>
          <w:color w:val="141416"/>
          <w:sz w:val="28"/>
          <w:szCs w:val="28"/>
          <w:bdr w:val="none" w:sz="0" w:space="0" w:color="auto" w:frame="1"/>
          <w:lang w:val="ru-RU" w:eastAsia="ru-RU"/>
        </w:rPr>
        <w:lastRenderedPageBreak/>
        <w:t>1. Введение</w:t>
      </w:r>
    </w:p>
    <w:p w14:paraId="38C44D3F" w14:textId="77777777" w:rsidR="00493A6A" w:rsidRPr="00493A6A" w:rsidRDefault="00493A6A" w:rsidP="00493A6A">
      <w:pPr>
        <w:shd w:val="clear" w:color="auto" w:fill="FFFFFF"/>
        <w:spacing w:after="0" w:line="240" w:lineRule="auto"/>
        <w:ind w:firstLine="709"/>
        <w:jc w:val="both"/>
        <w:textAlignment w:val="baseline"/>
        <w:outlineLvl w:val="1"/>
        <w:rPr>
          <w:rFonts w:ascii="Times New Roman" w:eastAsia="Times New Roman" w:hAnsi="Times New Roman" w:cs="Times New Roman"/>
          <w:b/>
          <w:bCs/>
          <w:i/>
          <w:iCs/>
          <w:color w:val="141416"/>
          <w:sz w:val="28"/>
          <w:szCs w:val="28"/>
          <w:lang w:val="ru-RU" w:eastAsia="ru-RU"/>
        </w:rPr>
      </w:pPr>
      <w:r w:rsidRPr="00493A6A">
        <w:rPr>
          <w:rFonts w:ascii="Times New Roman" w:eastAsia="Calibri" w:hAnsi="Times New Roman" w:cs="Times New Roman"/>
          <w:b/>
          <w:bCs/>
          <w:i/>
          <w:iCs/>
          <w:color w:val="000000"/>
          <w:sz w:val="28"/>
          <w:szCs w:val="28"/>
          <w:bdr w:val="none" w:sz="0" w:space="0" w:color="auto" w:frame="1"/>
          <w:lang w:val="ru-RU"/>
        </w:rPr>
        <w:t>1.1. Цели и задачи</w:t>
      </w:r>
      <w:r w:rsidRPr="00493A6A">
        <w:rPr>
          <w:rFonts w:ascii="Times New Roman" w:eastAsia="Calibri" w:hAnsi="Times New Roman" w:cs="Times New Roman"/>
          <w:b/>
          <w:bCs/>
          <w:i/>
          <w:iCs/>
          <w:color w:val="000000"/>
          <w:sz w:val="28"/>
          <w:szCs w:val="28"/>
          <w:bdr w:val="none" w:sz="0" w:space="0" w:color="auto" w:frame="1"/>
          <w:lang w:val="kk-KZ"/>
        </w:rPr>
        <w:t xml:space="preserve"> </w:t>
      </w:r>
      <w:r w:rsidRPr="00493A6A">
        <w:rPr>
          <w:rFonts w:ascii="Times New Roman" w:eastAsia="Calibri" w:hAnsi="Times New Roman" w:cs="Times New Roman"/>
          <w:i/>
          <w:iCs/>
          <w:color w:val="000000"/>
          <w:spacing w:val="2"/>
          <w:sz w:val="28"/>
          <w:szCs w:val="28"/>
          <w:shd w:val="clear" w:color="auto" w:fill="FFFFFF"/>
          <w:lang w:val="ru-RU"/>
        </w:rPr>
        <w:t>определение необходимости проведения стратегической экологической оценки по результатам скрининга воздействий Документа</w:t>
      </w:r>
    </w:p>
    <w:p w14:paraId="5DD43C02"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493A6A">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493A6A">
        <w:rPr>
          <w:rFonts w:ascii="Times New Roman" w:eastAsia="Times New Roman" w:hAnsi="Times New Roman" w:cs="Times New Roman"/>
          <w:color w:val="000000"/>
          <w:sz w:val="28"/>
          <w:szCs w:val="28"/>
          <w:lang w:val="ru-RU" w:eastAsia="ru-RU"/>
        </w:rPr>
        <w:t>статьи 55 Экологического кодекса Республики Казахстан</w:t>
      </w:r>
      <w:r w:rsidRPr="00493A6A">
        <w:rPr>
          <w:rFonts w:ascii="Times New Roman" w:eastAsia="Times New Roman" w:hAnsi="Times New Roman" w:cs="Times New Roman"/>
          <w:color w:val="000000"/>
          <w:spacing w:val="2"/>
          <w:sz w:val="28"/>
          <w:szCs w:val="28"/>
          <w:shd w:val="clear" w:color="auto" w:fill="FFFFFF"/>
          <w:lang w:val="ru-RU" w:eastAsia="ru-RU"/>
        </w:rPr>
        <w:t>, необходимости или отсутствия необходимости проведения стратегической экологической оценки</w:t>
      </w:r>
      <w:r w:rsidRPr="00493A6A">
        <w:rPr>
          <w:rFonts w:ascii="Times New Roman" w:eastAsia="Times New Roman" w:hAnsi="Times New Roman" w:cs="Times New Roman"/>
          <w:color w:val="000000"/>
          <w:spacing w:val="2"/>
          <w:sz w:val="28"/>
          <w:szCs w:val="28"/>
          <w:shd w:val="clear" w:color="auto" w:fill="FFFFFF"/>
          <w:lang w:val="kk-KZ" w:eastAsia="ru-RU"/>
        </w:rPr>
        <w:t>.</w:t>
      </w:r>
    </w:p>
    <w:p w14:paraId="320EF590"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Скрининг воздействий Документа проводится на основании следующих критериев:</w:t>
      </w:r>
    </w:p>
    <w:p w14:paraId="02EF712E"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14:paraId="36D59959"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14:paraId="3B68C88C"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3) степени влияния такого Документа на реализацию иных Документов;</w:t>
      </w:r>
    </w:p>
    <w:p w14:paraId="3DE26BD7"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4) экологических рисков при реализации Документа, в том числе с точки зрения влияния на здоровье населения;</w:t>
      </w:r>
    </w:p>
    <w:p w14:paraId="324FEDCC"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3F628B05"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427C0579"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7) трансграничного характера последствий при реализации Документа;</w:t>
      </w:r>
    </w:p>
    <w:p w14:paraId="2AEAD7D0"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0E660CC6"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7C04C2F8"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493A6A">
        <w:rPr>
          <w:rFonts w:ascii="Times New Roman" w:eastAsia="Times New Roman" w:hAnsi="Times New Roman" w:cs="Times New Roman"/>
          <w:color w:val="000000"/>
          <w:spacing w:val="2"/>
          <w:sz w:val="28"/>
          <w:szCs w:val="28"/>
          <w:lang w:val="ru-RU" w:eastAsia="ru-RU"/>
        </w:rPr>
        <w:t>10) характера предлагаемых изменений в Документ, в отношении которого ранее проводилась стратегическая экологическая оценка.</w:t>
      </w:r>
    </w:p>
    <w:p w14:paraId="5DB8A964"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14:paraId="1884A8FC"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14:paraId="345388C4"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b/>
          <w:bCs/>
          <w:i/>
          <w:color w:val="000000"/>
          <w:spacing w:val="2"/>
          <w:sz w:val="28"/>
          <w:szCs w:val="28"/>
          <w:lang w:val="ru-RU" w:eastAsia="ru-RU"/>
        </w:rPr>
      </w:pPr>
      <w:r w:rsidRPr="00493A6A">
        <w:rPr>
          <w:rFonts w:ascii="Times New Roman" w:eastAsia="Times New Roman" w:hAnsi="Times New Roman" w:cs="Times New Roman"/>
          <w:b/>
          <w:bCs/>
          <w:i/>
          <w:color w:val="000000"/>
          <w:sz w:val="28"/>
          <w:szCs w:val="28"/>
          <w:bdr w:val="none" w:sz="0" w:space="0" w:color="auto" w:frame="1"/>
          <w:lang w:val="ru-RU" w:eastAsia="ru-RU"/>
        </w:rPr>
        <w:lastRenderedPageBreak/>
        <w:t xml:space="preserve">1.2. Основания для проведения </w:t>
      </w:r>
      <w:r w:rsidRPr="00493A6A">
        <w:rPr>
          <w:rFonts w:ascii="Times New Roman" w:eastAsia="Times New Roman" w:hAnsi="Times New Roman" w:cs="Times New Roman"/>
          <w:b/>
          <w:bCs/>
          <w:i/>
          <w:color w:val="000000"/>
          <w:spacing w:val="2"/>
          <w:sz w:val="28"/>
          <w:szCs w:val="28"/>
          <w:shd w:val="clear" w:color="auto" w:fill="FFFFFF"/>
          <w:lang w:val="kk-KZ" w:eastAsia="ru-RU"/>
        </w:rPr>
        <w:t>с</w:t>
      </w:r>
      <w:proofErr w:type="spellStart"/>
      <w:r w:rsidRPr="00493A6A">
        <w:rPr>
          <w:rFonts w:ascii="Times New Roman" w:eastAsia="Times New Roman" w:hAnsi="Times New Roman" w:cs="Times New Roman"/>
          <w:b/>
          <w:bCs/>
          <w:i/>
          <w:color w:val="000000"/>
          <w:spacing w:val="2"/>
          <w:sz w:val="28"/>
          <w:szCs w:val="28"/>
          <w:shd w:val="clear" w:color="auto" w:fill="FFFFFF"/>
          <w:lang w:val="ru-RU" w:eastAsia="ru-RU"/>
        </w:rPr>
        <w:t>крининг</w:t>
      </w:r>
      <w:proofErr w:type="spellEnd"/>
      <w:r w:rsidRPr="00493A6A">
        <w:rPr>
          <w:rFonts w:ascii="Times New Roman" w:eastAsia="Times New Roman" w:hAnsi="Times New Roman" w:cs="Times New Roman"/>
          <w:b/>
          <w:bCs/>
          <w:i/>
          <w:color w:val="000000"/>
          <w:spacing w:val="2"/>
          <w:sz w:val="28"/>
          <w:szCs w:val="28"/>
          <w:shd w:val="clear" w:color="auto" w:fill="FFFFFF"/>
          <w:lang w:val="kk-KZ" w:eastAsia="ru-RU"/>
        </w:rPr>
        <w:t>а</w:t>
      </w:r>
      <w:r w:rsidRPr="00493A6A">
        <w:rPr>
          <w:rFonts w:ascii="Times New Roman" w:eastAsia="Times New Roman" w:hAnsi="Times New Roman" w:cs="Times New Roman"/>
          <w:b/>
          <w:bCs/>
          <w:i/>
          <w:color w:val="000000"/>
          <w:spacing w:val="2"/>
          <w:sz w:val="28"/>
          <w:szCs w:val="28"/>
          <w:shd w:val="clear" w:color="auto" w:fill="FFFFFF"/>
          <w:lang w:val="ru-RU" w:eastAsia="ru-RU"/>
        </w:rPr>
        <w:t xml:space="preserve"> воздействий Документов</w:t>
      </w:r>
    </w:p>
    <w:p w14:paraId="03B28A0B" w14:textId="77777777" w:rsidR="00493A6A" w:rsidRPr="00493A6A" w:rsidRDefault="00493A6A" w:rsidP="00493A6A">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493A6A">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w:t>
      </w:r>
      <w:r w:rsidRPr="00493A6A">
        <w:rPr>
          <w:rFonts w:ascii="Times New Roman" w:eastAsia="Times New Roman" w:hAnsi="Times New Roman" w:cs="Times New Roman"/>
          <w:color w:val="000000"/>
          <w:sz w:val="28"/>
          <w:szCs w:val="28"/>
          <w:lang w:val="ru-RU" w:eastAsia="ru-RU"/>
        </w:rPr>
        <w:t>проводится на основании следующих нормативных и правовых документов:</w:t>
      </w:r>
    </w:p>
    <w:p w14:paraId="73667C5E"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493A6A">
        <w:rPr>
          <w:rFonts w:ascii="Times New Roman" w:eastAsia="Calibri" w:hAnsi="Times New Roman" w:cs="Times New Roman"/>
          <w:bCs/>
          <w:color w:val="000000"/>
          <w:sz w:val="28"/>
          <w:szCs w:val="28"/>
          <w:bdr w:val="none" w:sz="0" w:space="0" w:color="auto" w:frame="1"/>
          <w:lang w:val="ru-RU"/>
        </w:rPr>
        <w:t>Экологический кодекс Республики Казахстан</w:t>
      </w:r>
      <w:r w:rsidRPr="00493A6A">
        <w:rPr>
          <w:rFonts w:ascii="Times New Roman" w:eastAsia="Calibri" w:hAnsi="Times New Roman" w:cs="Times New Roman"/>
          <w:bCs/>
          <w:color w:val="000000"/>
          <w:sz w:val="28"/>
          <w:szCs w:val="28"/>
          <w:bdr w:val="none" w:sz="0" w:space="0" w:color="auto" w:frame="1"/>
          <w:lang w:val="kk-KZ"/>
        </w:rPr>
        <w:t xml:space="preserve"> </w:t>
      </w:r>
      <w:r w:rsidRPr="00493A6A">
        <w:rPr>
          <w:rFonts w:ascii="Times New Roman" w:eastAsia="Calibri" w:hAnsi="Times New Roman" w:cs="Times New Roman"/>
          <w:color w:val="000000"/>
          <w:sz w:val="28"/>
          <w:szCs w:val="28"/>
          <w:lang w:val="ru-RU"/>
        </w:rPr>
        <w:t>(статья 55), который регулирует проведение СЭО для стратегических документов, включая генеральные планы населенных пунктов;</w:t>
      </w:r>
    </w:p>
    <w:p w14:paraId="3DBE2114"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493A6A">
        <w:rPr>
          <w:rFonts w:ascii="Times New Roman" w:eastAsia="Calibri" w:hAnsi="Times New Roman" w:cs="Times New Roman"/>
          <w:sz w:val="28"/>
          <w:szCs w:val="28"/>
          <w:lang w:val="ru-RU"/>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14:paraId="4207CAB7"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493A6A">
        <w:rPr>
          <w:rFonts w:ascii="Times New Roman" w:eastAsia="Calibri" w:hAnsi="Times New Roman" w:cs="Times New Roman"/>
          <w:bCs/>
          <w:color w:val="000000"/>
          <w:sz w:val="28"/>
          <w:szCs w:val="28"/>
          <w:bdr w:val="none" w:sz="0" w:space="0" w:color="auto" w:frame="1"/>
          <w:lang w:val="ru-RU"/>
        </w:rPr>
        <w:t>СН РК 3.01-00-2011</w:t>
      </w:r>
      <w:r w:rsidRPr="00493A6A">
        <w:rPr>
          <w:rFonts w:ascii="Times New Roman" w:eastAsia="Calibri" w:hAnsi="Times New Roman" w:cs="Times New Roman"/>
          <w:color w:val="000000"/>
          <w:sz w:val="28"/>
          <w:szCs w:val="28"/>
          <w:lang w:val="ru-RU"/>
        </w:rPr>
        <w:t> – Инструкция о порядке разработки, согласования и утверждения градостроительных проектов в Республике Казахстан;</w:t>
      </w:r>
    </w:p>
    <w:p w14:paraId="3FF8AF23"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493A6A">
        <w:rPr>
          <w:rFonts w:ascii="Times New Roman" w:eastAsia="Calibri" w:hAnsi="Times New Roman" w:cs="Times New Roman"/>
          <w:bCs/>
          <w:color w:val="000000"/>
          <w:sz w:val="28"/>
          <w:szCs w:val="28"/>
          <w:bdr w:val="none" w:sz="0" w:space="0" w:color="auto" w:frame="1"/>
          <w:lang w:val="ru-RU"/>
        </w:rPr>
        <w:t>СП РК 3.01-101-2013</w:t>
      </w:r>
      <w:r w:rsidRPr="00493A6A">
        <w:rPr>
          <w:rFonts w:ascii="Times New Roman" w:eastAsia="Calibri" w:hAnsi="Times New Roman" w:cs="Times New Roman"/>
          <w:color w:val="000000"/>
          <w:sz w:val="28"/>
          <w:szCs w:val="28"/>
          <w:lang w:val="ru-RU"/>
        </w:rPr>
        <w:t> – Градостроительство. Планировка и застройка городских и сельских населенных пунктов;</w:t>
      </w:r>
    </w:p>
    <w:p w14:paraId="4263B7B1"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493A6A">
        <w:rPr>
          <w:rFonts w:ascii="Times New Roman" w:eastAsia="Calibri" w:hAnsi="Times New Roman" w:cs="Times New Roman"/>
          <w:bCs/>
          <w:color w:val="000000"/>
          <w:sz w:val="28"/>
          <w:szCs w:val="28"/>
          <w:bdr w:val="none" w:sz="0" w:space="0" w:color="auto" w:frame="1"/>
          <w:lang w:val="ru-RU"/>
        </w:rPr>
        <w:t>Международные обязательства Республики Казахстан</w:t>
      </w:r>
      <w:r w:rsidRPr="00493A6A">
        <w:rPr>
          <w:rFonts w:ascii="Times New Roman" w:eastAsia="Calibri" w:hAnsi="Times New Roman" w:cs="Times New Roman"/>
          <w:bCs/>
          <w:color w:val="000000"/>
          <w:sz w:val="28"/>
          <w:szCs w:val="28"/>
          <w:bdr w:val="none" w:sz="0" w:space="0" w:color="auto" w:frame="1"/>
          <w:lang w:val="kk-KZ"/>
        </w:rPr>
        <w:t xml:space="preserve"> </w:t>
      </w:r>
      <w:r w:rsidRPr="00493A6A">
        <w:rPr>
          <w:rFonts w:ascii="Times New Roman" w:eastAsia="Calibri" w:hAnsi="Times New Roman" w:cs="Times New Roman"/>
          <w:color w:val="000000"/>
          <w:sz w:val="28"/>
          <w:szCs w:val="28"/>
          <w:lang w:val="ru-RU"/>
        </w:rPr>
        <w:t xml:space="preserve">в рамках Конвенции </w:t>
      </w:r>
      <w:proofErr w:type="spellStart"/>
      <w:r w:rsidRPr="00493A6A">
        <w:rPr>
          <w:rFonts w:ascii="Times New Roman" w:eastAsia="Calibri" w:hAnsi="Times New Roman" w:cs="Times New Roman"/>
          <w:color w:val="000000"/>
          <w:sz w:val="28"/>
          <w:szCs w:val="28"/>
          <w:lang w:val="ru-RU"/>
        </w:rPr>
        <w:t>Эспо</w:t>
      </w:r>
      <w:proofErr w:type="spellEnd"/>
      <w:r w:rsidRPr="00493A6A">
        <w:rPr>
          <w:rFonts w:ascii="Times New Roman" w:eastAsia="Calibri" w:hAnsi="Times New Roman" w:cs="Times New Roman"/>
          <w:color w:val="000000"/>
          <w:sz w:val="28"/>
          <w:szCs w:val="28"/>
          <w:lang w:val="ru-RU"/>
        </w:rPr>
        <w:t xml:space="preserve"> (о трансграничном воздействии на окружающую среду) и </w:t>
      </w:r>
      <w:proofErr w:type="spellStart"/>
      <w:r w:rsidRPr="00493A6A">
        <w:rPr>
          <w:rFonts w:ascii="Times New Roman" w:eastAsia="Calibri" w:hAnsi="Times New Roman" w:cs="Times New Roman"/>
          <w:color w:val="000000"/>
          <w:sz w:val="28"/>
          <w:szCs w:val="28"/>
          <w:lang w:val="ru-RU"/>
        </w:rPr>
        <w:t>Орхусской</w:t>
      </w:r>
      <w:proofErr w:type="spellEnd"/>
      <w:r w:rsidRPr="00493A6A">
        <w:rPr>
          <w:rFonts w:ascii="Times New Roman" w:eastAsia="Calibri" w:hAnsi="Times New Roman" w:cs="Times New Roman"/>
          <w:color w:val="000000"/>
          <w:sz w:val="28"/>
          <w:szCs w:val="28"/>
          <w:lang w:val="ru-RU"/>
        </w:rPr>
        <w:t xml:space="preserve"> конвенции (о доступе к информации, участии общественности в принятии решений и доступе к правосудию по вопросам окружающей среды).</w:t>
      </w:r>
    </w:p>
    <w:p w14:paraId="068AE350"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93F17A8"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47B4639"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841C968"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ED8664E"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ED9C222"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2F97FAD"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8A3C3DA"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D9D37EC"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3771546"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A7815A3"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BE30E0C"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09E9130"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E34CC70"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A938AAE"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93BEC36"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AE19387"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AE59FEC"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6350092"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A63A0BB"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B19E88C" w14:textId="3BC8A850" w:rsid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BEDCD39" w14:textId="0CE6B41D" w:rsid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9987D0D" w14:textId="3A021E42" w:rsid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E4FAF34"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BFB08B2"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889533C"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74ACB9D"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B71FCF6"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F022250"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FEB32B4"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493A6A">
        <w:rPr>
          <w:rFonts w:ascii="Times New Roman" w:eastAsia="Calibri" w:hAnsi="Times New Roman" w:cs="Times New Roman"/>
          <w:b/>
          <w:bCs/>
          <w:color w:val="000000"/>
          <w:sz w:val="28"/>
          <w:szCs w:val="28"/>
        </w:rPr>
        <w:lastRenderedPageBreak/>
        <w:t>2. КРАТКОЕ ОПИСАНИЕ ПРОЕКТА</w:t>
      </w:r>
    </w:p>
    <w:p w14:paraId="1D04DC7D" w14:textId="77777777" w:rsidR="00493A6A" w:rsidRPr="00493A6A" w:rsidRDefault="00493A6A" w:rsidP="00493A6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93A6A">
        <w:rPr>
          <w:rFonts w:ascii="Times New Roman" w:eastAsia="Calibri" w:hAnsi="Times New Roman" w:cs="Times New Roman"/>
          <w:b/>
          <w:bCs/>
          <w:color w:val="000000"/>
          <w:sz w:val="28"/>
          <w:szCs w:val="28"/>
        </w:rPr>
        <w:t>2.1. Общие сведения</w:t>
      </w:r>
    </w:p>
    <w:p w14:paraId="63A6CC43" w14:textId="77777777" w:rsidR="00435E45" w:rsidRPr="00435E45" w:rsidRDefault="00435E45" w:rsidP="0078426F">
      <w:pPr>
        <w:spacing w:after="0" w:line="240" w:lineRule="auto"/>
        <w:ind w:firstLine="709"/>
        <w:jc w:val="both"/>
        <w:rPr>
          <w:rFonts w:ascii="Times New Roman" w:eastAsia="Calibri" w:hAnsi="Times New Roman" w:cs="Times New Roman"/>
          <w:color w:val="000000"/>
          <w:sz w:val="28"/>
          <w:szCs w:val="28"/>
          <w:lang w:val="ru-RU"/>
        </w:rPr>
      </w:pPr>
      <w:r w:rsidRPr="00435E45">
        <w:rPr>
          <w:rFonts w:ascii="Times New Roman" w:eastAsia="Calibri" w:hAnsi="Times New Roman" w:cs="Times New Roman"/>
          <w:color w:val="000000"/>
          <w:sz w:val="28"/>
          <w:szCs w:val="28"/>
          <w:lang w:val="ru-RU"/>
        </w:rPr>
        <w:t xml:space="preserve">Необходимость разработки настоящего генерального плана обусловлена рядом объективных факторов, основанных на новой социально-экономической ориентации Республики в целом и отдельных регионов в частности, радикально изменившей социальные нормы жизнедеятельности общества. </w:t>
      </w:r>
    </w:p>
    <w:p w14:paraId="4C6BC388" w14:textId="10F710BE" w:rsidR="00435E45" w:rsidRDefault="00435E45" w:rsidP="0078426F">
      <w:pPr>
        <w:spacing w:after="0" w:line="240" w:lineRule="auto"/>
        <w:ind w:firstLine="709"/>
        <w:jc w:val="both"/>
        <w:rPr>
          <w:rFonts w:ascii="Times New Roman" w:eastAsia="Calibri" w:hAnsi="Times New Roman" w:cs="Times New Roman"/>
          <w:color w:val="000000"/>
          <w:sz w:val="28"/>
          <w:szCs w:val="28"/>
        </w:rPr>
      </w:pPr>
      <w:r w:rsidRPr="00435E45">
        <w:rPr>
          <w:rFonts w:ascii="Times New Roman" w:eastAsia="Calibri" w:hAnsi="Times New Roman" w:cs="Times New Roman"/>
          <w:color w:val="000000"/>
          <w:sz w:val="28"/>
          <w:szCs w:val="28"/>
          <w:lang w:val="ru-RU"/>
        </w:rPr>
        <w:t>Кроме того, необходимость разработки генерального плана вызвана ещё и тем, что сроки реализации предыдущего генерального плана истекли, а также для внесения и привязки к цифровым платформам АИС ГЗК (Автоматизированная информационная система государственного земельного кадастра) с целью обеспечения населения и бизнеса информацией о текущем и планируемом развитии населенных пунктов и АИС ГГК (Автоматизированная информационная система государственного градостроительного кадастра) – государственная платформа РГП «</w:t>
      </w:r>
      <w:proofErr w:type="spellStart"/>
      <w:r w:rsidRPr="00435E45">
        <w:rPr>
          <w:rFonts w:ascii="Times New Roman" w:eastAsia="Calibri" w:hAnsi="Times New Roman" w:cs="Times New Roman"/>
          <w:color w:val="000000"/>
          <w:sz w:val="28"/>
          <w:szCs w:val="28"/>
          <w:lang w:val="ru-RU"/>
        </w:rPr>
        <w:t>Госградкадастр</w:t>
      </w:r>
      <w:proofErr w:type="spellEnd"/>
      <w:r w:rsidRPr="00435E45">
        <w:rPr>
          <w:rFonts w:ascii="Times New Roman" w:eastAsia="Calibri" w:hAnsi="Times New Roman" w:cs="Times New Roman"/>
          <w:color w:val="000000"/>
          <w:sz w:val="28"/>
          <w:szCs w:val="28"/>
          <w:lang w:val="ru-RU"/>
        </w:rPr>
        <w:t>», предназначенная для работы с пространственными данными, генеральными планами, проектами детальной планировки и инженерными коммуникациями.</w:t>
      </w:r>
    </w:p>
    <w:p w14:paraId="2239E2C8"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В генеральном плане определены краткосрочные и долгосрочные перспективы социально-экономического и градостроительного развития малого населенного пункта. Генеральным планом на проектируемой территории определена перспективная численность населения. В работе произведен расчет жилищного фонда и определена потребность в объектах культурно-бытового обслуживания населения для села данного ранга. </w:t>
      </w:r>
    </w:p>
    <w:p w14:paraId="21BDD4F8"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Проектом заложена концепция создания благоустроенного населенного пункта на основе комплексного решения экологических и градостроительных задач, с сохранением и усовершенствованием сложившейся планировочной структуры, транспортных связей и природно-ландшафтного окружения. </w:t>
      </w:r>
    </w:p>
    <w:p w14:paraId="0A9FFE6C"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Документ определяет перспективы территориального развития села: основное развитие в период расчетного срока предусмотрено в северо-западном и северном направлениях, где будут формироваться новые кварталы жилой застройки. </w:t>
      </w:r>
    </w:p>
    <w:p w14:paraId="36F01DEC"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Проектными решениями предусмотрено функциональное зонирование территории с целью рационального использования земель, формирования комфортной среды проживания и выработки мер для поддержания аграрно-производственной направленности села. </w:t>
      </w:r>
    </w:p>
    <w:p w14:paraId="2B478DF1" w14:textId="77777777" w:rsidR="0078426F"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b/>
          <w:bCs/>
          <w:color w:val="000000"/>
          <w:sz w:val="28"/>
          <w:szCs w:val="28"/>
        </w:rPr>
        <w:t>Местоположение населенного пункта</w:t>
      </w:r>
    </w:p>
    <w:p w14:paraId="34B8B26A" w14:textId="0BFAB03B"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Село </w:t>
      </w:r>
      <w:proofErr w:type="spellStart"/>
      <w:r w:rsidRPr="00493A6A">
        <w:rPr>
          <w:rFonts w:ascii="Times New Roman" w:eastAsia="Calibri" w:hAnsi="Times New Roman" w:cs="Times New Roman"/>
          <w:color w:val="000000"/>
          <w:sz w:val="28"/>
          <w:szCs w:val="28"/>
        </w:rPr>
        <w:t>Кызылсай</w:t>
      </w:r>
      <w:proofErr w:type="spellEnd"/>
      <w:r w:rsidRPr="00493A6A">
        <w:rPr>
          <w:rFonts w:ascii="Times New Roman" w:eastAsia="Calibri" w:hAnsi="Times New Roman" w:cs="Times New Roman"/>
          <w:color w:val="000000"/>
          <w:sz w:val="28"/>
          <w:szCs w:val="28"/>
        </w:rPr>
        <w:t xml:space="preserve"> входит в состав </w:t>
      </w:r>
      <w:proofErr w:type="spellStart"/>
      <w:r w:rsidRPr="00493A6A">
        <w:rPr>
          <w:rFonts w:ascii="Times New Roman" w:eastAsia="Calibri" w:hAnsi="Times New Roman" w:cs="Times New Roman"/>
          <w:color w:val="000000"/>
          <w:sz w:val="28"/>
          <w:szCs w:val="28"/>
        </w:rPr>
        <w:t>Жанатоганского</w:t>
      </w:r>
      <w:proofErr w:type="spellEnd"/>
      <w:r w:rsidRPr="00493A6A">
        <w:rPr>
          <w:rFonts w:ascii="Times New Roman" w:eastAsia="Calibri" w:hAnsi="Times New Roman" w:cs="Times New Roman"/>
          <w:color w:val="000000"/>
          <w:sz w:val="28"/>
          <w:szCs w:val="28"/>
        </w:rPr>
        <w:t xml:space="preserve"> сельского округа Меркенского района Жамбылской области. Село расположено в предгорьях Киргизского хребта. Сообщение с внешним миром осуществляется по автомобильной трассе М39 (Алматы-Термез), от которой село расположено на расстоянии 4,5 км южнее. </w:t>
      </w:r>
    </w:p>
    <w:p w14:paraId="065B3DBB" w14:textId="77777777" w:rsidR="0078426F"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b/>
          <w:bCs/>
          <w:color w:val="000000"/>
          <w:sz w:val="28"/>
          <w:szCs w:val="28"/>
        </w:rPr>
        <w:t>Целевое назначение и основные задачи</w:t>
      </w:r>
    </w:p>
    <w:p w14:paraId="2CA15185" w14:textId="4166230B"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Главной целью проекта является создание условий для устойчивого развития села, обеспечивающего комплексное решение экономических, социальных и экологических задач, а также развитие его как базы первичной обработки и обеспечения сельскохозяйственным (животноводческим) сырьем. </w:t>
      </w:r>
    </w:p>
    <w:p w14:paraId="43C119F5" w14:textId="77777777" w:rsidR="00493A6A" w:rsidRPr="00493A6A" w:rsidRDefault="00493A6A" w:rsidP="0078426F">
      <w:pPr>
        <w:spacing w:after="0" w:line="240" w:lineRule="auto"/>
        <w:ind w:firstLine="709"/>
        <w:jc w:val="both"/>
        <w:rPr>
          <w:rFonts w:ascii="Times New Roman" w:eastAsia="Calibri" w:hAnsi="Times New Roman" w:cs="Times New Roman"/>
          <w:b/>
          <w:bCs/>
          <w:i/>
          <w:iCs/>
          <w:color w:val="000000"/>
          <w:sz w:val="28"/>
          <w:szCs w:val="28"/>
        </w:rPr>
      </w:pPr>
      <w:r w:rsidRPr="00493A6A">
        <w:rPr>
          <w:rFonts w:ascii="Times New Roman" w:eastAsia="Calibri" w:hAnsi="Times New Roman" w:cs="Times New Roman"/>
          <w:b/>
          <w:bCs/>
          <w:i/>
          <w:iCs/>
          <w:color w:val="000000"/>
          <w:sz w:val="28"/>
          <w:szCs w:val="28"/>
        </w:rPr>
        <w:t>Основные задачи корректировки:</w:t>
      </w:r>
    </w:p>
    <w:p w14:paraId="620DA026"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lastRenderedPageBreak/>
        <w:t xml:space="preserve">Выявление проблем сложившейся застройки, анализ существующего жилищного фонда и инфраструктуры. </w:t>
      </w:r>
    </w:p>
    <w:p w14:paraId="3FC5AAF8"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Определение направлений пространственного развития с формированием новых кварталов жилой застройки и завершением формирования общественного центра. </w:t>
      </w:r>
    </w:p>
    <w:p w14:paraId="1D3CCBC8"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Проектирование систем инженерного обеспечения (водоснабжение, водоотведение, газоснабжение, электроснабжение). </w:t>
      </w:r>
    </w:p>
    <w:p w14:paraId="40626969"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Упорядочение территорий, соблюдение планировочных ограничений (водоохранных зон, санитарных разрывов от кладбищ) и формирование компактной производственной и коммунально-складской зоны. </w:t>
      </w:r>
    </w:p>
    <w:p w14:paraId="229B5083" w14:textId="77777777" w:rsidR="0078426F"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b/>
          <w:bCs/>
          <w:color w:val="000000"/>
          <w:sz w:val="28"/>
          <w:szCs w:val="28"/>
        </w:rPr>
        <w:t>Функциональное зонирование территории</w:t>
      </w:r>
    </w:p>
    <w:p w14:paraId="1A72AC00" w14:textId="63E6A6D6"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В рамках проекта территория села распределена на следующие функциональные зоны с установлением соответствующих регламентов: </w:t>
      </w:r>
    </w:p>
    <w:p w14:paraId="3C3D4116"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i/>
          <w:iCs/>
          <w:color w:val="000000"/>
          <w:sz w:val="28"/>
          <w:szCs w:val="28"/>
        </w:rPr>
        <w:t>Жилая зона:</w:t>
      </w:r>
      <w:r w:rsidRPr="00493A6A">
        <w:rPr>
          <w:rFonts w:ascii="Times New Roman" w:eastAsia="Calibri" w:hAnsi="Times New Roman" w:cs="Times New Roman"/>
          <w:color w:val="000000"/>
          <w:sz w:val="28"/>
          <w:szCs w:val="28"/>
        </w:rPr>
        <w:t xml:space="preserve"> Основа структуры — одноэтажная усадебная застройка с приусадебными участками площадью по 15 соток. Проект предусматривает расширение селитебной территории преимущественно в северо-западной части села. </w:t>
      </w:r>
    </w:p>
    <w:p w14:paraId="14F6AE9B"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i/>
          <w:iCs/>
          <w:color w:val="000000"/>
          <w:sz w:val="28"/>
          <w:szCs w:val="28"/>
        </w:rPr>
        <w:t>Общественно-деловая зона:</w:t>
      </w:r>
      <w:r w:rsidRPr="00493A6A">
        <w:rPr>
          <w:rFonts w:ascii="Times New Roman" w:eastAsia="Calibri" w:hAnsi="Times New Roman" w:cs="Times New Roman"/>
          <w:color w:val="000000"/>
          <w:sz w:val="28"/>
          <w:szCs w:val="28"/>
        </w:rPr>
        <w:t xml:space="preserve"> Завершение формирования общественного центра вдоль главных улиц (ул. </w:t>
      </w:r>
      <w:proofErr w:type="spellStart"/>
      <w:r w:rsidRPr="00493A6A">
        <w:rPr>
          <w:rFonts w:ascii="Times New Roman" w:eastAsia="Calibri" w:hAnsi="Times New Roman" w:cs="Times New Roman"/>
          <w:color w:val="000000"/>
          <w:sz w:val="28"/>
          <w:szCs w:val="28"/>
        </w:rPr>
        <w:t>Мустафаева</w:t>
      </w:r>
      <w:proofErr w:type="spellEnd"/>
      <w:r w:rsidRPr="00493A6A">
        <w:rPr>
          <w:rFonts w:ascii="Times New Roman" w:eastAsia="Calibri" w:hAnsi="Times New Roman" w:cs="Times New Roman"/>
          <w:color w:val="000000"/>
          <w:sz w:val="28"/>
          <w:szCs w:val="28"/>
        </w:rPr>
        <w:t xml:space="preserve"> и ул. Рыскулбекова). Концентрация социальных объектов, включая мечеть, проектируемый учебно-воспитательный комплекс, ФАП, сельский клуб и магазины. </w:t>
      </w:r>
    </w:p>
    <w:p w14:paraId="569519F8"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i/>
          <w:iCs/>
          <w:color w:val="000000"/>
          <w:sz w:val="28"/>
          <w:szCs w:val="28"/>
        </w:rPr>
        <w:t>Рекреационная зона:</w:t>
      </w:r>
      <w:r w:rsidRPr="00493A6A">
        <w:rPr>
          <w:rFonts w:ascii="Times New Roman" w:eastAsia="Calibri" w:hAnsi="Times New Roman" w:cs="Times New Roman"/>
          <w:color w:val="000000"/>
          <w:sz w:val="28"/>
          <w:szCs w:val="28"/>
        </w:rPr>
        <w:t xml:space="preserve"> Система зеленых насаждений общего пользования, создание парковой зоны с аллеей, а также озеленение санитарно-защитных и ветрозащитных полос. </w:t>
      </w:r>
    </w:p>
    <w:p w14:paraId="311218A2"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i/>
          <w:iCs/>
          <w:color w:val="000000"/>
          <w:sz w:val="28"/>
          <w:szCs w:val="28"/>
        </w:rPr>
        <w:t>Инженерно-транспортная зона:</w:t>
      </w:r>
      <w:r w:rsidRPr="00493A6A">
        <w:rPr>
          <w:rFonts w:ascii="Times New Roman" w:eastAsia="Calibri" w:hAnsi="Times New Roman" w:cs="Times New Roman"/>
          <w:color w:val="000000"/>
          <w:sz w:val="28"/>
          <w:szCs w:val="28"/>
        </w:rPr>
        <w:t xml:space="preserve"> Упорядоченная сеть улиц с асфальтовым покрытием, коридоры инженерных сетей и хозяйственные проезды (скотопрогоны). </w:t>
      </w:r>
    </w:p>
    <w:p w14:paraId="1E47DB04"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i/>
          <w:iCs/>
          <w:color w:val="000000"/>
          <w:sz w:val="28"/>
          <w:szCs w:val="28"/>
        </w:rPr>
        <w:t>Производственная и сельскохозяйственная зоны:</w:t>
      </w:r>
      <w:r w:rsidRPr="00493A6A">
        <w:rPr>
          <w:rFonts w:ascii="Times New Roman" w:eastAsia="Calibri" w:hAnsi="Times New Roman" w:cs="Times New Roman"/>
          <w:color w:val="000000"/>
          <w:sz w:val="28"/>
          <w:szCs w:val="28"/>
        </w:rPr>
        <w:t xml:space="preserve"> Коммунально-складская зона для предприятий малого бизнеса, модульных убойных пунктов, </w:t>
      </w:r>
      <w:proofErr w:type="spellStart"/>
      <w:r w:rsidRPr="00493A6A">
        <w:rPr>
          <w:rFonts w:ascii="Times New Roman" w:eastAsia="Calibri" w:hAnsi="Times New Roman" w:cs="Times New Roman"/>
          <w:color w:val="000000"/>
          <w:sz w:val="28"/>
          <w:szCs w:val="28"/>
        </w:rPr>
        <w:t>агросервисных</w:t>
      </w:r>
      <w:proofErr w:type="spellEnd"/>
      <w:r w:rsidRPr="00493A6A">
        <w:rPr>
          <w:rFonts w:ascii="Times New Roman" w:eastAsia="Calibri" w:hAnsi="Times New Roman" w:cs="Times New Roman"/>
          <w:color w:val="000000"/>
          <w:sz w:val="28"/>
          <w:szCs w:val="28"/>
        </w:rPr>
        <w:t xml:space="preserve"> центров, складов и баз. </w:t>
      </w:r>
    </w:p>
    <w:p w14:paraId="45A9EBF7"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i/>
          <w:iCs/>
          <w:color w:val="000000"/>
          <w:sz w:val="28"/>
          <w:szCs w:val="28"/>
        </w:rPr>
        <w:t>Зоны специального назначения:</w:t>
      </w:r>
      <w:r w:rsidRPr="00493A6A">
        <w:rPr>
          <w:rFonts w:ascii="Times New Roman" w:eastAsia="Calibri" w:hAnsi="Times New Roman" w:cs="Times New Roman"/>
          <w:color w:val="000000"/>
          <w:sz w:val="28"/>
          <w:szCs w:val="28"/>
        </w:rPr>
        <w:t xml:space="preserve"> Территория существующих кладбищ в южной и северо-восточной частях села с установленными санитарными разрывами. Новые полигоны ТБО в границах села проектом не предусматриваются. </w:t>
      </w:r>
    </w:p>
    <w:p w14:paraId="7D12885D" w14:textId="77777777" w:rsidR="0078426F"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b/>
          <w:bCs/>
          <w:color w:val="000000"/>
          <w:sz w:val="28"/>
          <w:szCs w:val="28"/>
        </w:rPr>
        <w:t>Этапы реализации проектных решений</w:t>
      </w:r>
    </w:p>
    <w:p w14:paraId="22CE2F76" w14:textId="0DAE918D"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Развитие села </w:t>
      </w:r>
      <w:proofErr w:type="spellStart"/>
      <w:r w:rsidRPr="00493A6A">
        <w:rPr>
          <w:rFonts w:ascii="Times New Roman" w:eastAsia="Calibri" w:hAnsi="Times New Roman" w:cs="Times New Roman"/>
          <w:color w:val="000000"/>
          <w:sz w:val="28"/>
          <w:szCs w:val="28"/>
        </w:rPr>
        <w:t>Кызылсай</w:t>
      </w:r>
      <w:proofErr w:type="spellEnd"/>
      <w:r w:rsidRPr="00493A6A">
        <w:rPr>
          <w:rFonts w:ascii="Times New Roman" w:eastAsia="Calibri" w:hAnsi="Times New Roman" w:cs="Times New Roman"/>
          <w:color w:val="000000"/>
          <w:sz w:val="28"/>
          <w:szCs w:val="28"/>
        </w:rPr>
        <w:t xml:space="preserve"> рассчитано на два основных этапа: </w:t>
      </w:r>
    </w:p>
    <w:p w14:paraId="5AFF7557"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b/>
          <w:bCs/>
          <w:i/>
          <w:iCs/>
          <w:color w:val="000000"/>
          <w:sz w:val="28"/>
          <w:szCs w:val="28"/>
        </w:rPr>
        <w:t>Исходный год:</w:t>
      </w:r>
      <w:r w:rsidRPr="00493A6A">
        <w:rPr>
          <w:rFonts w:ascii="Times New Roman" w:eastAsia="Calibri" w:hAnsi="Times New Roman" w:cs="Times New Roman"/>
          <w:color w:val="000000"/>
          <w:sz w:val="28"/>
          <w:szCs w:val="28"/>
        </w:rPr>
        <w:t xml:space="preserve"> состояние на 01.01.2024 г. (численность населения — 475 чел., существующий жилищный фонд — 13,82 тыс. м²). </w:t>
      </w:r>
    </w:p>
    <w:p w14:paraId="154582A5" w14:textId="77777777" w:rsidR="00493A6A" w:rsidRPr="00493A6A" w:rsidRDefault="00493A6A" w:rsidP="0078426F">
      <w:pPr>
        <w:spacing w:after="0" w:line="240" w:lineRule="auto"/>
        <w:ind w:firstLine="709"/>
        <w:jc w:val="both"/>
        <w:rPr>
          <w:rFonts w:ascii="Times New Roman" w:eastAsia="Calibri" w:hAnsi="Times New Roman" w:cs="Times New Roman"/>
          <w:b/>
          <w:bCs/>
          <w:i/>
          <w:iCs/>
          <w:color w:val="000000"/>
          <w:sz w:val="28"/>
          <w:szCs w:val="28"/>
        </w:rPr>
      </w:pPr>
      <w:r w:rsidRPr="00493A6A">
        <w:rPr>
          <w:rFonts w:ascii="Times New Roman" w:eastAsia="Calibri" w:hAnsi="Times New Roman" w:cs="Times New Roman"/>
          <w:b/>
          <w:bCs/>
          <w:i/>
          <w:iCs/>
          <w:color w:val="000000"/>
          <w:sz w:val="28"/>
          <w:szCs w:val="28"/>
        </w:rPr>
        <w:t xml:space="preserve">Первая очередь (до 2030 года): </w:t>
      </w:r>
    </w:p>
    <w:p w14:paraId="26B1A6F8"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Рост населения до 500 человек. </w:t>
      </w:r>
    </w:p>
    <w:p w14:paraId="085F4653"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Увеличение жилищного фонда до 14,75 тыс. м² за счет освоения 13 новых участков под ИЖС. </w:t>
      </w:r>
    </w:p>
    <w:p w14:paraId="4A19838B"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Строительство учебно-воспитательного комплекса (УВК), включающего школу на 120 мест, детский сад на 43 места и внешкольное учреждение на 12 мест. </w:t>
      </w:r>
    </w:p>
    <w:p w14:paraId="4FD83779"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lastRenderedPageBreak/>
        <w:t xml:space="preserve">Строительство фельдшерско-акушерского пункта (ФАП) с аптекой и базированием скорой помощи. </w:t>
      </w:r>
    </w:p>
    <w:p w14:paraId="34D4FDD7"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Строительство сельского клуба на 165 мест, спортивного зала на 100 м² и опорного пункта полиции. </w:t>
      </w:r>
    </w:p>
    <w:p w14:paraId="6A1AF59F" w14:textId="77777777" w:rsidR="00493A6A" w:rsidRPr="00493A6A" w:rsidRDefault="00493A6A" w:rsidP="0078426F">
      <w:pPr>
        <w:spacing w:after="0" w:line="240" w:lineRule="auto"/>
        <w:ind w:firstLine="709"/>
        <w:jc w:val="both"/>
        <w:rPr>
          <w:rFonts w:ascii="Times New Roman" w:eastAsia="Calibri" w:hAnsi="Times New Roman" w:cs="Times New Roman"/>
          <w:i/>
          <w:iCs/>
          <w:color w:val="000000"/>
          <w:sz w:val="28"/>
          <w:szCs w:val="28"/>
        </w:rPr>
      </w:pPr>
      <w:r w:rsidRPr="00493A6A">
        <w:rPr>
          <w:rFonts w:ascii="Times New Roman" w:eastAsia="Calibri" w:hAnsi="Times New Roman" w:cs="Times New Roman"/>
          <w:b/>
          <w:bCs/>
          <w:i/>
          <w:iCs/>
          <w:color w:val="000000"/>
          <w:sz w:val="28"/>
          <w:szCs w:val="28"/>
        </w:rPr>
        <w:t>Расчетный срок (до 2040 года)</w:t>
      </w:r>
      <w:r w:rsidRPr="00493A6A">
        <w:rPr>
          <w:rFonts w:ascii="Times New Roman" w:eastAsia="Calibri" w:hAnsi="Times New Roman" w:cs="Times New Roman"/>
          <w:i/>
          <w:iCs/>
          <w:color w:val="000000"/>
          <w:sz w:val="28"/>
          <w:szCs w:val="28"/>
        </w:rPr>
        <w:t xml:space="preserve">: </w:t>
      </w:r>
    </w:p>
    <w:p w14:paraId="274DD0C5"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Рост населения до 550 человек. </w:t>
      </w:r>
    </w:p>
    <w:p w14:paraId="6F4EE0A4"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Увеличение жилищного фонда до 16,5 тыс. м² (доведение нормы обеспеченности до 30 м²/чел.). Общее количество дворов достигнет 138 единиц. </w:t>
      </w:r>
    </w:p>
    <w:p w14:paraId="400CF3EE" w14:textId="77777777" w:rsidR="00493A6A" w:rsidRPr="00493A6A"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 xml:space="preserve">Строительство дополнительных объектов бытового обслуживания: общественной бани (на 4 места), прачечной и новых объектов торговли. </w:t>
      </w:r>
    </w:p>
    <w:p w14:paraId="41CBC60E" w14:textId="4D2559C3" w:rsidR="00653BDE" w:rsidRDefault="00493A6A" w:rsidP="0078426F">
      <w:pPr>
        <w:spacing w:after="0" w:line="240" w:lineRule="auto"/>
        <w:ind w:firstLine="709"/>
        <w:jc w:val="both"/>
        <w:rPr>
          <w:rFonts w:ascii="Times New Roman" w:eastAsia="Calibri" w:hAnsi="Times New Roman" w:cs="Times New Roman"/>
          <w:color w:val="000000"/>
          <w:sz w:val="28"/>
          <w:szCs w:val="28"/>
        </w:rPr>
      </w:pPr>
      <w:r w:rsidRPr="00493A6A">
        <w:rPr>
          <w:rFonts w:ascii="Times New Roman" w:eastAsia="Calibri" w:hAnsi="Times New Roman" w:cs="Times New Roman"/>
          <w:color w:val="000000"/>
          <w:sz w:val="28"/>
          <w:szCs w:val="28"/>
        </w:rPr>
        <w:t>Дальнейшее благоустройство улиц, организация единой системы зеленых насаждений и завершение модернизации инженерно-транспортной инфраструктуры.</w:t>
      </w:r>
    </w:p>
    <w:p w14:paraId="2CF15E04" w14:textId="42B08091" w:rsidR="0078426F" w:rsidRDefault="0078426F" w:rsidP="0078426F">
      <w:pPr>
        <w:spacing w:after="0" w:line="240" w:lineRule="auto"/>
        <w:ind w:firstLine="709"/>
        <w:jc w:val="both"/>
        <w:rPr>
          <w:rFonts w:ascii="Times New Roman" w:eastAsia="Calibri" w:hAnsi="Times New Roman" w:cs="Times New Roman"/>
          <w:color w:val="000000"/>
          <w:sz w:val="28"/>
          <w:szCs w:val="28"/>
        </w:rPr>
      </w:pPr>
    </w:p>
    <w:p w14:paraId="5432D239" w14:textId="7777777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b/>
          <w:bCs/>
          <w:color w:val="000000"/>
          <w:sz w:val="28"/>
          <w:szCs w:val="28"/>
        </w:rPr>
        <w:t>2.2 Планировочные ограничения</w:t>
      </w:r>
    </w:p>
    <w:p w14:paraId="3CB7C76C" w14:textId="7777777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При разработке градостроительной документации для села </w:t>
      </w:r>
      <w:proofErr w:type="spellStart"/>
      <w:r w:rsidRPr="0096144C">
        <w:rPr>
          <w:rFonts w:ascii="Times New Roman" w:eastAsia="Calibri" w:hAnsi="Times New Roman" w:cs="Times New Roman"/>
          <w:color w:val="000000"/>
          <w:sz w:val="28"/>
          <w:szCs w:val="28"/>
        </w:rPr>
        <w:t>Кызылсай</w:t>
      </w:r>
      <w:proofErr w:type="spellEnd"/>
      <w:r w:rsidRPr="0096144C">
        <w:rPr>
          <w:rFonts w:ascii="Times New Roman" w:eastAsia="Calibri" w:hAnsi="Times New Roman" w:cs="Times New Roman"/>
          <w:color w:val="000000"/>
          <w:sz w:val="28"/>
          <w:szCs w:val="28"/>
        </w:rPr>
        <w:t xml:space="preserve">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 </w:t>
      </w:r>
    </w:p>
    <w:p w14:paraId="716A5798" w14:textId="7777777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Указанные ограничения носят комплексный характер и включают санитарно-эпидемиологические, природоохранные, техногенные и инженерно-геологические факторы, которые в совокупности формируют пространственную структуру населенного пункта. </w:t>
      </w:r>
    </w:p>
    <w:p w14:paraId="6FFC077C" w14:textId="77777777" w:rsid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b/>
          <w:bCs/>
          <w:color w:val="000000"/>
          <w:sz w:val="28"/>
          <w:szCs w:val="28"/>
        </w:rPr>
        <w:t>Санитарно-эпидемиологические ограничения</w:t>
      </w:r>
    </w:p>
    <w:p w14:paraId="17AF4880" w14:textId="724F870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Санитарно-эпидемиологические ограничения устанавливаются в соответствии с действующими санитарными нормами Республики Казахстан и направлены на обеспечение безопасных условий проживания населения путем формирования санитарно-защитных зон (СЗЗ). </w:t>
      </w:r>
    </w:p>
    <w:p w14:paraId="3A7D07BB" w14:textId="7777777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В структуре села выделяется коммунально-складская зона (для размещения складов, баз и производств V класса опасности), для которой нормативная санитарно-защитная зона составляет 50 метров. </w:t>
      </w:r>
    </w:p>
    <w:p w14:paraId="699E515F" w14:textId="7777777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Отдельную группу составляют объекты специального назначения — кладбища, расположенные в южной и северо-восточной частях села. Для действующих кладбищ санитарный разрыв до первых жилых и общественных зданий составляет не менее 300 метров, для закрытых — не менее 100 метров. Размещение нового жилищного строительства в этих зонах не допускается. </w:t>
      </w:r>
    </w:p>
    <w:p w14:paraId="79A48B71" w14:textId="7777777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Существенное значение имеет подтвержденный факт отсутствия на территории села </w:t>
      </w:r>
      <w:proofErr w:type="spellStart"/>
      <w:r w:rsidRPr="0096144C">
        <w:rPr>
          <w:rFonts w:ascii="Times New Roman" w:eastAsia="Calibri" w:hAnsi="Times New Roman" w:cs="Times New Roman"/>
          <w:color w:val="000000"/>
          <w:sz w:val="28"/>
          <w:szCs w:val="28"/>
        </w:rPr>
        <w:t>Кызылсай</w:t>
      </w:r>
      <w:proofErr w:type="spellEnd"/>
      <w:r w:rsidRPr="0096144C">
        <w:rPr>
          <w:rFonts w:ascii="Times New Roman" w:eastAsia="Calibri" w:hAnsi="Times New Roman" w:cs="Times New Roman"/>
          <w:color w:val="000000"/>
          <w:sz w:val="28"/>
          <w:szCs w:val="28"/>
        </w:rPr>
        <w:t xml:space="preserve"> скотомогильников, биотермических ям и захоронений сибирской язвы, что снимает ряд жестких территориальных ограничений. Также на территории населенного пункта отсутствуют полигоны твердых бытовых отходов (ТБО) и полигоны для промышленных, радиоактивных и медицинских отходов. </w:t>
      </w:r>
    </w:p>
    <w:p w14:paraId="0FF3A1FC" w14:textId="77777777" w:rsid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b/>
          <w:bCs/>
          <w:color w:val="000000"/>
          <w:sz w:val="28"/>
          <w:szCs w:val="28"/>
        </w:rPr>
        <w:t>Природоохранные и водохозяйственные ограничения</w:t>
      </w:r>
    </w:p>
    <w:p w14:paraId="38865767" w14:textId="59223261"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Данная группа ограничений связана с необходимостью сохранения водных ресурсов и предотвращения их загрязнения. </w:t>
      </w:r>
    </w:p>
    <w:p w14:paraId="14D3CCE2" w14:textId="7777777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lastRenderedPageBreak/>
        <w:t xml:space="preserve">Согласно официальным данным Шу-Таласской бассейновой инспекции, в радиусе 1000 метров от проектируемого участка села </w:t>
      </w:r>
      <w:proofErr w:type="spellStart"/>
      <w:r w:rsidRPr="0096144C">
        <w:rPr>
          <w:rFonts w:ascii="Times New Roman" w:eastAsia="Calibri" w:hAnsi="Times New Roman" w:cs="Times New Roman"/>
          <w:color w:val="000000"/>
          <w:sz w:val="28"/>
          <w:szCs w:val="28"/>
        </w:rPr>
        <w:t>Кызылсай</w:t>
      </w:r>
      <w:proofErr w:type="spellEnd"/>
      <w:r w:rsidRPr="0096144C">
        <w:rPr>
          <w:rFonts w:ascii="Times New Roman" w:eastAsia="Calibri" w:hAnsi="Times New Roman" w:cs="Times New Roman"/>
          <w:color w:val="000000"/>
          <w:sz w:val="28"/>
          <w:szCs w:val="28"/>
        </w:rPr>
        <w:t xml:space="preserve"> крупные водные объекты отсутствуют, в связи с чем территория находится вне официально установленных водоохранных зон и полос. Однако вдоль юго-западных границ села протекает безымянная река снегово-ледникового питания, а в границах села имеются аллювиальные отложения канала, что требует соблюдения мер по недопущению загрязнения поверхностных вод и благоустройству прибрежных территорий. </w:t>
      </w:r>
    </w:p>
    <w:p w14:paraId="1C67B200" w14:textId="77777777" w:rsidR="0096144C" w:rsidRPr="0096144C" w:rsidRDefault="0096144C" w:rsidP="0096144C">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Особое внимание уделяется зонам санитарной охраны (ЗСО) источников питьевого водоснабжения. В пределах первого пояса (радиусом 15–30 метров) устанавливается строгий режим, исключающий любое строительство, не связанное с водозабором. В границах второго и третьего поясов запрещается размещение объектов, обусловливающих опасность микробного или химического загрязнения подземных вод (навозохранилищ, складов ГСМ и ядохимикатов). </w:t>
      </w:r>
    </w:p>
    <w:p w14:paraId="3462B744" w14:textId="77777777" w:rsidR="0052337A"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b/>
          <w:bCs/>
          <w:color w:val="000000"/>
          <w:sz w:val="28"/>
          <w:szCs w:val="28"/>
        </w:rPr>
        <w:t>Техногенные и инфраструктурные ограничения</w:t>
      </w:r>
    </w:p>
    <w:p w14:paraId="512470CE" w14:textId="071B10DE"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Техногенные ограничения обусловлены наличием инженерных коммуникаций, для которых устанавливаются охранные зоны с запретом на капитальную застройку: </w:t>
      </w:r>
    </w:p>
    <w:p w14:paraId="7E08819F" w14:textId="26B04CD2"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Охранные зоны составляют по 2 метра с каждой стороны для линий </w:t>
      </w:r>
      <w:r w:rsidR="0052337A">
        <w:rPr>
          <w:rFonts w:ascii="Times New Roman" w:eastAsia="Calibri" w:hAnsi="Times New Roman" w:cs="Times New Roman"/>
          <w:color w:val="000000"/>
          <w:sz w:val="28"/>
          <w:szCs w:val="28"/>
          <w:lang w:val="kk-KZ"/>
        </w:rPr>
        <w:t xml:space="preserve">электрических сетей </w:t>
      </w:r>
      <w:r w:rsidRPr="0096144C">
        <w:rPr>
          <w:rFonts w:ascii="Times New Roman" w:eastAsia="Calibri" w:hAnsi="Times New Roman" w:cs="Times New Roman"/>
          <w:color w:val="000000"/>
          <w:sz w:val="28"/>
          <w:szCs w:val="28"/>
        </w:rPr>
        <w:t xml:space="preserve">до 1 </w:t>
      </w:r>
      <w:proofErr w:type="spellStart"/>
      <w:r w:rsidRPr="0096144C">
        <w:rPr>
          <w:rFonts w:ascii="Times New Roman" w:eastAsia="Calibri" w:hAnsi="Times New Roman" w:cs="Times New Roman"/>
          <w:color w:val="000000"/>
          <w:sz w:val="28"/>
          <w:szCs w:val="28"/>
        </w:rPr>
        <w:t>кВ</w:t>
      </w:r>
      <w:proofErr w:type="spellEnd"/>
      <w:r w:rsidRPr="0096144C">
        <w:rPr>
          <w:rFonts w:ascii="Times New Roman" w:eastAsia="Calibri" w:hAnsi="Times New Roman" w:cs="Times New Roman"/>
          <w:color w:val="000000"/>
          <w:sz w:val="28"/>
          <w:szCs w:val="28"/>
        </w:rPr>
        <w:t xml:space="preserve">, не менее 10 метров для линий от 1 до 20 </w:t>
      </w:r>
      <w:proofErr w:type="spellStart"/>
      <w:r w:rsidRPr="0096144C">
        <w:rPr>
          <w:rFonts w:ascii="Times New Roman" w:eastAsia="Calibri" w:hAnsi="Times New Roman" w:cs="Times New Roman"/>
          <w:color w:val="000000"/>
          <w:sz w:val="28"/>
          <w:szCs w:val="28"/>
        </w:rPr>
        <w:t>кВ</w:t>
      </w:r>
      <w:proofErr w:type="spellEnd"/>
      <w:r w:rsidRPr="0096144C">
        <w:rPr>
          <w:rFonts w:ascii="Times New Roman" w:eastAsia="Calibri" w:hAnsi="Times New Roman" w:cs="Times New Roman"/>
          <w:color w:val="000000"/>
          <w:sz w:val="28"/>
          <w:szCs w:val="28"/>
        </w:rPr>
        <w:t xml:space="preserve">, и не менее 20 метров для линий 35–110 </w:t>
      </w:r>
      <w:proofErr w:type="spellStart"/>
      <w:r w:rsidRPr="0096144C">
        <w:rPr>
          <w:rFonts w:ascii="Times New Roman" w:eastAsia="Calibri" w:hAnsi="Times New Roman" w:cs="Times New Roman"/>
          <w:color w:val="000000"/>
          <w:sz w:val="28"/>
          <w:szCs w:val="28"/>
        </w:rPr>
        <w:t>кВ.</w:t>
      </w:r>
      <w:proofErr w:type="spellEnd"/>
      <w:r w:rsidRPr="0096144C">
        <w:rPr>
          <w:rFonts w:ascii="Times New Roman" w:eastAsia="Calibri" w:hAnsi="Times New Roman" w:cs="Times New Roman"/>
          <w:color w:val="000000"/>
          <w:sz w:val="28"/>
          <w:szCs w:val="28"/>
        </w:rPr>
        <w:t xml:space="preserve"> </w:t>
      </w:r>
    </w:p>
    <w:p w14:paraId="2761BB75" w14:textId="547FE62F"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Охранная зона газопровода высокого давления составляет от 8 до 10 метров, среднего давления — 4 метра, низкого давления — 2 метра. </w:t>
      </w:r>
    </w:p>
    <w:p w14:paraId="6B61335F" w14:textId="49AE875E"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Охранные зоны сетей связи устанавливаются в виде участков земли на расстоянии не менее 2 метров с каждой стороны от трассы кабеля. </w:t>
      </w:r>
    </w:p>
    <w:p w14:paraId="0AFCA260" w14:textId="478C0960"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Ширина санитарно-защитной полосы по обе стороны от крайних линий водопроводов и канализационных коллекторов варьируется от 6 до 20 метров в зависимости от их диаметра (и достигает 50 метров при наличии грунтовых вод). </w:t>
      </w:r>
    </w:p>
    <w:p w14:paraId="4BC1F179" w14:textId="77777777" w:rsidR="0052337A"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b/>
          <w:bCs/>
          <w:color w:val="000000"/>
          <w:sz w:val="28"/>
          <w:szCs w:val="28"/>
        </w:rPr>
        <w:t>Инженерно-геологические ограничения</w:t>
      </w:r>
    </w:p>
    <w:p w14:paraId="18EDEEDB" w14:textId="439BD187"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Инженерно-геологические условия территории села оказывают прямое влияние на возможность освоения земель. Территория населенного пункта не относится к сейсмическим зонам, что является благоприятным фактором для строительства. </w:t>
      </w:r>
    </w:p>
    <w:p w14:paraId="7AF100F3" w14:textId="77777777"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Однако рельеф и геология диктуют ряд ограничений:</w:t>
      </w:r>
    </w:p>
    <w:p w14:paraId="0ABE6FBA" w14:textId="6A598918"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Уровень грунтовых вод на территории колеблется от 0,5 до 15,0 метров. В период интенсивного снеготаяния и ливневых осадков существует риск подтопления западной части села безымянной рекой, что требует организации поверхностного стока и защитных дамб. </w:t>
      </w:r>
    </w:p>
    <w:p w14:paraId="46D0F961" w14:textId="07ED4B45"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Наличие эрозионных процессов требует проведения инженерных (водоотводные каналы) и лесомелиоративных мероприятий. </w:t>
      </w:r>
    </w:p>
    <w:p w14:paraId="59FBCAAA" w14:textId="356D389C"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t xml:space="preserve">Выявлены участки по бортам ложбин, сложенные просадочными супесями, которые классифицируются как неблагоприятные для строительства. Предгорья, простирающиеся от юго-западной до юго-восточной части села, также определены как территории, неблагоприятные для проживания и застройки. </w:t>
      </w:r>
    </w:p>
    <w:p w14:paraId="2B9AC017" w14:textId="77777777" w:rsidR="0096144C" w:rsidRPr="0096144C" w:rsidRDefault="0096144C" w:rsidP="0052337A">
      <w:pPr>
        <w:spacing w:after="0" w:line="240" w:lineRule="auto"/>
        <w:ind w:firstLine="709"/>
        <w:jc w:val="both"/>
        <w:rPr>
          <w:rFonts w:ascii="Times New Roman" w:eastAsia="Calibri" w:hAnsi="Times New Roman" w:cs="Times New Roman"/>
          <w:color w:val="000000"/>
          <w:sz w:val="28"/>
          <w:szCs w:val="28"/>
        </w:rPr>
      </w:pPr>
      <w:r w:rsidRPr="0096144C">
        <w:rPr>
          <w:rFonts w:ascii="Times New Roman" w:eastAsia="Calibri" w:hAnsi="Times New Roman" w:cs="Times New Roman"/>
          <w:color w:val="000000"/>
          <w:sz w:val="28"/>
          <w:szCs w:val="28"/>
        </w:rPr>
        <w:lastRenderedPageBreak/>
        <w:t xml:space="preserve">Таким образом, система планировочных ограничений села </w:t>
      </w:r>
      <w:proofErr w:type="spellStart"/>
      <w:r w:rsidRPr="0096144C">
        <w:rPr>
          <w:rFonts w:ascii="Times New Roman" w:eastAsia="Calibri" w:hAnsi="Times New Roman" w:cs="Times New Roman"/>
          <w:color w:val="000000"/>
          <w:sz w:val="28"/>
          <w:szCs w:val="28"/>
        </w:rPr>
        <w:t>Кызылсай</w:t>
      </w:r>
      <w:proofErr w:type="spellEnd"/>
      <w:r w:rsidRPr="0096144C">
        <w:rPr>
          <w:rFonts w:ascii="Times New Roman" w:eastAsia="Calibri" w:hAnsi="Times New Roman" w:cs="Times New Roman"/>
          <w:color w:val="000000"/>
          <w:sz w:val="28"/>
          <w:szCs w:val="28"/>
        </w:rPr>
        <w:t xml:space="preserve"> базируется на строгом учете санитарных разрывов, инженерно-геологических особенностей (включая защиту от подтоплений) и охранных коридоров транспортно-инженерной инфраструктуры, что гарантирует безопасное и рациональное развитие населенного пункта.</w:t>
      </w:r>
    </w:p>
    <w:p w14:paraId="08410E99" w14:textId="3A218865" w:rsidR="0078426F" w:rsidRDefault="0078426F" w:rsidP="0078426F">
      <w:pPr>
        <w:spacing w:after="0" w:line="240" w:lineRule="auto"/>
        <w:ind w:firstLine="709"/>
        <w:jc w:val="both"/>
        <w:rPr>
          <w:rFonts w:ascii="Times New Roman" w:eastAsia="Calibri" w:hAnsi="Times New Roman" w:cs="Times New Roman"/>
          <w:color w:val="000000"/>
          <w:sz w:val="28"/>
          <w:szCs w:val="28"/>
        </w:rPr>
      </w:pPr>
    </w:p>
    <w:p w14:paraId="447D3D31" w14:textId="77777777"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b/>
          <w:bCs/>
          <w:color w:val="000000"/>
          <w:sz w:val="28"/>
          <w:szCs w:val="28"/>
        </w:rPr>
        <w:t xml:space="preserve">2.3. Характеристика современного состояния хозяйственной освоенности территории села </w:t>
      </w:r>
      <w:proofErr w:type="spellStart"/>
      <w:r w:rsidRPr="0052337A">
        <w:rPr>
          <w:rFonts w:ascii="Times New Roman" w:eastAsia="Calibri" w:hAnsi="Times New Roman" w:cs="Times New Roman"/>
          <w:b/>
          <w:bCs/>
          <w:color w:val="000000"/>
          <w:sz w:val="28"/>
          <w:szCs w:val="28"/>
        </w:rPr>
        <w:t>Кызылсай</w:t>
      </w:r>
      <w:proofErr w:type="spellEnd"/>
    </w:p>
    <w:p w14:paraId="70018262" w14:textId="77777777" w:rsidR="0003103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b/>
          <w:bCs/>
          <w:color w:val="000000"/>
          <w:sz w:val="28"/>
          <w:szCs w:val="28"/>
        </w:rPr>
        <w:t>1. Функционально-планировочная структура</w:t>
      </w:r>
    </w:p>
    <w:p w14:paraId="13A16821" w14:textId="25455603"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Сложившаяся планировочная структура села </w:t>
      </w:r>
      <w:proofErr w:type="spellStart"/>
      <w:r w:rsidRPr="0052337A">
        <w:rPr>
          <w:rFonts w:ascii="Times New Roman" w:eastAsia="Calibri" w:hAnsi="Times New Roman" w:cs="Times New Roman"/>
          <w:color w:val="000000"/>
          <w:sz w:val="28"/>
          <w:szCs w:val="28"/>
        </w:rPr>
        <w:t>Кызылсай</w:t>
      </w:r>
      <w:proofErr w:type="spellEnd"/>
      <w:r w:rsidRPr="0052337A">
        <w:rPr>
          <w:rFonts w:ascii="Times New Roman" w:eastAsia="Calibri" w:hAnsi="Times New Roman" w:cs="Times New Roman"/>
          <w:color w:val="000000"/>
          <w:sz w:val="28"/>
          <w:szCs w:val="28"/>
        </w:rPr>
        <w:t xml:space="preserve"> характеризуется линейной сеткой улиц и имеет следующие особенности: </w:t>
      </w:r>
    </w:p>
    <w:p w14:paraId="32247FF9" w14:textId="1A3B6D97"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Селитебная зона</w:t>
      </w:r>
      <w:r w:rsidR="0003103A">
        <w:rPr>
          <w:rFonts w:ascii="Times New Roman" w:eastAsia="Calibri" w:hAnsi="Times New Roman" w:cs="Times New Roman"/>
          <w:b/>
          <w:bCs/>
          <w:color w:val="000000"/>
          <w:sz w:val="28"/>
          <w:szCs w:val="28"/>
          <w:lang w:val="kk-KZ"/>
        </w:rPr>
        <w:t xml:space="preserve"> </w:t>
      </w:r>
      <w:r w:rsidR="0003103A" w:rsidRPr="0052337A">
        <w:rPr>
          <w:rFonts w:ascii="Times New Roman" w:eastAsia="Calibri" w:hAnsi="Times New Roman" w:cs="Times New Roman"/>
          <w:color w:val="000000"/>
          <w:sz w:val="28"/>
          <w:szCs w:val="28"/>
        </w:rPr>
        <w:t>представлена</w:t>
      </w:r>
      <w:r w:rsidRPr="0052337A">
        <w:rPr>
          <w:rFonts w:ascii="Times New Roman" w:eastAsia="Calibri" w:hAnsi="Times New Roman" w:cs="Times New Roman"/>
          <w:color w:val="000000"/>
          <w:sz w:val="28"/>
          <w:szCs w:val="28"/>
        </w:rPr>
        <w:t xml:space="preserve"> преимущественно одно- и двухэтажными каркасно-камышитовыми и кирпичными домами с приусадебными участками различных размеров, которые объединены в небольшие кварталы. Существующая застройка оценивается как хаотичная и фрагментированная железной дорогой на две части. </w:t>
      </w:r>
    </w:p>
    <w:p w14:paraId="3D4E3FF6" w14:textId="7A5DAA5B"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Общественный центр</w:t>
      </w:r>
      <w:r w:rsidR="0003103A">
        <w:rPr>
          <w:rFonts w:ascii="Times New Roman" w:eastAsia="Calibri" w:hAnsi="Times New Roman" w:cs="Times New Roman"/>
          <w:b/>
          <w:bCs/>
          <w:color w:val="000000"/>
          <w:sz w:val="28"/>
          <w:szCs w:val="28"/>
          <w:lang w:val="kk-KZ"/>
        </w:rPr>
        <w:t xml:space="preserve"> </w:t>
      </w:r>
      <w:r w:rsidR="0003103A" w:rsidRPr="0052337A">
        <w:rPr>
          <w:rFonts w:ascii="Times New Roman" w:eastAsia="Calibri" w:hAnsi="Times New Roman" w:cs="Times New Roman"/>
          <w:color w:val="000000"/>
          <w:sz w:val="28"/>
          <w:szCs w:val="28"/>
        </w:rPr>
        <w:t>наиболее</w:t>
      </w:r>
      <w:r w:rsidRPr="0052337A">
        <w:rPr>
          <w:rFonts w:ascii="Times New Roman" w:eastAsia="Calibri" w:hAnsi="Times New Roman" w:cs="Times New Roman"/>
          <w:color w:val="000000"/>
          <w:sz w:val="28"/>
          <w:szCs w:val="28"/>
        </w:rPr>
        <w:t xml:space="preserve"> благоустроенной является северная часть села, где сконцентрированы основные объекты общественного пользования: мечеть, начальная школа, медицинский пункт, магазин и кафе. </w:t>
      </w:r>
    </w:p>
    <w:p w14:paraId="7DF8854C" w14:textId="765D4F61"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В центральной части основного жилого массива нерационально располагаются территория крестьянского хозяйства и водоочистные сооружения. В южной и северо-восточной частях села расположены территории кладбищ. </w:t>
      </w:r>
    </w:p>
    <w:p w14:paraId="62935C89" w14:textId="77777777" w:rsidR="0003103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b/>
          <w:bCs/>
          <w:color w:val="000000"/>
          <w:sz w:val="28"/>
          <w:szCs w:val="28"/>
        </w:rPr>
        <w:t>2. Экономическая база и использование земель</w:t>
      </w:r>
    </w:p>
    <w:p w14:paraId="421EB902" w14:textId="4C9A9D5A"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В селе отсутствуют крупные градообразующие промышленные предприятия, экономика имеет ярко выраженную животноводческую направленность: </w:t>
      </w:r>
    </w:p>
    <w:p w14:paraId="2FAC5A11" w14:textId="4A51E19D"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Основу экономики составляют крестьянские (фермерские) хозяйства и личные подсобные хозяйства (ЛПХ) населения, специализирующиеся на пастбищном разведении крупного и мелкого рогатого скота, а также лошадей в предгорной зоне. </w:t>
      </w:r>
    </w:p>
    <w:p w14:paraId="02081DF0" w14:textId="447289AC"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Промышленность и малый бизнес</w:t>
      </w:r>
      <w:r w:rsidR="0003103A">
        <w:rPr>
          <w:rFonts w:ascii="Times New Roman" w:eastAsia="Calibri" w:hAnsi="Times New Roman" w:cs="Times New Roman"/>
          <w:b/>
          <w:bCs/>
          <w:color w:val="000000"/>
          <w:sz w:val="28"/>
          <w:szCs w:val="28"/>
          <w:lang w:val="kk-KZ"/>
        </w:rPr>
        <w:t xml:space="preserve"> </w:t>
      </w:r>
      <w:r w:rsidR="0003103A" w:rsidRPr="0052337A">
        <w:rPr>
          <w:rFonts w:ascii="Times New Roman" w:eastAsia="Calibri" w:hAnsi="Times New Roman" w:cs="Times New Roman"/>
          <w:color w:val="000000"/>
          <w:sz w:val="28"/>
          <w:szCs w:val="28"/>
        </w:rPr>
        <w:t>представлены</w:t>
      </w:r>
      <w:r w:rsidRPr="0052337A">
        <w:rPr>
          <w:rFonts w:ascii="Times New Roman" w:eastAsia="Calibri" w:hAnsi="Times New Roman" w:cs="Times New Roman"/>
          <w:color w:val="000000"/>
          <w:sz w:val="28"/>
          <w:szCs w:val="28"/>
        </w:rPr>
        <w:t xml:space="preserve"> субъектами микробизнеса, ориентированными на внутренний рынок (хлебопекарни, столярные и сварочные мастерские, базы ремонта сельскохозяйственной техники). </w:t>
      </w:r>
    </w:p>
    <w:p w14:paraId="0C7138E9" w14:textId="450AD4CF"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Уровень развития коммерческой инфраструктуры минимален — функционируют магазины с общей торговой площадью 100 м² и одно предприятие общественного питания на 50 посадочных мест, что недостаточно для полного удовлетворения потребностей. </w:t>
      </w:r>
    </w:p>
    <w:p w14:paraId="694AD6F2" w14:textId="77777777" w:rsidR="0003103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b/>
          <w:bCs/>
          <w:color w:val="000000"/>
          <w:sz w:val="28"/>
          <w:szCs w:val="28"/>
        </w:rPr>
        <w:t>3. Инженерно-инфраструктурная освоенность</w:t>
      </w:r>
    </w:p>
    <w:p w14:paraId="6EA10960" w14:textId="5DCF0049"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Инженерная инфраструктура села обеспечена базовыми коммуникациями, однако требует существенной модернизации: </w:t>
      </w:r>
    </w:p>
    <w:p w14:paraId="32F1AAB1" w14:textId="7724E75D"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Имеется система водоснабжения и территория водоочистных сооружений, однако централизованная система канализации в жилом секторе отсутствует (используются септики и надворные санитарные установки). </w:t>
      </w:r>
    </w:p>
    <w:p w14:paraId="7C2E188C" w14:textId="5DCCD8BD"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lastRenderedPageBreak/>
        <w:t xml:space="preserve">Дороги имеют как грунтовое, так и асфальтовое покрытие. Состояние и уровень охвата автодорог асфальтовым покрытием оценивается как неблагоприятный, система пешеходных связей и тротуаров отсутствует. </w:t>
      </w:r>
    </w:p>
    <w:p w14:paraId="0F70A14F" w14:textId="16A3B18A"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Теплоснабжение жилого сектора осуществляется </w:t>
      </w:r>
      <w:proofErr w:type="spellStart"/>
      <w:r w:rsidRPr="0052337A">
        <w:rPr>
          <w:rFonts w:ascii="Times New Roman" w:eastAsia="Calibri" w:hAnsi="Times New Roman" w:cs="Times New Roman"/>
          <w:color w:val="000000"/>
          <w:sz w:val="28"/>
          <w:szCs w:val="28"/>
        </w:rPr>
        <w:t>децентрализованно</w:t>
      </w:r>
      <w:proofErr w:type="spellEnd"/>
      <w:r w:rsidRPr="0052337A">
        <w:rPr>
          <w:rFonts w:ascii="Times New Roman" w:eastAsia="Calibri" w:hAnsi="Times New Roman" w:cs="Times New Roman"/>
          <w:color w:val="000000"/>
          <w:sz w:val="28"/>
          <w:szCs w:val="28"/>
        </w:rPr>
        <w:t xml:space="preserve"> (печное отопление на твердом топливе), а объектов соцкультбыта — автономными котельными. </w:t>
      </w:r>
    </w:p>
    <w:p w14:paraId="6EE8FD48" w14:textId="20DEBDAC"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Село обеспечено сетями электроснабжения и телефонизации. </w:t>
      </w:r>
    </w:p>
    <w:p w14:paraId="7B49AC16" w14:textId="77777777"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b/>
          <w:bCs/>
          <w:color w:val="000000"/>
          <w:sz w:val="28"/>
          <w:szCs w:val="28"/>
        </w:rPr>
        <w:t>4. Санитарно-экологическое состояние</w:t>
      </w:r>
    </w:p>
    <w:p w14:paraId="545BCECA" w14:textId="77777777"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Санитарно-экологический фон населенного пункта имеет ряд специфических черт:</w:t>
      </w:r>
    </w:p>
    <w:p w14:paraId="6118EC87" w14:textId="1C1F2E5A"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На территории села </w:t>
      </w:r>
      <w:proofErr w:type="spellStart"/>
      <w:r w:rsidRPr="0052337A">
        <w:rPr>
          <w:rFonts w:ascii="Times New Roman" w:eastAsia="Calibri" w:hAnsi="Times New Roman" w:cs="Times New Roman"/>
          <w:color w:val="000000"/>
          <w:sz w:val="28"/>
          <w:szCs w:val="28"/>
        </w:rPr>
        <w:t>Кызылсай</w:t>
      </w:r>
      <w:proofErr w:type="spellEnd"/>
      <w:r w:rsidRPr="0052337A">
        <w:rPr>
          <w:rFonts w:ascii="Times New Roman" w:eastAsia="Calibri" w:hAnsi="Times New Roman" w:cs="Times New Roman"/>
          <w:color w:val="000000"/>
          <w:sz w:val="28"/>
          <w:szCs w:val="28"/>
        </w:rPr>
        <w:t xml:space="preserve"> отсутствуют официально действующие полигоны твердых бытовых отходов (ТБО). Скотомогильники, биотермические ямы и захоронения сибирской язвы в границах села также отсутствуют. Медицинские отходы организованно вывозятся в районную больницу и специализированными организациями. </w:t>
      </w:r>
    </w:p>
    <w:p w14:paraId="1436EC62" w14:textId="7341F561"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Уровень благоустройства и озеленения критически низкий — единый «зеленый каркас» практически не сформирован. </w:t>
      </w:r>
    </w:p>
    <w:p w14:paraId="680E1E6A" w14:textId="77777777" w:rsidR="0003103A" w:rsidRDefault="0052337A" w:rsidP="009143F9">
      <w:pPr>
        <w:spacing w:after="0" w:line="240" w:lineRule="auto"/>
        <w:ind w:firstLine="709"/>
        <w:jc w:val="both"/>
        <w:rPr>
          <w:rFonts w:ascii="Times New Roman" w:eastAsia="Calibri" w:hAnsi="Times New Roman" w:cs="Times New Roman"/>
          <w:b/>
          <w:bCs/>
          <w:color w:val="000000"/>
          <w:sz w:val="28"/>
          <w:szCs w:val="28"/>
        </w:rPr>
      </w:pPr>
      <w:r w:rsidRPr="0052337A">
        <w:rPr>
          <w:rFonts w:ascii="Times New Roman" w:eastAsia="Calibri" w:hAnsi="Times New Roman" w:cs="Times New Roman"/>
          <w:b/>
          <w:bCs/>
          <w:color w:val="000000"/>
          <w:sz w:val="28"/>
          <w:szCs w:val="28"/>
        </w:rPr>
        <w:t>Основные проблемы территориального развития</w:t>
      </w:r>
    </w:p>
    <w:p w14:paraId="1A173050" w14:textId="7613937D"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Текущая хозяйственная освоенность села характеризуется сильным сельскохозяйственным потенциалом при очевидном недостатке качества жилой среды. Основные проблемы включают: </w:t>
      </w:r>
    </w:p>
    <w:p w14:paraId="06A53632" w14:textId="2740D009" w:rsidR="0052337A" w:rsidRPr="0003103A" w:rsidRDefault="0003103A"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03103A">
        <w:rPr>
          <w:rFonts w:ascii="Times New Roman" w:eastAsia="Calibri" w:hAnsi="Times New Roman" w:cs="Times New Roman"/>
          <w:color w:val="000000"/>
          <w:sz w:val="28"/>
          <w:szCs w:val="28"/>
        </w:rPr>
        <w:t>изношенность</w:t>
      </w:r>
      <w:r w:rsidR="0052337A" w:rsidRPr="0003103A">
        <w:rPr>
          <w:rFonts w:ascii="Times New Roman" w:eastAsia="Calibri" w:hAnsi="Times New Roman" w:cs="Times New Roman"/>
          <w:color w:val="000000"/>
          <w:sz w:val="28"/>
          <w:szCs w:val="28"/>
        </w:rPr>
        <w:t xml:space="preserve"> значительной части существующего жилищного фонда.</w:t>
      </w:r>
    </w:p>
    <w:p w14:paraId="0B1CDA6F" w14:textId="7F53801F" w:rsidR="0052337A" w:rsidRPr="0003103A" w:rsidRDefault="0003103A"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03103A">
        <w:rPr>
          <w:rFonts w:ascii="Times New Roman" w:eastAsia="Calibri" w:hAnsi="Times New Roman" w:cs="Times New Roman"/>
          <w:color w:val="000000"/>
          <w:sz w:val="28"/>
          <w:szCs w:val="28"/>
        </w:rPr>
        <w:t>конфликт</w:t>
      </w:r>
      <w:r w:rsidR="0052337A" w:rsidRPr="0003103A">
        <w:rPr>
          <w:rFonts w:ascii="Times New Roman" w:eastAsia="Calibri" w:hAnsi="Times New Roman" w:cs="Times New Roman"/>
          <w:color w:val="000000"/>
          <w:sz w:val="28"/>
          <w:szCs w:val="28"/>
        </w:rPr>
        <w:t xml:space="preserve"> функциональных зон (размещение крестьянских хозяйств и очистных сооружений непосредственно в центре жилого массива).</w:t>
      </w:r>
    </w:p>
    <w:p w14:paraId="6CF485A0" w14:textId="0DB6D90C" w:rsidR="0052337A" w:rsidRPr="0003103A" w:rsidRDefault="0003103A"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03103A">
        <w:rPr>
          <w:rFonts w:ascii="Times New Roman" w:eastAsia="Calibri" w:hAnsi="Times New Roman" w:cs="Times New Roman"/>
          <w:color w:val="000000"/>
          <w:sz w:val="28"/>
          <w:szCs w:val="28"/>
        </w:rPr>
        <w:t>неблагоприятное</w:t>
      </w:r>
      <w:r w:rsidR="0052337A" w:rsidRPr="0003103A">
        <w:rPr>
          <w:rFonts w:ascii="Times New Roman" w:eastAsia="Calibri" w:hAnsi="Times New Roman" w:cs="Times New Roman"/>
          <w:color w:val="000000"/>
          <w:sz w:val="28"/>
          <w:szCs w:val="28"/>
        </w:rPr>
        <w:t xml:space="preserve"> состояние улично-дорожной сети и отсутствие системы водоотведения.</w:t>
      </w:r>
    </w:p>
    <w:p w14:paraId="7BB738E4" w14:textId="2A496817" w:rsidR="0052337A" w:rsidRPr="0003103A" w:rsidRDefault="0003103A"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03103A">
        <w:rPr>
          <w:rFonts w:ascii="Times New Roman" w:eastAsia="Calibri" w:hAnsi="Times New Roman" w:cs="Times New Roman"/>
          <w:color w:val="000000"/>
          <w:sz w:val="28"/>
          <w:szCs w:val="28"/>
        </w:rPr>
        <w:t>отсутствие</w:t>
      </w:r>
      <w:r w:rsidR="0052337A" w:rsidRPr="0003103A">
        <w:rPr>
          <w:rFonts w:ascii="Times New Roman" w:eastAsia="Calibri" w:hAnsi="Times New Roman" w:cs="Times New Roman"/>
          <w:color w:val="000000"/>
          <w:sz w:val="28"/>
          <w:szCs w:val="28"/>
        </w:rPr>
        <w:t xml:space="preserve"> рекреационных зон и организованного озеленения.</w:t>
      </w:r>
    </w:p>
    <w:p w14:paraId="3F0E8714" w14:textId="77777777" w:rsidR="0052337A" w:rsidRPr="0052337A" w:rsidRDefault="0052337A" w:rsidP="009143F9">
      <w:pPr>
        <w:spacing w:after="0" w:line="240" w:lineRule="auto"/>
        <w:ind w:firstLine="709"/>
        <w:jc w:val="both"/>
        <w:rPr>
          <w:rFonts w:ascii="Times New Roman" w:eastAsia="Calibri" w:hAnsi="Times New Roman" w:cs="Times New Roman"/>
          <w:color w:val="000000"/>
          <w:sz w:val="28"/>
          <w:szCs w:val="28"/>
        </w:rPr>
      </w:pPr>
      <w:r w:rsidRPr="0052337A">
        <w:rPr>
          <w:rFonts w:ascii="Times New Roman" w:eastAsia="Calibri" w:hAnsi="Times New Roman" w:cs="Times New Roman"/>
          <w:color w:val="000000"/>
          <w:sz w:val="28"/>
          <w:szCs w:val="28"/>
        </w:rPr>
        <w:t xml:space="preserve">Указанные факторы обуславливают острую необходимость градостроительной корректировки для пространственного упорядочения территорий, прокладки новых инженерных сетей и развития социальной инфраструктуры. </w:t>
      </w:r>
    </w:p>
    <w:p w14:paraId="337A6EB9" w14:textId="5D2AFE04" w:rsidR="0052337A" w:rsidRDefault="0052337A" w:rsidP="0078426F">
      <w:pPr>
        <w:spacing w:after="0" w:line="240" w:lineRule="auto"/>
        <w:ind w:firstLine="709"/>
        <w:jc w:val="both"/>
        <w:rPr>
          <w:rFonts w:ascii="Times New Roman" w:eastAsia="Calibri" w:hAnsi="Times New Roman" w:cs="Times New Roman"/>
          <w:color w:val="000000"/>
          <w:sz w:val="28"/>
          <w:szCs w:val="28"/>
        </w:rPr>
      </w:pPr>
    </w:p>
    <w:p w14:paraId="43A5C04F" w14:textId="77777777"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b/>
          <w:bCs/>
          <w:color w:val="000000"/>
          <w:sz w:val="28"/>
          <w:szCs w:val="28"/>
        </w:rPr>
        <w:t>2.4 Архитектурно-планировочные решения</w:t>
      </w:r>
    </w:p>
    <w:p w14:paraId="48CF5E55" w14:textId="77777777"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На основе анализа проектной документации установлено, что архитектурно-планировочные решения Генерального плана направлены на формирование современного, благоустроенного сельского населённого пункта на основе комплексного решения экологических и градостроительных задач, с сохранением и усовершенствованием сложившейся планировочной структуры, транспортных связей и природно-ландшафтного окружения. </w:t>
      </w:r>
    </w:p>
    <w:p w14:paraId="15A1ABDA" w14:textId="77777777" w:rsidR="002A6B6B" w:rsidRPr="002A6B6B" w:rsidRDefault="002A6B6B" w:rsidP="002A6B6B">
      <w:pPr>
        <w:spacing w:after="0" w:line="240" w:lineRule="auto"/>
        <w:ind w:firstLine="709"/>
        <w:jc w:val="both"/>
        <w:rPr>
          <w:rFonts w:ascii="Times New Roman" w:eastAsia="Calibri" w:hAnsi="Times New Roman" w:cs="Times New Roman"/>
          <w:i/>
          <w:iCs/>
          <w:color w:val="000000"/>
          <w:sz w:val="28"/>
          <w:szCs w:val="28"/>
        </w:rPr>
      </w:pPr>
      <w:r w:rsidRPr="002A6B6B">
        <w:rPr>
          <w:rFonts w:ascii="Times New Roman" w:eastAsia="Calibri" w:hAnsi="Times New Roman" w:cs="Times New Roman"/>
          <w:b/>
          <w:bCs/>
          <w:i/>
          <w:iCs/>
          <w:color w:val="000000"/>
          <w:sz w:val="28"/>
          <w:szCs w:val="28"/>
        </w:rPr>
        <w:t>Территориальное развитие и жилая застройка</w:t>
      </w:r>
    </w:p>
    <w:p w14:paraId="5662AF3B" w14:textId="670067F9"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Проектом предусматривается упорядочение существующей планировочной структуры с сохранением исторической сети улиц. Основное территориальное развитие села в период расчетного срока предусмотрено в северном и северо-западном направлениях, где планируется формирование новых кварталов жилой застройки. Жилищное строительство ориентировано </w:t>
      </w:r>
      <w:r w:rsidRPr="002A6B6B">
        <w:rPr>
          <w:rFonts w:ascii="Times New Roman" w:eastAsia="Calibri" w:hAnsi="Times New Roman" w:cs="Times New Roman"/>
          <w:color w:val="000000"/>
          <w:sz w:val="28"/>
          <w:szCs w:val="28"/>
        </w:rPr>
        <w:lastRenderedPageBreak/>
        <w:t xml:space="preserve">исключительно на развитие одноэтажной усадебной застройки. Проектом предусматривается предоставление приусадебных участков площадью по 15 соток, что отвечает современным требованиям градостроительства и сельского уклада жизни. В рамках реализации Генерального плана предусматривается увеличение общего жилищного фонда до 16,50 тыс. м² (с накопительным вводом 2,68 тыс. м² нового жилья к расчетному сроку). Это позволит планомерно довести обеспеченность жильём до комфортного международного стандарта — 30,0 м² на одного жителя. </w:t>
      </w:r>
    </w:p>
    <w:p w14:paraId="7D56D343" w14:textId="77777777" w:rsidR="002A6B6B" w:rsidRPr="002A6B6B" w:rsidRDefault="002A6B6B" w:rsidP="002A6B6B">
      <w:pPr>
        <w:spacing w:after="0" w:line="240" w:lineRule="auto"/>
        <w:ind w:firstLine="709"/>
        <w:jc w:val="both"/>
        <w:rPr>
          <w:rFonts w:ascii="Times New Roman" w:eastAsia="Calibri" w:hAnsi="Times New Roman" w:cs="Times New Roman"/>
          <w:i/>
          <w:iCs/>
          <w:color w:val="000000"/>
          <w:sz w:val="28"/>
          <w:szCs w:val="28"/>
        </w:rPr>
      </w:pPr>
      <w:r w:rsidRPr="002A6B6B">
        <w:rPr>
          <w:rFonts w:ascii="Times New Roman" w:eastAsia="Calibri" w:hAnsi="Times New Roman" w:cs="Times New Roman"/>
          <w:b/>
          <w:bCs/>
          <w:i/>
          <w:iCs/>
          <w:color w:val="000000"/>
          <w:sz w:val="28"/>
          <w:szCs w:val="28"/>
        </w:rPr>
        <w:t>Развитие общественного центра и социальной инфраструктуры</w:t>
      </w:r>
    </w:p>
    <w:p w14:paraId="22E947CC" w14:textId="256A62A3"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Планировочной концепцией предусматривается дальнейшее формирование административно-общественного центра села как линейного ядра вдоль основных композиционных осей — улиц </w:t>
      </w:r>
      <w:proofErr w:type="spellStart"/>
      <w:r w:rsidRPr="002A6B6B">
        <w:rPr>
          <w:rFonts w:ascii="Times New Roman" w:eastAsia="Calibri" w:hAnsi="Times New Roman" w:cs="Times New Roman"/>
          <w:color w:val="000000"/>
          <w:sz w:val="28"/>
          <w:szCs w:val="28"/>
        </w:rPr>
        <w:t>Мустафаева</w:t>
      </w:r>
      <w:proofErr w:type="spellEnd"/>
      <w:r w:rsidRPr="002A6B6B">
        <w:rPr>
          <w:rFonts w:ascii="Times New Roman" w:eastAsia="Calibri" w:hAnsi="Times New Roman" w:cs="Times New Roman"/>
          <w:color w:val="000000"/>
          <w:sz w:val="28"/>
          <w:szCs w:val="28"/>
        </w:rPr>
        <w:t xml:space="preserve"> и Рыскулбекова. Для полноценного обеспечения жителей социально-культурными услугами предусмотрено строительство и размещение следующих объектов: </w:t>
      </w:r>
    </w:p>
    <w:p w14:paraId="6A741D05" w14:textId="7068AB4E" w:rsidR="002A6B6B" w:rsidRP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учебно-воспитательного комплекса (УВК), объединяющего школу на 120 мест, детский сад на 43 места и внешкольное учреждение на 12 мест; </w:t>
      </w:r>
    </w:p>
    <w:p w14:paraId="038A46B3" w14:textId="7D5AAE01" w:rsidR="002A6B6B" w:rsidRP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фельдшерско-акушерского пункта (ФАП) с аптекой, раздаточным пунктом (молочной кухней) и базированием бригады скорой помощи; </w:t>
      </w:r>
    </w:p>
    <w:p w14:paraId="6AC6FA7F" w14:textId="157C0200" w:rsidR="002A6B6B" w:rsidRP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сельского клуба вместимостью 165 мест и отдельного спортивного зала площадью 100 м²; </w:t>
      </w:r>
    </w:p>
    <w:p w14:paraId="6E84C030" w14:textId="7134717C" w:rsidR="002A6B6B" w:rsidRP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общественной бани на 4 места и компактной прачечной; </w:t>
      </w:r>
    </w:p>
    <w:p w14:paraId="281AA077" w14:textId="77777777" w:rsid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опорного пункта полиции.</w:t>
      </w:r>
    </w:p>
    <w:p w14:paraId="75CDDA8F" w14:textId="462F8553" w:rsidR="002A6B6B" w:rsidRPr="002A6B6B" w:rsidRDefault="002A6B6B" w:rsidP="002A6B6B">
      <w:pPr>
        <w:pStyle w:val="a7"/>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Коммерческая инфраструктура также получит развитие за счет строительства новых магазинов (с увеличением торговой площади на 35 м² к расчетному сроку) и предприятий бытового обслуживания населения. </w:t>
      </w:r>
    </w:p>
    <w:p w14:paraId="7FE5915C" w14:textId="77777777" w:rsidR="002A6B6B" w:rsidRPr="002A6B6B" w:rsidRDefault="002A6B6B" w:rsidP="002A6B6B">
      <w:pPr>
        <w:spacing w:after="0" w:line="240" w:lineRule="auto"/>
        <w:ind w:firstLine="709"/>
        <w:jc w:val="both"/>
        <w:rPr>
          <w:rFonts w:ascii="Times New Roman" w:eastAsia="Calibri" w:hAnsi="Times New Roman" w:cs="Times New Roman"/>
          <w:i/>
          <w:iCs/>
          <w:color w:val="000000"/>
          <w:sz w:val="28"/>
          <w:szCs w:val="28"/>
        </w:rPr>
      </w:pPr>
      <w:r w:rsidRPr="002A6B6B">
        <w:rPr>
          <w:rFonts w:ascii="Times New Roman" w:eastAsia="Calibri" w:hAnsi="Times New Roman" w:cs="Times New Roman"/>
          <w:b/>
          <w:bCs/>
          <w:i/>
          <w:iCs/>
          <w:color w:val="000000"/>
          <w:sz w:val="28"/>
          <w:szCs w:val="28"/>
        </w:rPr>
        <w:t>Развитие транспортной инфраструктуры</w:t>
      </w:r>
    </w:p>
    <w:p w14:paraId="75469A28" w14:textId="02BBF653"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Проектом предусматривается комплексное благоустройство улично-дорожной сети с укладкой асфальтового покрытия и устройством тротуаров для пешеходов. Пространственное решение системы улиц определено в строгой увязке с функциональным зонированием. С учётом ярко выраженной животноводческой специфики экономики села, в качестве хозяйственных проездов между смежными приусадебными участками запроектировано устройство специализированных скотопрогонов. Это позволит безопасно разделить потоки автотранспорта и сельскохозяйственных животных. </w:t>
      </w:r>
    </w:p>
    <w:p w14:paraId="3EB0AE7E" w14:textId="77777777" w:rsidR="002A6B6B" w:rsidRPr="002A6B6B" w:rsidRDefault="002A6B6B" w:rsidP="002A6B6B">
      <w:pPr>
        <w:spacing w:after="0" w:line="240" w:lineRule="auto"/>
        <w:ind w:firstLine="709"/>
        <w:jc w:val="both"/>
        <w:rPr>
          <w:rFonts w:ascii="Times New Roman" w:eastAsia="Calibri" w:hAnsi="Times New Roman" w:cs="Times New Roman"/>
          <w:i/>
          <w:iCs/>
          <w:color w:val="000000"/>
          <w:sz w:val="28"/>
          <w:szCs w:val="28"/>
        </w:rPr>
      </w:pPr>
      <w:r w:rsidRPr="002A6B6B">
        <w:rPr>
          <w:rFonts w:ascii="Times New Roman" w:eastAsia="Calibri" w:hAnsi="Times New Roman" w:cs="Times New Roman"/>
          <w:b/>
          <w:bCs/>
          <w:i/>
          <w:iCs/>
          <w:color w:val="000000"/>
          <w:sz w:val="28"/>
          <w:szCs w:val="28"/>
        </w:rPr>
        <w:t>Рекреация и ландшафтная организация</w:t>
      </w:r>
    </w:p>
    <w:p w14:paraId="3094D443" w14:textId="039D2568"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Генеральным планом формируется взаимоувязанная система озеленения, органично связанная с окружающей природой предгорий Киргизского хребта. В парковой зоне проектом предусмотрено размещение аллеи. Запланированы мероприятия по благоустройству прибрежной территории имеющихся каналов с созданием зон для отдыха и досуга жителей. В целях обеспечения экологической устойчивости и улучшения микроклимата заложено создание санитарно-защитных зеленых зон от автомобильных дорог и ветрозащитной полосы со стороны господствующих ветров. </w:t>
      </w:r>
    </w:p>
    <w:p w14:paraId="37BD3F0E" w14:textId="77777777" w:rsid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b/>
          <w:bCs/>
          <w:i/>
          <w:iCs/>
          <w:color w:val="000000"/>
          <w:sz w:val="28"/>
          <w:szCs w:val="28"/>
        </w:rPr>
        <w:t>Инженерная защита и экологическая безопасность</w:t>
      </w:r>
    </w:p>
    <w:p w14:paraId="589FDF30" w14:textId="282893DD"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Проектные решения направлены на инженерную подготовку территории и устранение экологических рисков. В связи с наличием угрозы подтопления </w:t>
      </w:r>
      <w:r w:rsidRPr="002A6B6B">
        <w:rPr>
          <w:rFonts w:ascii="Times New Roman" w:eastAsia="Calibri" w:hAnsi="Times New Roman" w:cs="Times New Roman"/>
          <w:color w:val="000000"/>
          <w:sz w:val="28"/>
          <w:szCs w:val="28"/>
        </w:rPr>
        <w:lastRenderedPageBreak/>
        <w:t xml:space="preserve">западной части села паводковыми водами безымянной реки, предусмотрены мероприятия по организации поверхностного стока, строительству водоотводных каналов и устройству защитных дамб обвалования. Для поддержания санитарного благополучия предусмотрена четкая организация системы централизованного сбора, сортировки и вывоза твердых бытовых отходов (ТБО) на санкционированные полигоны за пределами села, что предотвратит образование стихийных свалок. Создание новых полигонов ТБО в границах с. </w:t>
      </w:r>
      <w:proofErr w:type="spellStart"/>
      <w:r w:rsidRPr="002A6B6B">
        <w:rPr>
          <w:rFonts w:ascii="Times New Roman" w:eastAsia="Calibri" w:hAnsi="Times New Roman" w:cs="Times New Roman"/>
          <w:color w:val="000000"/>
          <w:sz w:val="28"/>
          <w:szCs w:val="28"/>
        </w:rPr>
        <w:t>Кызылсай</w:t>
      </w:r>
      <w:proofErr w:type="spellEnd"/>
      <w:r w:rsidRPr="002A6B6B">
        <w:rPr>
          <w:rFonts w:ascii="Times New Roman" w:eastAsia="Calibri" w:hAnsi="Times New Roman" w:cs="Times New Roman"/>
          <w:color w:val="000000"/>
          <w:sz w:val="28"/>
          <w:szCs w:val="28"/>
        </w:rPr>
        <w:t xml:space="preserve"> не планируется. </w:t>
      </w:r>
    </w:p>
    <w:p w14:paraId="42FB0084" w14:textId="77777777" w:rsidR="002A6B6B" w:rsidRPr="002A6B6B" w:rsidRDefault="002A6B6B" w:rsidP="002A6B6B">
      <w:pPr>
        <w:spacing w:after="0" w:line="240" w:lineRule="auto"/>
        <w:ind w:firstLine="709"/>
        <w:jc w:val="both"/>
        <w:rPr>
          <w:rFonts w:ascii="Times New Roman" w:eastAsia="Calibri" w:hAnsi="Times New Roman" w:cs="Times New Roman"/>
          <w:i/>
          <w:iCs/>
          <w:color w:val="000000"/>
          <w:sz w:val="28"/>
          <w:szCs w:val="28"/>
        </w:rPr>
      </w:pPr>
      <w:r w:rsidRPr="002A6B6B">
        <w:rPr>
          <w:rFonts w:ascii="Times New Roman" w:eastAsia="Calibri" w:hAnsi="Times New Roman" w:cs="Times New Roman"/>
          <w:b/>
          <w:bCs/>
          <w:i/>
          <w:iCs/>
          <w:color w:val="000000"/>
          <w:sz w:val="28"/>
          <w:szCs w:val="28"/>
        </w:rPr>
        <w:t>Экономическое зонирование территории</w:t>
      </w:r>
    </w:p>
    <w:p w14:paraId="08420DE8" w14:textId="23E5D3CC"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В рамках проекта поддерживается аграрная (пастбищно-животноводческая) специализация территории. Предусматривается формирование компактной производственной и коммунально-складской зоны (V класса вредности с санитарно-защитной зоной 50 м). В данной зоне целесообразно размещение объектов малой индустрии: </w:t>
      </w:r>
      <w:proofErr w:type="spellStart"/>
      <w:r w:rsidRPr="002A6B6B">
        <w:rPr>
          <w:rFonts w:ascii="Times New Roman" w:eastAsia="Calibri" w:hAnsi="Times New Roman" w:cs="Times New Roman"/>
          <w:color w:val="000000"/>
          <w:sz w:val="28"/>
          <w:szCs w:val="28"/>
        </w:rPr>
        <w:t>агросервисных</w:t>
      </w:r>
      <w:proofErr w:type="spellEnd"/>
      <w:r w:rsidRPr="002A6B6B">
        <w:rPr>
          <w:rFonts w:ascii="Times New Roman" w:eastAsia="Calibri" w:hAnsi="Times New Roman" w:cs="Times New Roman"/>
          <w:color w:val="000000"/>
          <w:sz w:val="28"/>
          <w:szCs w:val="28"/>
        </w:rPr>
        <w:t xml:space="preserve"> центров (МТС), складов для грубых кормов, пунктов приема и охлаждения молока, а также модульных убойных пунктов. Это трансформирует село в эффективную логистическую базу первичной обработки животноводческого сырья для последующей поставки в районный центр. </w:t>
      </w:r>
    </w:p>
    <w:p w14:paraId="22D66078" w14:textId="77777777" w:rsidR="002A6B6B" w:rsidRPr="002A6B6B" w:rsidRDefault="002A6B6B" w:rsidP="002A6B6B">
      <w:pPr>
        <w:spacing w:after="0" w:line="240" w:lineRule="auto"/>
        <w:ind w:firstLine="709"/>
        <w:jc w:val="both"/>
        <w:rPr>
          <w:rFonts w:ascii="Times New Roman" w:eastAsia="Calibri" w:hAnsi="Times New Roman" w:cs="Times New Roman"/>
          <w:i/>
          <w:iCs/>
          <w:color w:val="000000"/>
          <w:sz w:val="28"/>
          <w:szCs w:val="28"/>
        </w:rPr>
      </w:pPr>
      <w:r w:rsidRPr="002A6B6B">
        <w:rPr>
          <w:rFonts w:ascii="Times New Roman" w:eastAsia="Calibri" w:hAnsi="Times New Roman" w:cs="Times New Roman"/>
          <w:b/>
          <w:bCs/>
          <w:i/>
          <w:iCs/>
          <w:color w:val="000000"/>
          <w:sz w:val="28"/>
          <w:szCs w:val="28"/>
        </w:rPr>
        <w:t>Итоговое обобщение</w:t>
      </w:r>
    </w:p>
    <w:p w14:paraId="691C2C1C" w14:textId="34971391" w:rsidR="002A6B6B" w:rsidRPr="002A6B6B" w:rsidRDefault="002A6B6B" w:rsidP="002A6B6B">
      <w:pPr>
        <w:spacing w:after="0" w:line="240" w:lineRule="auto"/>
        <w:ind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 xml:space="preserve">Таким образом, архитектурно-планировочные решения Генерального плана направлены на комплексную трансформацию села </w:t>
      </w:r>
      <w:proofErr w:type="spellStart"/>
      <w:r w:rsidRPr="002A6B6B">
        <w:rPr>
          <w:rFonts w:ascii="Times New Roman" w:eastAsia="Calibri" w:hAnsi="Times New Roman" w:cs="Times New Roman"/>
          <w:color w:val="000000"/>
          <w:sz w:val="28"/>
          <w:szCs w:val="28"/>
        </w:rPr>
        <w:t>Кызылсай</w:t>
      </w:r>
      <w:proofErr w:type="spellEnd"/>
      <w:r w:rsidRPr="002A6B6B">
        <w:rPr>
          <w:rFonts w:ascii="Times New Roman" w:eastAsia="Calibri" w:hAnsi="Times New Roman" w:cs="Times New Roman"/>
          <w:color w:val="000000"/>
          <w:sz w:val="28"/>
          <w:szCs w:val="28"/>
        </w:rPr>
        <w:t xml:space="preserve"> с переходом от хаотичной фрагментированной застройки к сбалансированной структурной модели пространственного развития, включающей: </w:t>
      </w:r>
    </w:p>
    <w:p w14:paraId="78D51C2A" w14:textId="6C0BABFA" w:rsidR="002A6B6B" w:rsidRP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единый стандарт ИЖС с четким функциональным зонированием;</w:t>
      </w:r>
    </w:p>
    <w:p w14:paraId="22A669FA" w14:textId="00A8F524" w:rsidR="002A6B6B" w:rsidRP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полноценное социальное ядро с образовательными и медицинскими объектами;</w:t>
      </w:r>
    </w:p>
    <w:p w14:paraId="653C52E4" w14:textId="1CA7AF07" w:rsidR="002A6B6B" w:rsidRP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модернизированную транспортную сеть с учетом нужд сельского хозяйства;</w:t>
      </w:r>
    </w:p>
    <w:p w14:paraId="5644E213" w14:textId="12B66A49" w:rsidR="002A6B6B" w:rsidRPr="002A6B6B" w:rsidRDefault="002A6B6B" w:rsidP="006865AE">
      <w:pPr>
        <w:pStyle w:val="a7"/>
        <w:numPr>
          <w:ilvl w:val="0"/>
          <w:numId w:val="1"/>
        </w:numPr>
        <w:spacing w:after="0" w:line="240" w:lineRule="auto"/>
        <w:ind w:left="0" w:firstLine="709"/>
        <w:jc w:val="both"/>
        <w:rPr>
          <w:rFonts w:ascii="Times New Roman" w:eastAsia="Calibri" w:hAnsi="Times New Roman" w:cs="Times New Roman"/>
          <w:color w:val="000000"/>
          <w:sz w:val="28"/>
          <w:szCs w:val="28"/>
        </w:rPr>
      </w:pPr>
      <w:r w:rsidRPr="002A6B6B">
        <w:rPr>
          <w:rFonts w:ascii="Times New Roman" w:eastAsia="Calibri" w:hAnsi="Times New Roman" w:cs="Times New Roman"/>
          <w:color w:val="000000"/>
          <w:sz w:val="28"/>
          <w:szCs w:val="28"/>
        </w:rPr>
        <w:t>экологически ориентированную инфраструктуру первичной агропереработки.</w:t>
      </w:r>
    </w:p>
    <w:p w14:paraId="555FBA1E" w14:textId="17786356" w:rsidR="0003103A" w:rsidRDefault="0003103A" w:rsidP="0078426F">
      <w:pPr>
        <w:spacing w:after="0" w:line="240" w:lineRule="auto"/>
        <w:ind w:firstLine="709"/>
        <w:jc w:val="both"/>
        <w:rPr>
          <w:rFonts w:ascii="Times New Roman" w:eastAsia="Calibri" w:hAnsi="Times New Roman" w:cs="Times New Roman"/>
          <w:color w:val="000000"/>
          <w:sz w:val="28"/>
          <w:szCs w:val="28"/>
        </w:rPr>
      </w:pPr>
    </w:p>
    <w:p w14:paraId="00878F5F" w14:textId="6B93DAAB"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2238C3F1" w14:textId="76C1B044"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7F9417FC" w14:textId="6F692557"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2FCA721E" w14:textId="0488B7F4"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0C05B0F5" w14:textId="51626C03"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47D69418" w14:textId="0DFC30DE"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1EEB6774" w14:textId="47EC8676"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57EF34FB" w14:textId="0ED07267"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6DC19E80" w14:textId="37EA8079"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3A4F720E" w14:textId="14D76399"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26149643" w14:textId="7ED54C39"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52A12AF5" w14:textId="0BF9E308"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0C875E36" w14:textId="4035E8DA"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6F32C59D" w14:textId="09D410C0"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27933AD7" w14:textId="56452092"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495896FB" w14:textId="77777777" w:rsidR="002A6B6B" w:rsidRPr="0000237C" w:rsidRDefault="002A6B6B" w:rsidP="002A6B6B">
      <w:pPr>
        <w:shd w:val="clear" w:color="auto" w:fill="FFFFFF"/>
        <w:spacing w:after="0" w:line="240" w:lineRule="auto"/>
        <w:jc w:val="center"/>
        <w:textAlignment w:val="baseline"/>
        <w:rPr>
          <w:rFonts w:ascii="Times New Roman" w:eastAsia="Calibri" w:hAnsi="Times New Roman" w:cs="Times New Roman"/>
          <w:b/>
          <w:bCs/>
          <w:color w:val="000000"/>
          <w:sz w:val="28"/>
          <w:szCs w:val="28"/>
          <w:lang w:val="kk-KZ" w:bidi="ru-RU"/>
        </w:rPr>
      </w:pPr>
      <w:r w:rsidRPr="0000237C">
        <w:rPr>
          <w:rFonts w:ascii="Times New Roman" w:eastAsia="Calibri" w:hAnsi="Times New Roman" w:cs="Times New Roman"/>
          <w:b/>
          <w:bCs/>
          <w:color w:val="000000"/>
          <w:sz w:val="28"/>
          <w:szCs w:val="28"/>
          <w:lang w:val="kk-KZ"/>
        </w:rPr>
        <w:lastRenderedPageBreak/>
        <w:t>3</w:t>
      </w:r>
      <w:r w:rsidRPr="0000237C">
        <w:rPr>
          <w:rFonts w:ascii="Times New Roman" w:eastAsia="Calibri" w:hAnsi="Times New Roman" w:cs="Times New Roman"/>
          <w:b/>
          <w:bCs/>
          <w:color w:val="000000"/>
          <w:sz w:val="28"/>
          <w:szCs w:val="28"/>
          <w:lang w:val="kk-KZ" w:bidi="ru-RU"/>
        </w:rPr>
        <w:t>. РАЗВИТИЕ И МОДЕРНИЗАЦИЯ ИНЖЕНЕРНОЙ ИНФРАСТРУКТУРЫ</w:t>
      </w:r>
    </w:p>
    <w:p w14:paraId="66A50940" w14:textId="77777777" w:rsidR="002A6B6B" w:rsidRPr="0000237C" w:rsidRDefault="002A6B6B" w:rsidP="002A6B6B">
      <w:pPr>
        <w:shd w:val="clear" w:color="auto" w:fill="FFFFFF"/>
        <w:spacing w:after="0" w:line="240" w:lineRule="auto"/>
        <w:ind w:firstLine="709"/>
        <w:jc w:val="both"/>
        <w:textAlignment w:val="baseline"/>
        <w:rPr>
          <w:rFonts w:ascii="Times New Roman" w:eastAsia="Calibri" w:hAnsi="Times New Roman" w:cs="Times New Roman"/>
          <w:b/>
          <w:bCs/>
          <w:iCs/>
          <w:color w:val="000000"/>
          <w:sz w:val="28"/>
          <w:szCs w:val="28"/>
          <w:lang w:val="kk-KZ" w:bidi="ru-RU"/>
        </w:rPr>
      </w:pPr>
    </w:p>
    <w:p w14:paraId="6460D5EF" w14:textId="77777777" w:rsidR="002A6B6B" w:rsidRPr="0000237C" w:rsidRDefault="002A6B6B" w:rsidP="002A6B6B">
      <w:pPr>
        <w:shd w:val="clear" w:color="auto" w:fill="FFFFFF"/>
        <w:spacing w:after="0" w:line="240" w:lineRule="auto"/>
        <w:ind w:firstLine="709"/>
        <w:jc w:val="both"/>
        <w:textAlignment w:val="baseline"/>
        <w:rPr>
          <w:rFonts w:ascii="Times New Roman" w:eastAsia="Calibri" w:hAnsi="Times New Roman" w:cs="Times New Roman"/>
          <w:b/>
          <w:bCs/>
          <w:iCs/>
          <w:color w:val="000000"/>
          <w:sz w:val="28"/>
          <w:szCs w:val="28"/>
          <w:lang w:val="kk-KZ" w:bidi="ru-RU"/>
        </w:rPr>
      </w:pPr>
      <w:r w:rsidRPr="0000237C">
        <w:rPr>
          <w:rFonts w:ascii="Times New Roman" w:eastAsia="Calibri" w:hAnsi="Times New Roman" w:cs="Times New Roman"/>
          <w:b/>
          <w:bCs/>
          <w:iCs/>
          <w:color w:val="000000"/>
          <w:sz w:val="28"/>
          <w:szCs w:val="28"/>
          <w:lang w:val="kk-KZ" w:bidi="ru-RU"/>
        </w:rPr>
        <w:t>3.1 Водоснабжение</w:t>
      </w:r>
    </w:p>
    <w:p w14:paraId="71FC0B10" w14:textId="77777777" w:rsidR="002A6B6B" w:rsidRPr="0000237C" w:rsidRDefault="002A6B6B" w:rsidP="002A6B6B">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bidi="ru-RU"/>
        </w:rPr>
      </w:pPr>
      <w:r w:rsidRPr="0000237C">
        <w:rPr>
          <w:rFonts w:ascii="Times New Roman" w:eastAsia="Calibri" w:hAnsi="Times New Roman" w:cs="Times New Roman"/>
          <w:b/>
          <w:bCs/>
          <w:i/>
          <w:color w:val="000000"/>
          <w:sz w:val="28"/>
          <w:szCs w:val="28"/>
          <w:lang w:val="kk-KZ" w:bidi="ru-RU"/>
        </w:rPr>
        <w:t xml:space="preserve">Существующее состояние. </w:t>
      </w:r>
    </w:p>
    <w:p w14:paraId="6FA2C617"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Эксплуатацию объектов водоснабжения и организацию услуг водоснабжения и водоотведения осуществляет КГУ «Отдел жилищно-коммунального хозяйства, пассажирского транспорта и автомобильных дорог акимата Меркенского района» Жамбылской области. </w:t>
      </w:r>
    </w:p>
    <w:p w14:paraId="529640B6"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Система централизованного водоснабжения в населенном пункте введена в эксплуатацию в 2007 году, Общая протяженность сетей, составляет – 11,7 км. Разрешение на специальное водопользование – отсутствует. Перед подачей воды потребителям, производится обеззараживание воды гипохлоритом натрия.</w:t>
      </w:r>
    </w:p>
    <w:p w14:paraId="693D76BB"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В настоящее время в селе отсутствуют приборы учета воды у потребителей, в связи с этим получение достоверных данных о фактических объемах водопотребления за 2024 год не представляется возможным. Оценка объемов водопотребления выполнена расчетным методом. Нормы хозпитьевого водопотребления на нужды населения приняты в соответствии со СНиП РК 4.01-02-2009 «Водоснабжение. Наружные сети» на 1 человека - 120 л/</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xml:space="preserve">. </w:t>
      </w:r>
    </w:p>
    <w:p w14:paraId="7600E45C"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Суммарный расчетный объем водопотребления на исходный 2024 год </w:t>
      </w:r>
      <w:proofErr w:type="spellStart"/>
      <w:r w:rsidRPr="00CD59E9">
        <w:rPr>
          <w:rFonts w:ascii="Times New Roman" w:eastAsia="Calibri" w:hAnsi="Times New Roman" w:cs="Times New Roman"/>
          <w:color w:val="000000"/>
          <w:sz w:val="28"/>
          <w:szCs w:val="28"/>
          <w:lang w:val="ru-RU"/>
        </w:rPr>
        <w:t>с.Кызылсай</w:t>
      </w:r>
      <w:proofErr w:type="spellEnd"/>
      <w:r w:rsidRPr="00CD59E9">
        <w:rPr>
          <w:rFonts w:ascii="Times New Roman" w:eastAsia="Calibri" w:hAnsi="Times New Roman" w:cs="Times New Roman"/>
          <w:color w:val="000000"/>
          <w:sz w:val="28"/>
          <w:szCs w:val="28"/>
          <w:lang w:val="ru-RU"/>
        </w:rPr>
        <w:t>, составляет: составляет: 0,063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22,886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 в том числе:</w:t>
      </w:r>
    </w:p>
    <w:p w14:paraId="1B458400"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хозяйственно-бытовые нужды – 0,057 тыс. м3/</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20,805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54E5C11A"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На производственные нужды и неучтенные расходы: 0,006 </w:t>
      </w:r>
      <w:proofErr w:type="gramStart"/>
      <w:r w:rsidRPr="00CD59E9">
        <w:rPr>
          <w:rFonts w:ascii="Times New Roman" w:eastAsia="Calibri" w:hAnsi="Times New Roman" w:cs="Times New Roman"/>
          <w:color w:val="000000"/>
          <w:sz w:val="28"/>
          <w:szCs w:val="28"/>
          <w:lang w:val="ru-RU"/>
        </w:rPr>
        <w:t>тыс.м</w:t>
      </w:r>
      <w:proofErr w:type="gramEnd"/>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2,081 тыс.м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 xml:space="preserve">/год; </w:t>
      </w:r>
    </w:p>
    <w:p w14:paraId="0D2DD8C4"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полив зеленых насаждений и твердых покрытий 0,033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5,985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4FB988CD" w14:textId="77777777" w:rsidR="00D42DE3" w:rsidRDefault="00D42DE3" w:rsidP="00D42DE3">
      <w:pPr>
        <w:spacing w:after="0" w:line="240" w:lineRule="auto"/>
        <w:ind w:firstLine="709"/>
        <w:jc w:val="both"/>
        <w:rPr>
          <w:rFonts w:ascii="Times New Roman" w:eastAsia="Calibri" w:hAnsi="Times New Roman" w:cs="Times New Roman"/>
          <w:color w:val="000000"/>
          <w:sz w:val="28"/>
          <w:szCs w:val="28"/>
        </w:rPr>
      </w:pPr>
      <w:r w:rsidRPr="00D42DE3">
        <w:rPr>
          <w:rFonts w:ascii="Times New Roman" w:eastAsia="Calibri" w:hAnsi="Times New Roman" w:cs="Times New Roman"/>
          <w:b/>
          <w:bCs/>
          <w:color w:val="000000"/>
          <w:sz w:val="28"/>
          <w:szCs w:val="28"/>
        </w:rPr>
        <w:t>Проектные решения</w:t>
      </w:r>
    </w:p>
    <w:p w14:paraId="1369FC37"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На перспективу развития </w:t>
      </w:r>
      <w:proofErr w:type="spellStart"/>
      <w:r w:rsidRPr="00CD59E9">
        <w:rPr>
          <w:rFonts w:ascii="Times New Roman" w:eastAsia="Calibri" w:hAnsi="Times New Roman" w:cs="Times New Roman"/>
          <w:color w:val="000000"/>
          <w:sz w:val="28"/>
          <w:szCs w:val="28"/>
          <w:lang w:val="ru-RU"/>
        </w:rPr>
        <w:t>с.Кызылсай</w:t>
      </w:r>
      <w:proofErr w:type="spellEnd"/>
      <w:r w:rsidRPr="00CD59E9">
        <w:rPr>
          <w:rFonts w:ascii="Times New Roman" w:eastAsia="Calibri" w:hAnsi="Times New Roman" w:cs="Times New Roman"/>
          <w:color w:val="000000"/>
          <w:sz w:val="28"/>
          <w:szCs w:val="28"/>
          <w:lang w:val="ru-RU"/>
        </w:rPr>
        <w:t xml:space="preserve">, предусматривается 100% подключение населения к системе централизованного водоснабжения. В рамках. </w:t>
      </w:r>
    </w:p>
    <w:p w14:paraId="63FD87F2"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первую очередь предусматривается максимальное сохранение существующей системы водоснабжения и водоотведения с проведением поэтапной модернизации и реконструкции отдельных сооружений и инженерных сетей по мере необходимости. Развитие систем будет осуществляться с учетом перспективного роста численности населения, увеличения объемов водопотребления и водоотведения, а также повышения требований к надежности и качеству коммунальных услуг. Перед строительством водозаборных сооружений, необходимо выполнить переоценку запасов подземных вод. Разработать проект зон санитарной охраны для водозабора в соответствии с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CD59E9">
        <w:rPr>
          <w:rFonts w:ascii="Times New Roman" w:eastAsia="Calibri" w:hAnsi="Times New Roman" w:cs="Times New Roman"/>
          <w:b/>
          <w:color w:val="000000"/>
          <w:sz w:val="28"/>
          <w:szCs w:val="28"/>
          <w:lang w:val="ru-RU"/>
        </w:rPr>
        <w:t xml:space="preserve"> </w:t>
      </w:r>
      <w:r w:rsidRPr="00CD59E9">
        <w:rPr>
          <w:rFonts w:ascii="Times New Roman" w:eastAsia="Calibri" w:hAnsi="Times New Roman" w:cs="Times New Roman"/>
          <w:color w:val="000000"/>
          <w:sz w:val="28"/>
          <w:szCs w:val="28"/>
          <w:lang w:val="ru-RU"/>
        </w:rPr>
        <w:t>Приказ Министра здравоохранения Республики Казахстан от 20 февраля 2023 года № 26. Зарегистрирован в Министерстве юстиции Республики Казахстан 20 февраля 2023 года № 31934.</w:t>
      </w:r>
    </w:p>
    <w:p w14:paraId="10553113"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lastRenderedPageBreak/>
        <w:t>На первую очередь предусматривается установка современных приборов учета воды, внедрение энергосберегающего насосного оборудования, а также строительство новых сетей для обеспечения перспективной жилой застройки и подключения новых потребителей.</w:t>
      </w:r>
    </w:p>
    <w:p w14:paraId="2F48576E"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Полив зеленых насаждений и усовершенствованных покрытий предусматривается привозной водой (очищенные сточные воды из прудов накопителей или местных поверхностных источников). Нормы хозпитьевого водопотребления на нужды населения приняты в соответствии со СНиП РК 4.01-02-2009 «Водоснабжение. Наружные сети» в зависимости от степени благоустройства жилой застройки и составляют в среднем (за год) для застройки зданиями, оборудованными внутренним водопроводом и канализацией, с централизованным горячим водоснабжением за сутки на 1 человека - 140 л/</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Нормами учтены расходы воды на холодное и горячее водоснабжение в жилых зданиях, а также потребности в воде общественных зданий по классификации, принятой в СП РК 3.02-107-2014 «Общественные здания и сооружения».</w:t>
      </w:r>
    </w:p>
    <w:p w14:paraId="054EF347"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расчетный срок также планируется использование водозабора подземных вод. Качество питьевой воды должно соответствовать санитарным нормам.</w:t>
      </w:r>
    </w:p>
    <w:p w14:paraId="40D795E1"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Диаметр водопроводных сетей составляет в пределах 110 мм. Подключение осуществляется к существующим сетям водоснабжения ᴓ110 мм.</w:t>
      </w:r>
    </w:p>
    <w:p w14:paraId="299D9D39"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В соответствии с СНиП РК 4.01-02-2009 табл.5.1. степень благоустройства в жилых районах принимается смешанной.</w:t>
      </w:r>
    </w:p>
    <w:p w14:paraId="1EA56E4C"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В соответствии с СНиП РК 4.01-02-2009. П.7.4. централизованные системы водоснабжения по степени обеспеченности подачи воды подразделяются на три категории. Для рассматриваемой территории принимается на первую очередь строительства и расчетный срок - III категория водоснабжения. </w:t>
      </w:r>
    </w:p>
    <w:p w14:paraId="4B85243D"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Согласно СНиП РК 4.01-02-2009 «Водоснабжение. Наружные сети и сооружения» таблица 5.4 и примечание 1, удельное водопотребление на одного жителя включает расходы воды на питьевые нужды в жилых и общественных зданиях – 140 л/</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Удельное водопотребление включает расходы воды на питьевые и бытовые нужды в общественных зданиях (по классификации, принятой в СНиП РК 3.02.02-2001), за исключением расходов воды для домов отдыха, санаторно-туристских комплексов и лагерей для отдыха детей, которые должны приниматься согласно CП РК 4.01-101-2012.</w:t>
      </w:r>
    </w:p>
    <w:p w14:paraId="4DCC0EB4"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b/>
          <w:color w:val="000000"/>
          <w:sz w:val="28"/>
          <w:szCs w:val="28"/>
          <w:lang w:val="ru-RU"/>
        </w:rPr>
        <w:t xml:space="preserve">Суммарный расчетный объем водопотребления на первую очередь строительства - 2030 г. для </w:t>
      </w:r>
      <w:proofErr w:type="spellStart"/>
      <w:r w:rsidRPr="00CD59E9">
        <w:rPr>
          <w:rFonts w:ascii="Times New Roman" w:eastAsia="Calibri" w:hAnsi="Times New Roman" w:cs="Times New Roman"/>
          <w:b/>
          <w:color w:val="000000"/>
          <w:sz w:val="28"/>
          <w:szCs w:val="28"/>
          <w:lang w:val="ru-RU"/>
        </w:rPr>
        <w:t>ст.Кызылсай</w:t>
      </w:r>
      <w:proofErr w:type="spellEnd"/>
      <w:r w:rsidRPr="00CD59E9">
        <w:rPr>
          <w:rFonts w:ascii="Times New Roman" w:eastAsia="Calibri" w:hAnsi="Times New Roman" w:cs="Times New Roman"/>
          <w:b/>
          <w:color w:val="000000"/>
          <w:sz w:val="28"/>
          <w:szCs w:val="28"/>
          <w:lang w:val="ru-RU"/>
        </w:rPr>
        <w:t>, составляет:</w:t>
      </w:r>
      <w:r w:rsidRPr="00CD59E9">
        <w:rPr>
          <w:rFonts w:ascii="Times New Roman" w:eastAsia="Calibri" w:hAnsi="Times New Roman" w:cs="Times New Roman"/>
          <w:color w:val="000000"/>
          <w:sz w:val="28"/>
          <w:szCs w:val="28"/>
          <w:lang w:val="ru-RU"/>
        </w:rPr>
        <w:t xml:space="preserve"> 0,081 </w:t>
      </w:r>
      <w:proofErr w:type="gramStart"/>
      <w:r w:rsidRPr="00CD59E9">
        <w:rPr>
          <w:rFonts w:ascii="Times New Roman" w:eastAsia="Calibri" w:hAnsi="Times New Roman" w:cs="Times New Roman"/>
          <w:color w:val="000000"/>
          <w:sz w:val="28"/>
          <w:szCs w:val="28"/>
          <w:lang w:val="ru-RU"/>
        </w:rPr>
        <w:t>тыс.м</w:t>
      </w:r>
      <w:proofErr w:type="gramEnd"/>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28,105 тыс.м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 в том числе:</w:t>
      </w:r>
    </w:p>
    <w:p w14:paraId="285CE15D"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хозяйственно-питьевые нужды – 0,07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25,55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0E3E7BB0"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производственные нужды и неучтенные расходы: 0,011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2,555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0E1BCCAF"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полив зеленых насаждений и твердых покрытий 0,035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6,3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5B87FC76"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Ориентировочные объемы водопотребления на первую очередь строительства 2030 г. приведены в таблице 9.3.</w:t>
      </w:r>
    </w:p>
    <w:p w14:paraId="0AED1F20"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b/>
          <w:color w:val="000000"/>
          <w:sz w:val="28"/>
          <w:szCs w:val="28"/>
          <w:lang w:val="ru-RU"/>
        </w:rPr>
        <w:lastRenderedPageBreak/>
        <w:t xml:space="preserve">Суммарный расчетный объем водопотребления на расчетный срок 2040 г. для рассматриваемой территории </w:t>
      </w:r>
      <w:proofErr w:type="spellStart"/>
      <w:r w:rsidRPr="00CD59E9">
        <w:rPr>
          <w:rFonts w:ascii="Times New Roman" w:eastAsia="Calibri" w:hAnsi="Times New Roman" w:cs="Times New Roman"/>
          <w:b/>
          <w:color w:val="000000"/>
          <w:sz w:val="28"/>
          <w:szCs w:val="28"/>
          <w:lang w:val="ru-RU"/>
        </w:rPr>
        <w:t>ст.Кызылсай</w:t>
      </w:r>
      <w:proofErr w:type="spellEnd"/>
      <w:r w:rsidRPr="00CD59E9">
        <w:rPr>
          <w:rFonts w:ascii="Times New Roman" w:eastAsia="Calibri" w:hAnsi="Times New Roman" w:cs="Times New Roman"/>
          <w:b/>
          <w:color w:val="000000"/>
          <w:sz w:val="28"/>
          <w:szCs w:val="28"/>
          <w:lang w:val="ru-RU"/>
        </w:rPr>
        <w:t>, составляет:</w:t>
      </w:r>
      <w:r w:rsidRPr="00CD59E9">
        <w:rPr>
          <w:rFonts w:ascii="Times New Roman" w:eastAsia="Calibri" w:hAnsi="Times New Roman" w:cs="Times New Roman"/>
          <w:color w:val="000000"/>
          <w:sz w:val="28"/>
          <w:szCs w:val="28"/>
          <w:lang w:val="ru-RU"/>
        </w:rPr>
        <w:t xml:space="preserve"> 0,089</w:t>
      </w:r>
      <w:r w:rsidRPr="00CD59E9">
        <w:rPr>
          <w:rFonts w:ascii="Times New Roman" w:eastAsia="Calibri" w:hAnsi="Times New Roman" w:cs="Times New Roman"/>
          <w:b/>
          <w:color w:val="000000"/>
          <w:sz w:val="28"/>
          <w:szCs w:val="28"/>
          <w:lang w:val="ru-RU"/>
        </w:rPr>
        <w:t xml:space="preserve"> </w:t>
      </w:r>
      <w:r w:rsidRPr="00CD59E9">
        <w:rPr>
          <w:rFonts w:ascii="Times New Roman" w:eastAsia="Calibri" w:hAnsi="Times New Roman" w:cs="Times New Roman"/>
          <w:color w:val="000000"/>
          <w:sz w:val="28"/>
          <w:szCs w:val="28"/>
          <w:lang w:val="ru-RU"/>
        </w:rPr>
        <w:t>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32,321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 в том числе:</w:t>
      </w:r>
    </w:p>
    <w:p w14:paraId="45CFC373"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хозяйственно-питьевые нужды – 0,077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28,105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4E89EECA"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На производственные нужды и неучтенные расходы: - 0,012 </w:t>
      </w:r>
      <w:proofErr w:type="gramStart"/>
      <w:r w:rsidRPr="00CD59E9">
        <w:rPr>
          <w:rFonts w:ascii="Times New Roman" w:eastAsia="Calibri" w:hAnsi="Times New Roman" w:cs="Times New Roman"/>
          <w:color w:val="000000"/>
          <w:sz w:val="28"/>
          <w:szCs w:val="28"/>
          <w:lang w:val="ru-RU"/>
        </w:rPr>
        <w:t>тыс.м</w:t>
      </w:r>
      <w:proofErr w:type="gramEnd"/>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4,216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1C9A9753"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На полив зеленых насаждений и твердых покрытий 0,0385 </w:t>
      </w:r>
      <w:proofErr w:type="gramStart"/>
      <w:r w:rsidRPr="00CD59E9">
        <w:rPr>
          <w:rFonts w:ascii="Times New Roman" w:eastAsia="Calibri" w:hAnsi="Times New Roman" w:cs="Times New Roman"/>
          <w:color w:val="000000"/>
          <w:sz w:val="28"/>
          <w:szCs w:val="28"/>
          <w:lang w:val="ru-RU"/>
        </w:rPr>
        <w:t>тыс.м</w:t>
      </w:r>
      <w:proofErr w:type="gramEnd"/>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6,93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71ABF9C1"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Ориентировочные объемы водопотребления на расчетный срок 2040 г. приведены в таблице 9.5.</w:t>
      </w:r>
    </w:p>
    <w:p w14:paraId="6D996090"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первую очередь строительства 2030 год, предусматривается:</w:t>
      </w:r>
    </w:p>
    <w:p w14:paraId="301A7378"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 строительство сети водопровода </w:t>
      </w:r>
      <w:r w:rsidRPr="00CD59E9">
        <w:rPr>
          <w:rFonts w:ascii="Times New Roman" w:eastAsia="Calibri" w:hAnsi="Times New Roman" w:cs="Times New Roman"/>
          <w:color w:val="000000"/>
          <w:sz w:val="28"/>
          <w:szCs w:val="28"/>
          <w:lang w:val="en-US"/>
        </w:rPr>
        <w:t>d</w:t>
      </w:r>
      <w:r w:rsidRPr="00CD59E9">
        <w:rPr>
          <w:rFonts w:ascii="Times New Roman" w:eastAsia="Calibri" w:hAnsi="Times New Roman" w:cs="Times New Roman"/>
          <w:color w:val="000000"/>
          <w:sz w:val="28"/>
          <w:szCs w:val="28"/>
          <w:lang w:val="ru-RU"/>
        </w:rPr>
        <w:t>=110 мм – 3,3 км;</w:t>
      </w:r>
    </w:p>
    <w:p w14:paraId="01CC7F84" w14:textId="77777777" w:rsidR="00CD59E9" w:rsidRPr="00CD59E9" w:rsidRDefault="00CD59E9" w:rsidP="00CD59E9">
      <w:pPr>
        <w:spacing w:after="0" w:line="240" w:lineRule="auto"/>
        <w:ind w:firstLine="720"/>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расчетный срок 2040 год, предусматривается:</w:t>
      </w:r>
    </w:p>
    <w:p w14:paraId="783F7C87" w14:textId="1D4491EB" w:rsidR="00D42DE3" w:rsidRPr="00D42DE3" w:rsidRDefault="00CD59E9" w:rsidP="00CD59E9">
      <w:pPr>
        <w:spacing w:after="0" w:line="240" w:lineRule="auto"/>
        <w:ind w:firstLine="720"/>
        <w:jc w:val="both"/>
        <w:rPr>
          <w:rFonts w:ascii="Times New Roman" w:eastAsia="Calibri" w:hAnsi="Times New Roman" w:cs="Times New Roman"/>
          <w:color w:val="000000"/>
          <w:sz w:val="28"/>
          <w:szCs w:val="28"/>
        </w:rPr>
      </w:pPr>
      <w:r w:rsidRPr="00CD59E9">
        <w:rPr>
          <w:rFonts w:ascii="Times New Roman" w:eastAsia="Calibri" w:hAnsi="Times New Roman" w:cs="Times New Roman"/>
          <w:color w:val="000000"/>
          <w:sz w:val="28"/>
          <w:szCs w:val="28"/>
          <w:lang w:val="ru-RU"/>
        </w:rPr>
        <w:t xml:space="preserve">- строительство сети водопровода </w:t>
      </w:r>
      <w:r w:rsidRPr="00CD59E9">
        <w:rPr>
          <w:rFonts w:ascii="Times New Roman" w:eastAsia="Calibri" w:hAnsi="Times New Roman" w:cs="Times New Roman"/>
          <w:color w:val="000000"/>
          <w:sz w:val="28"/>
          <w:szCs w:val="28"/>
          <w:lang w:val="en-US"/>
        </w:rPr>
        <w:t>d</w:t>
      </w:r>
      <w:r w:rsidRPr="00CD59E9">
        <w:rPr>
          <w:rFonts w:ascii="Times New Roman" w:eastAsia="Calibri" w:hAnsi="Times New Roman" w:cs="Times New Roman"/>
          <w:color w:val="000000"/>
          <w:sz w:val="28"/>
          <w:szCs w:val="28"/>
          <w:lang w:val="ru-RU"/>
        </w:rPr>
        <w:t xml:space="preserve">=110 мм – 2,4 </w:t>
      </w:r>
      <w:proofErr w:type="gramStart"/>
      <w:r w:rsidRPr="00CD59E9">
        <w:rPr>
          <w:rFonts w:ascii="Times New Roman" w:eastAsia="Calibri" w:hAnsi="Times New Roman" w:cs="Times New Roman"/>
          <w:color w:val="000000"/>
          <w:sz w:val="28"/>
          <w:szCs w:val="28"/>
          <w:lang w:val="ru-RU"/>
        </w:rPr>
        <w:t>км;</w:t>
      </w:r>
      <w:r w:rsidR="00D42DE3" w:rsidRPr="00D42DE3">
        <w:rPr>
          <w:rFonts w:ascii="Times New Roman" w:eastAsia="Calibri" w:hAnsi="Times New Roman" w:cs="Times New Roman"/>
          <w:color w:val="000000"/>
          <w:sz w:val="28"/>
          <w:szCs w:val="28"/>
        </w:rPr>
        <w:t>.</w:t>
      </w:r>
      <w:proofErr w:type="gramEnd"/>
      <w:r w:rsidR="00D42DE3" w:rsidRPr="00D42DE3">
        <w:rPr>
          <w:rFonts w:ascii="Times New Roman" w:eastAsia="Calibri" w:hAnsi="Times New Roman" w:cs="Times New Roman"/>
          <w:color w:val="000000"/>
          <w:sz w:val="28"/>
          <w:szCs w:val="28"/>
        </w:rPr>
        <w:t xml:space="preserve"> </w:t>
      </w:r>
    </w:p>
    <w:p w14:paraId="36993AF5" w14:textId="77777777" w:rsidR="00D42DE3" w:rsidRPr="00D42DE3" w:rsidRDefault="00D42DE3" w:rsidP="00D42DE3">
      <w:pPr>
        <w:spacing w:after="0" w:line="240" w:lineRule="auto"/>
        <w:ind w:firstLine="709"/>
        <w:jc w:val="both"/>
        <w:rPr>
          <w:rFonts w:ascii="Times New Roman" w:eastAsia="Calibri" w:hAnsi="Times New Roman" w:cs="Times New Roman"/>
          <w:color w:val="000000"/>
          <w:sz w:val="28"/>
          <w:szCs w:val="28"/>
        </w:rPr>
      </w:pPr>
      <w:r w:rsidRPr="00D42DE3">
        <w:rPr>
          <w:rFonts w:ascii="Times New Roman" w:eastAsia="Calibri" w:hAnsi="Times New Roman" w:cs="Times New Roman"/>
          <w:b/>
          <w:bCs/>
          <w:color w:val="000000"/>
          <w:sz w:val="28"/>
          <w:szCs w:val="28"/>
        </w:rPr>
        <w:t>Противопожарное водоснабжение и рациональное использование</w:t>
      </w:r>
    </w:p>
    <w:p w14:paraId="007B5FD2"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В соответствии СНиП РК 4.01-02-2009 и техническим регламентом </w:t>
      </w:r>
      <w:r w:rsidRPr="00CD59E9">
        <w:rPr>
          <w:rFonts w:ascii="Times New Roman" w:eastAsia="Calibri" w:hAnsi="Times New Roman" w:cs="Times New Roman"/>
          <w:b/>
          <w:bCs/>
          <w:color w:val="000000"/>
          <w:sz w:val="28"/>
          <w:szCs w:val="28"/>
          <w:lang w:val="ru-RU"/>
        </w:rPr>
        <w:t>«</w:t>
      </w:r>
      <w:r w:rsidRPr="00CD59E9">
        <w:rPr>
          <w:rFonts w:ascii="Times New Roman" w:eastAsia="Calibri" w:hAnsi="Times New Roman" w:cs="Times New Roman"/>
          <w:bCs/>
          <w:color w:val="000000"/>
          <w:sz w:val="28"/>
          <w:szCs w:val="28"/>
          <w:lang w:val="ru-RU"/>
        </w:rPr>
        <w:t>Общие требования к пожарной безопасности» №14 от 16.01.2009г. прил.6</w:t>
      </w:r>
      <w:r w:rsidRPr="00CD59E9">
        <w:rPr>
          <w:rFonts w:ascii="Times New Roman" w:eastAsia="Calibri" w:hAnsi="Times New Roman" w:cs="Times New Roman"/>
          <w:color w:val="000000"/>
          <w:sz w:val="28"/>
          <w:szCs w:val="28"/>
          <w:lang w:val="ru-RU"/>
        </w:rPr>
        <w:t xml:space="preserve">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СНиП РК 4.01-41-2011.</w:t>
      </w:r>
    </w:p>
    <w:p w14:paraId="1817A88C"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Неприкосновенный противопожарный запас воды хранится на площадке водопроводных сооружений в резервуарах питьевой воды. </w:t>
      </w:r>
    </w:p>
    <w:p w14:paraId="5EA9D19C"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На кольцевой проектируемой сети устанавливаются пожарные гидранты на расстоянии, не превышающие 200 м. </w:t>
      </w:r>
    </w:p>
    <w:p w14:paraId="33DB2F58"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Проектируемые сети хозяйственно-питьевого противопожарного водопровода приняты кольцевыми.</w:t>
      </w:r>
    </w:p>
    <w:p w14:paraId="7AB400B5"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668C135E"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Согласно СНиП РК 4.01-41-2011,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26CFE17B"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p>
    <w:p w14:paraId="67020B36" w14:textId="08A9CE38" w:rsidR="00CD59E9" w:rsidRPr="00CD59E9" w:rsidRDefault="00CD59E9" w:rsidP="00CD59E9">
      <w:pPr>
        <w:spacing w:after="0" w:line="240" w:lineRule="auto"/>
        <w:ind w:firstLine="709"/>
        <w:jc w:val="both"/>
        <w:rPr>
          <w:rFonts w:ascii="Times New Roman" w:eastAsia="Calibri" w:hAnsi="Times New Roman" w:cs="Times New Roman"/>
          <w:bCs/>
          <w:i/>
          <w:iCs/>
          <w:color w:val="000000"/>
          <w:sz w:val="28"/>
          <w:szCs w:val="28"/>
          <w:lang w:val="ru-RU"/>
        </w:rPr>
      </w:pPr>
      <w:r w:rsidRPr="00CD59E9">
        <w:rPr>
          <w:rFonts w:ascii="Times New Roman" w:eastAsia="Calibri" w:hAnsi="Times New Roman" w:cs="Times New Roman"/>
          <w:bCs/>
          <w:i/>
          <w:iCs/>
          <w:color w:val="000000"/>
          <w:sz w:val="28"/>
          <w:szCs w:val="28"/>
          <w:lang w:val="ru-RU"/>
        </w:rPr>
        <w:t xml:space="preserve">Количество одновременных пожаров и расходы воды на пожаротушение </w:t>
      </w:r>
    </w:p>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9"/>
        <w:gridCol w:w="2067"/>
        <w:gridCol w:w="1518"/>
        <w:gridCol w:w="1511"/>
        <w:gridCol w:w="1015"/>
      </w:tblGrid>
      <w:tr w:rsidR="00CD59E9" w:rsidRPr="00CD59E9" w14:paraId="7196AC93" w14:textId="77777777" w:rsidTr="00860FBF">
        <w:trPr>
          <w:trHeight w:val="211"/>
          <w:tblHeader/>
          <w:jc w:val="center"/>
        </w:trPr>
        <w:tc>
          <w:tcPr>
            <w:tcW w:w="1784" w:type="pct"/>
            <w:vMerge w:val="restart"/>
            <w:vAlign w:val="center"/>
          </w:tcPr>
          <w:p w14:paraId="5474F2EE" w14:textId="34604282" w:rsidR="00CD59E9" w:rsidRPr="00CD59E9" w:rsidRDefault="00CD59E9" w:rsidP="00CD59E9">
            <w:pPr>
              <w:spacing w:after="0" w:line="240" w:lineRule="auto"/>
              <w:ind w:firstLine="177"/>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Число жителей в населенном пункте, (тысяч человек)</w:t>
            </w:r>
          </w:p>
        </w:tc>
        <w:tc>
          <w:tcPr>
            <w:tcW w:w="1088" w:type="pct"/>
            <w:vMerge w:val="restart"/>
            <w:vAlign w:val="center"/>
          </w:tcPr>
          <w:p w14:paraId="259865E9" w14:textId="77777777" w:rsidR="00CD59E9" w:rsidRPr="00CD59E9" w:rsidRDefault="00CD59E9" w:rsidP="00CD59E9">
            <w:pPr>
              <w:spacing w:after="0" w:line="240" w:lineRule="auto"/>
              <w:ind w:firstLine="38"/>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Расчетное количество одновременных пожаров</w:t>
            </w:r>
          </w:p>
        </w:tc>
        <w:tc>
          <w:tcPr>
            <w:tcW w:w="2128" w:type="pct"/>
            <w:gridSpan w:val="3"/>
            <w:vAlign w:val="center"/>
          </w:tcPr>
          <w:p w14:paraId="628A6021" w14:textId="77777777" w:rsidR="00CD59E9" w:rsidRPr="00CD59E9" w:rsidRDefault="00CD59E9" w:rsidP="00CD59E9">
            <w:pPr>
              <w:spacing w:after="0" w:line="240" w:lineRule="auto"/>
              <w:ind w:firstLine="38"/>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Расходы воды на пожаротушение, л/с</w:t>
            </w:r>
          </w:p>
        </w:tc>
      </w:tr>
      <w:tr w:rsidR="00CD59E9" w:rsidRPr="00CD59E9" w14:paraId="331C715E" w14:textId="77777777" w:rsidTr="00860FBF">
        <w:trPr>
          <w:trHeight w:val="540"/>
          <w:tblHeader/>
          <w:jc w:val="center"/>
        </w:trPr>
        <w:tc>
          <w:tcPr>
            <w:tcW w:w="1784" w:type="pct"/>
            <w:vMerge/>
            <w:vAlign w:val="center"/>
          </w:tcPr>
          <w:p w14:paraId="3C677465" w14:textId="77777777" w:rsidR="00CD59E9" w:rsidRPr="00CD59E9" w:rsidRDefault="00CD59E9" w:rsidP="00CD59E9">
            <w:pPr>
              <w:spacing w:after="0" w:line="240" w:lineRule="auto"/>
              <w:ind w:firstLine="177"/>
              <w:jc w:val="both"/>
              <w:rPr>
                <w:rFonts w:ascii="Times New Roman" w:eastAsia="Calibri" w:hAnsi="Times New Roman" w:cs="Times New Roman"/>
                <w:b/>
                <w:color w:val="000000"/>
                <w:sz w:val="24"/>
                <w:szCs w:val="24"/>
                <w:lang w:val="ru-RU"/>
              </w:rPr>
            </w:pPr>
          </w:p>
        </w:tc>
        <w:tc>
          <w:tcPr>
            <w:tcW w:w="1088" w:type="pct"/>
            <w:vMerge/>
            <w:vAlign w:val="center"/>
          </w:tcPr>
          <w:p w14:paraId="67E91D3B" w14:textId="77777777" w:rsidR="00CD59E9" w:rsidRPr="00CD59E9" w:rsidRDefault="00CD59E9" w:rsidP="00CD59E9">
            <w:pPr>
              <w:spacing w:after="0" w:line="240" w:lineRule="auto"/>
              <w:ind w:firstLine="38"/>
              <w:jc w:val="both"/>
              <w:rPr>
                <w:rFonts w:ascii="Times New Roman" w:eastAsia="Calibri" w:hAnsi="Times New Roman" w:cs="Times New Roman"/>
                <w:b/>
                <w:color w:val="000000"/>
                <w:sz w:val="24"/>
                <w:szCs w:val="24"/>
                <w:lang w:val="ru-RU"/>
              </w:rPr>
            </w:pPr>
          </w:p>
        </w:tc>
        <w:tc>
          <w:tcPr>
            <w:tcW w:w="799" w:type="pct"/>
            <w:vAlign w:val="center"/>
          </w:tcPr>
          <w:p w14:paraId="751358C4" w14:textId="77777777" w:rsidR="00CD59E9" w:rsidRPr="00CD59E9" w:rsidRDefault="00CD59E9" w:rsidP="00CD59E9">
            <w:pPr>
              <w:spacing w:after="0" w:line="240" w:lineRule="auto"/>
              <w:ind w:firstLine="38"/>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Наружное</w:t>
            </w:r>
          </w:p>
        </w:tc>
        <w:tc>
          <w:tcPr>
            <w:tcW w:w="795" w:type="pct"/>
            <w:vAlign w:val="center"/>
          </w:tcPr>
          <w:p w14:paraId="02414C78" w14:textId="77777777" w:rsidR="00CD59E9" w:rsidRPr="00CD59E9" w:rsidRDefault="00CD59E9" w:rsidP="00CD59E9">
            <w:pPr>
              <w:spacing w:after="0" w:line="240" w:lineRule="auto"/>
              <w:ind w:firstLine="38"/>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Внутреннее</w:t>
            </w:r>
          </w:p>
        </w:tc>
        <w:tc>
          <w:tcPr>
            <w:tcW w:w="534" w:type="pct"/>
            <w:vAlign w:val="center"/>
          </w:tcPr>
          <w:p w14:paraId="1E1F5569" w14:textId="77777777" w:rsidR="00CD59E9" w:rsidRPr="00CD59E9" w:rsidRDefault="00CD59E9" w:rsidP="00CD59E9">
            <w:pPr>
              <w:spacing w:after="0" w:line="240" w:lineRule="auto"/>
              <w:ind w:firstLine="38"/>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Всего</w:t>
            </w:r>
          </w:p>
        </w:tc>
      </w:tr>
      <w:tr w:rsidR="00CD59E9" w:rsidRPr="00CD59E9" w14:paraId="2EC1578D" w14:textId="77777777" w:rsidTr="00860FBF">
        <w:trPr>
          <w:trHeight w:val="56"/>
          <w:jc w:val="center"/>
        </w:trPr>
        <w:tc>
          <w:tcPr>
            <w:tcW w:w="1784" w:type="pct"/>
            <w:vAlign w:val="center"/>
          </w:tcPr>
          <w:p w14:paraId="6535F3EB" w14:textId="77777777" w:rsidR="00CD59E9" w:rsidRPr="00CD59E9" w:rsidRDefault="00CD59E9" w:rsidP="00CD59E9">
            <w:pPr>
              <w:spacing w:after="0" w:line="240" w:lineRule="auto"/>
              <w:ind w:firstLine="177"/>
              <w:jc w:val="both"/>
              <w:rPr>
                <w:rFonts w:ascii="Times New Roman" w:eastAsia="Calibri" w:hAnsi="Times New Roman" w:cs="Times New Roman"/>
                <w:color w:val="000000"/>
                <w:sz w:val="24"/>
                <w:szCs w:val="24"/>
                <w:lang w:val="en-US"/>
              </w:rPr>
            </w:pPr>
            <w:proofErr w:type="spellStart"/>
            <w:r w:rsidRPr="00CD59E9">
              <w:rPr>
                <w:rFonts w:ascii="Times New Roman" w:eastAsia="Calibri" w:hAnsi="Times New Roman" w:cs="Times New Roman"/>
                <w:color w:val="000000"/>
                <w:sz w:val="24"/>
                <w:szCs w:val="24"/>
                <w:lang w:val="en-US"/>
              </w:rPr>
              <w:t>На</w:t>
            </w:r>
            <w:proofErr w:type="spellEnd"/>
            <w:r w:rsidRPr="00CD59E9">
              <w:rPr>
                <w:rFonts w:ascii="Times New Roman" w:eastAsia="Calibri" w:hAnsi="Times New Roman" w:cs="Times New Roman"/>
                <w:color w:val="000000"/>
                <w:sz w:val="24"/>
                <w:szCs w:val="24"/>
                <w:lang w:val="en-US"/>
              </w:rPr>
              <w:t xml:space="preserve"> </w:t>
            </w:r>
            <w:proofErr w:type="spellStart"/>
            <w:r w:rsidRPr="00CD59E9">
              <w:rPr>
                <w:rFonts w:ascii="Times New Roman" w:eastAsia="Calibri" w:hAnsi="Times New Roman" w:cs="Times New Roman"/>
                <w:color w:val="000000"/>
                <w:sz w:val="24"/>
                <w:szCs w:val="24"/>
                <w:lang w:val="en-US"/>
              </w:rPr>
              <w:t>первую</w:t>
            </w:r>
            <w:proofErr w:type="spellEnd"/>
            <w:r w:rsidRPr="00CD59E9">
              <w:rPr>
                <w:rFonts w:ascii="Times New Roman" w:eastAsia="Calibri" w:hAnsi="Times New Roman" w:cs="Times New Roman"/>
                <w:color w:val="000000"/>
                <w:sz w:val="24"/>
                <w:szCs w:val="24"/>
                <w:lang w:val="en-US"/>
              </w:rPr>
              <w:t xml:space="preserve"> </w:t>
            </w:r>
            <w:proofErr w:type="spellStart"/>
            <w:r w:rsidRPr="00CD59E9">
              <w:rPr>
                <w:rFonts w:ascii="Times New Roman" w:eastAsia="Calibri" w:hAnsi="Times New Roman" w:cs="Times New Roman"/>
                <w:color w:val="000000"/>
                <w:sz w:val="24"/>
                <w:szCs w:val="24"/>
                <w:lang w:val="en-US"/>
              </w:rPr>
              <w:t>очередь</w:t>
            </w:r>
            <w:proofErr w:type="spellEnd"/>
            <w:r w:rsidRPr="00CD59E9">
              <w:rPr>
                <w:rFonts w:ascii="Times New Roman" w:eastAsia="Calibri" w:hAnsi="Times New Roman" w:cs="Times New Roman"/>
                <w:color w:val="000000"/>
                <w:sz w:val="24"/>
                <w:szCs w:val="24"/>
                <w:lang w:val="en-US"/>
              </w:rPr>
              <w:t xml:space="preserve"> 2030 г.</w:t>
            </w:r>
          </w:p>
        </w:tc>
        <w:tc>
          <w:tcPr>
            <w:tcW w:w="1088" w:type="pct"/>
            <w:vAlign w:val="center"/>
          </w:tcPr>
          <w:p w14:paraId="61DB773B" w14:textId="77777777" w:rsidR="00CD59E9" w:rsidRPr="00CD59E9" w:rsidRDefault="00CD59E9" w:rsidP="00CD59E9">
            <w:pPr>
              <w:spacing w:after="0" w:line="240" w:lineRule="auto"/>
              <w:ind w:firstLine="38"/>
              <w:jc w:val="both"/>
              <w:rPr>
                <w:rFonts w:ascii="Times New Roman" w:eastAsia="Calibri" w:hAnsi="Times New Roman" w:cs="Times New Roman"/>
                <w:color w:val="000000"/>
                <w:sz w:val="24"/>
                <w:szCs w:val="24"/>
                <w:lang w:val="en-US"/>
              </w:rPr>
            </w:pPr>
            <w:r w:rsidRPr="00CD59E9">
              <w:rPr>
                <w:rFonts w:ascii="Times New Roman" w:eastAsia="Calibri" w:hAnsi="Times New Roman" w:cs="Times New Roman"/>
                <w:color w:val="000000"/>
                <w:sz w:val="24"/>
                <w:szCs w:val="24"/>
                <w:lang w:val="en-US"/>
              </w:rPr>
              <w:t>1</w:t>
            </w:r>
          </w:p>
        </w:tc>
        <w:tc>
          <w:tcPr>
            <w:tcW w:w="799" w:type="pct"/>
            <w:vAlign w:val="center"/>
          </w:tcPr>
          <w:p w14:paraId="3B79EBC0" w14:textId="77777777" w:rsidR="00CD59E9" w:rsidRPr="00CD59E9" w:rsidRDefault="00CD59E9" w:rsidP="00CD59E9">
            <w:pPr>
              <w:spacing w:after="0" w:line="240" w:lineRule="auto"/>
              <w:ind w:firstLine="38"/>
              <w:jc w:val="both"/>
              <w:rPr>
                <w:rFonts w:ascii="Times New Roman" w:eastAsia="Calibri" w:hAnsi="Times New Roman" w:cs="Times New Roman"/>
                <w:color w:val="000000"/>
                <w:sz w:val="24"/>
                <w:szCs w:val="24"/>
                <w:lang w:val="en-US"/>
              </w:rPr>
            </w:pPr>
            <w:r w:rsidRPr="00CD59E9">
              <w:rPr>
                <w:rFonts w:ascii="Times New Roman" w:eastAsia="Calibri" w:hAnsi="Times New Roman" w:cs="Times New Roman"/>
                <w:color w:val="000000"/>
                <w:sz w:val="24"/>
                <w:szCs w:val="24"/>
                <w:lang w:val="en-US"/>
              </w:rPr>
              <w:t>10х1</w:t>
            </w:r>
          </w:p>
        </w:tc>
        <w:tc>
          <w:tcPr>
            <w:tcW w:w="795" w:type="pct"/>
            <w:vAlign w:val="center"/>
          </w:tcPr>
          <w:p w14:paraId="4F55EC02" w14:textId="77777777" w:rsidR="00CD59E9" w:rsidRPr="00CD59E9" w:rsidRDefault="00CD59E9" w:rsidP="00CD59E9">
            <w:pPr>
              <w:spacing w:after="0" w:line="240" w:lineRule="auto"/>
              <w:ind w:firstLine="38"/>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1х2,5х1</w:t>
            </w:r>
          </w:p>
        </w:tc>
        <w:tc>
          <w:tcPr>
            <w:tcW w:w="534" w:type="pct"/>
            <w:vAlign w:val="center"/>
          </w:tcPr>
          <w:p w14:paraId="2E4BD89A" w14:textId="77777777" w:rsidR="00CD59E9" w:rsidRPr="00CD59E9" w:rsidRDefault="00CD59E9" w:rsidP="00CD59E9">
            <w:pPr>
              <w:spacing w:after="0" w:line="240" w:lineRule="auto"/>
              <w:ind w:firstLine="38"/>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12,5</w:t>
            </w:r>
          </w:p>
        </w:tc>
      </w:tr>
      <w:tr w:rsidR="00CD59E9" w:rsidRPr="00CD59E9" w14:paraId="136FAB88" w14:textId="77777777" w:rsidTr="00860FBF">
        <w:trPr>
          <w:trHeight w:val="56"/>
          <w:jc w:val="center"/>
        </w:trPr>
        <w:tc>
          <w:tcPr>
            <w:tcW w:w="1784" w:type="pct"/>
            <w:tcBorders>
              <w:top w:val="single" w:sz="4" w:space="0" w:color="auto"/>
              <w:left w:val="single" w:sz="4" w:space="0" w:color="auto"/>
              <w:bottom w:val="single" w:sz="4" w:space="0" w:color="auto"/>
              <w:right w:val="single" w:sz="4" w:space="0" w:color="auto"/>
            </w:tcBorders>
            <w:vAlign w:val="center"/>
          </w:tcPr>
          <w:p w14:paraId="4A487A43" w14:textId="77777777" w:rsidR="00CD59E9" w:rsidRPr="00CD59E9" w:rsidRDefault="00CD59E9" w:rsidP="00CD59E9">
            <w:pPr>
              <w:spacing w:after="0" w:line="240" w:lineRule="auto"/>
              <w:ind w:firstLine="177"/>
              <w:jc w:val="both"/>
              <w:rPr>
                <w:rFonts w:ascii="Times New Roman" w:eastAsia="Calibri" w:hAnsi="Times New Roman" w:cs="Times New Roman"/>
                <w:color w:val="000000"/>
                <w:sz w:val="24"/>
                <w:szCs w:val="24"/>
                <w:lang w:val="en-US"/>
              </w:rPr>
            </w:pPr>
            <w:proofErr w:type="spellStart"/>
            <w:r w:rsidRPr="00CD59E9">
              <w:rPr>
                <w:rFonts w:ascii="Times New Roman" w:eastAsia="Calibri" w:hAnsi="Times New Roman" w:cs="Times New Roman"/>
                <w:color w:val="000000"/>
                <w:sz w:val="24"/>
                <w:szCs w:val="24"/>
                <w:lang w:val="en-US"/>
              </w:rPr>
              <w:t>На</w:t>
            </w:r>
            <w:proofErr w:type="spellEnd"/>
            <w:r w:rsidRPr="00CD59E9">
              <w:rPr>
                <w:rFonts w:ascii="Times New Roman" w:eastAsia="Calibri" w:hAnsi="Times New Roman" w:cs="Times New Roman"/>
                <w:color w:val="000000"/>
                <w:sz w:val="24"/>
                <w:szCs w:val="24"/>
                <w:lang w:val="en-US"/>
              </w:rPr>
              <w:t xml:space="preserve"> </w:t>
            </w:r>
            <w:proofErr w:type="spellStart"/>
            <w:r w:rsidRPr="00CD59E9">
              <w:rPr>
                <w:rFonts w:ascii="Times New Roman" w:eastAsia="Calibri" w:hAnsi="Times New Roman" w:cs="Times New Roman"/>
                <w:color w:val="000000"/>
                <w:sz w:val="24"/>
                <w:szCs w:val="24"/>
                <w:lang w:val="en-US"/>
              </w:rPr>
              <w:t>расчетный</w:t>
            </w:r>
            <w:proofErr w:type="spellEnd"/>
            <w:r w:rsidRPr="00CD59E9">
              <w:rPr>
                <w:rFonts w:ascii="Times New Roman" w:eastAsia="Calibri" w:hAnsi="Times New Roman" w:cs="Times New Roman"/>
                <w:color w:val="000000"/>
                <w:sz w:val="24"/>
                <w:szCs w:val="24"/>
                <w:lang w:val="en-US"/>
              </w:rPr>
              <w:t xml:space="preserve"> </w:t>
            </w:r>
            <w:proofErr w:type="spellStart"/>
            <w:r w:rsidRPr="00CD59E9">
              <w:rPr>
                <w:rFonts w:ascii="Times New Roman" w:eastAsia="Calibri" w:hAnsi="Times New Roman" w:cs="Times New Roman"/>
                <w:color w:val="000000"/>
                <w:sz w:val="24"/>
                <w:szCs w:val="24"/>
                <w:lang w:val="en-US"/>
              </w:rPr>
              <w:t>срок</w:t>
            </w:r>
            <w:proofErr w:type="spellEnd"/>
            <w:r w:rsidRPr="00CD59E9">
              <w:rPr>
                <w:rFonts w:ascii="Times New Roman" w:eastAsia="Calibri" w:hAnsi="Times New Roman" w:cs="Times New Roman"/>
                <w:color w:val="000000"/>
                <w:sz w:val="24"/>
                <w:szCs w:val="24"/>
                <w:lang w:val="en-US"/>
              </w:rPr>
              <w:t xml:space="preserve"> 2040 г.</w:t>
            </w:r>
          </w:p>
        </w:tc>
        <w:tc>
          <w:tcPr>
            <w:tcW w:w="1088" w:type="pct"/>
            <w:tcBorders>
              <w:top w:val="single" w:sz="4" w:space="0" w:color="auto"/>
              <w:left w:val="single" w:sz="4" w:space="0" w:color="auto"/>
              <w:bottom w:val="single" w:sz="4" w:space="0" w:color="auto"/>
              <w:right w:val="single" w:sz="4" w:space="0" w:color="auto"/>
            </w:tcBorders>
            <w:vAlign w:val="center"/>
          </w:tcPr>
          <w:p w14:paraId="59874577" w14:textId="77777777" w:rsidR="00CD59E9" w:rsidRPr="00CD59E9" w:rsidRDefault="00CD59E9" w:rsidP="00CD59E9">
            <w:pPr>
              <w:spacing w:after="0" w:line="240" w:lineRule="auto"/>
              <w:ind w:firstLine="38"/>
              <w:jc w:val="both"/>
              <w:rPr>
                <w:rFonts w:ascii="Times New Roman" w:eastAsia="Calibri" w:hAnsi="Times New Roman" w:cs="Times New Roman"/>
                <w:color w:val="000000"/>
                <w:sz w:val="24"/>
                <w:szCs w:val="24"/>
                <w:lang w:val="en-US"/>
              </w:rPr>
            </w:pPr>
            <w:r w:rsidRPr="00CD59E9">
              <w:rPr>
                <w:rFonts w:ascii="Times New Roman" w:eastAsia="Calibri" w:hAnsi="Times New Roman" w:cs="Times New Roman"/>
                <w:color w:val="000000"/>
                <w:sz w:val="24"/>
                <w:szCs w:val="24"/>
                <w:lang w:val="en-US"/>
              </w:rPr>
              <w:t>1</w:t>
            </w:r>
          </w:p>
        </w:tc>
        <w:tc>
          <w:tcPr>
            <w:tcW w:w="799" w:type="pct"/>
            <w:tcBorders>
              <w:top w:val="single" w:sz="4" w:space="0" w:color="auto"/>
              <w:left w:val="single" w:sz="4" w:space="0" w:color="auto"/>
              <w:bottom w:val="single" w:sz="4" w:space="0" w:color="auto"/>
              <w:right w:val="single" w:sz="4" w:space="0" w:color="auto"/>
            </w:tcBorders>
            <w:vAlign w:val="center"/>
          </w:tcPr>
          <w:p w14:paraId="3580BA00" w14:textId="77777777" w:rsidR="00CD59E9" w:rsidRPr="00CD59E9" w:rsidRDefault="00CD59E9" w:rsidP="00CD59E9">
            <w:pPr>
              <w:spacing w:after="0" w:line="240" w:lineRule="auto"/>
              <w:ind w:firstLine="38"/>
              <w:jc w:val="both"/>
              <w:rPr>
                <w:rFonts w:ascii="Times New Roman" w:eastAsia="Calibri" w:hAnsi="Times New Roman" w:cs="Times New Roman"/>
                <w:color w:val="000000"/>
                <w:sz w:val="24"/>
                <w:szCs w:val="24"/>
                <w:lang w:val="en-US"/>
              </w:rPr>
            </w:pPr>
            <w:r w:rsidRPr="00CD59E9">
              <w:rPr>
                <w:rFonts w:ascii="Times New Roman" w:eastAsia="Calibri" w:hAnsi="Times New Roman" w:cs="Times New Roman"/>
                <w:color w:val="000000"/>
                <w:sz w:val="24"/>
                <w:szCs w:val="24"/>
                <w:lang w:val="en-US"/>
              </w:rPr>
              <w:t>10х1</w:t>
            </w:r>
          </w:p>
        </w:tc>
        <w:tc>
          <w:tcPr>
            <w:tcW w:w="795" w:type="pct"/>
            <w:tcBorders>
              <w:top w:val="single" w:sz="4" w:space="0" w:color="auto"/>
              <w:left w:val="single" w:sz="4" w:space="0" w:color="auto"/>
              <w:bottom w:val="single" w:sz="4" w:space="0" w:color="auto"/>
              <w:right w:val="single" w:sz="4" w:space="0" w:color="auto"/>
            </w:tcBorders>
            <w:vAlign w:val="center"/>
          </w:tcPr>
          <w:p w14:paraId="266C6EB0" w14:textId="77777777" w:rsidR="00CD59E9" w:rsidRPr="00CD59E9" w:rsidRDefault="00CD59E9" w:rsidP="00CD59E9">
            <w:pPr>
              <w:spacing w:after="0" w:line="240" w:lineRule="auto"/>
              <w:ind w:firstLine="38"/>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1х2,5х1</w:t>
            </w:r>
          </w:p>
        </w:tc>
        <w:tc>
          <w:tcPr>
            <w:tcW w:w="534" w:type="pct"/>
            <w:tcBorders>
              <w:top w:val="single" w:sz="4" w:space="0" w:color="auto"/>
              <w:left w:val="single" w:sz="4" w:space="0" w:color="auto"/>
              <w:bottom w:val="single" w:sz="4" w:space="0" w:color="auto"/>
              <w:right w:val="single" w:sz="4" w:space="0" w:color="auto"/>
            </w:tcBorders>
            <w:vAlign w:val="center"/>
          </w:tcPr>
          <w:p w14:paraId="28DF23DD" w14:textId="77777777" w:rsidR="00CD59E9" w:rsidRPr="00CD59E9" w:rsidRDefault="00CD59E9" w:rsidP="00CD59E9">
            <w:pPr>
              <w:spacing w:after="0" w:line="240" w:lineRule="auto"/>
              <w:ind w:firstLine="38"/>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12,5</w:t>
            </w:r>
          </w:p>
        </w:tc>
      </w:tr>
    </w:tbl>
    <w:p w14:paraId="3E143681"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p>
    <w:p w14:paraId="287BD240"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Согласно СНиП РК 4.01-02-2009 п.7.4 система водоснабжения с. </w:t>
      </w:r>
      <w:proofErr w:type="spellStart"/>
      <w:r w:rsidRPr="00CD59E9">
        <w:rPr>
          <w:rFonts w:ascii="Times New Roman" w:eastAsia="Calibri" w:hAnsi="Times New Roman" w:cs="Times New Roman"/>
          <w:color w:val="000000"/>
          <w:sz w:val="28"/>
          <w:szCs w:val="28"/>
          <w:lang w:val="ru-RU"/>
        </w:rPr>
        <w:t>Кызылсай</w:t>
      </w:r>
      <w:proofErr w:type="spellEnd"/>
      <w:r w:rsidRPr="00CD59E9">
        <w:rPr>
          <w:rFonts w:ascii="Times New Roman" w:eastAsia="Calibri" w:hAnsi="Times New Roman" w:cs="Times New Roman"/>
          <w:color w:val="000000"/>
          <w:sz w:val="28"/>
          <w:szCs w:val="28"/>
          <w:lang w:val="ru-RU"/>
        </w:rPr>
        <w:t xml:space="preserve">, отнесена к </w:t>
      </w:r>
      <w:r w:rsidRPr="00CD59E9">
        <w:rPr>
          <w:rFonts w:ascii="Times New Roman" w:eastAsia="Calibri" w:hAnsi="Times New Roman" w:cs="Times New Roman"/>
          <w:color w:val="000000"/>
          <w:sz w:val="28"/>
          <w:szCs w:val="28"/>
          <w:lang w:val="en-US"/>
        </w:rPr>
        <w:t>III</w:t>
      </w:r>
      <w:r w:rsidRPr="00CD59E9">
        <w:rPr>
          <w:rFonts w:ascii="Times New Roman" w:eastAsia="Calibri" w:hAnsi="Times New Roman" w:cs="Times New Roman"/>
          <w:color w:val="000000"/>
          <w:sz w:val="28"/>
          <w:szCs w:val="28"/>
          <w:lang w:val="ru-RU"/>
        </w:rPr>
        <w:t xml:space="preserve"> категории, где величина допускаемого снижения подачи воды та же, что при I категории; длительность снижения подачи не </w:t>
      </w:r>
      <w:r w:rsidRPr="00CD59E9">
        <w:rPr>
          <w:rFonts w:ascii="Times New Roman" w:eastAsia="Calibri" w:hAnsi="Times New Roman" w:cs="Times New Roman"/>
          <w:color w:val="000000"/>
          <w:sz w:val="28"/>
          <w:szCs w:val="28"/>
          <w:lang w:val="ru-RU"/>
        </w:rPr>
        <w:lastRenderedPageBreak/>
        <w:t xml:space="preserve">должна превышать 15 </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Перерыв в подаче воды или снижение подачи ниже, указанного предела допускаются на время выключения поврежденных и включения резервных элементов или проведения ремонта, но не более чем на 24 ч.</w:t>
      </w:r>
    </w:p>
    <w:p w14:paraId="6DA7E633" w14:textId="5D3729A9" w:rsidR="002A6B6B" w:rsidRPr="00CD59E9" w:rsidRDefault="002A6B6B" w:rsidP="0078426F">
      <w:pPr>
        <w:spacing w:after="0" w:line="240" w:lineRule="auto"/>
        <w:ind w:firstLine="709"/>
        <w:jc w:val="both"/>
        <w:rPr>
          <w:rFonts w:ascii="Times New Roman" w:eastAsia="Calibri" w:hAnsi="Times New Roman" w:cs="Times New Roman"/>
          <w:color w:val="000000"/>
          <w:sz w:val="28"/>
          <w:szCs w:val="28"/>
          <w:lang w:val="ru-RU"/>
        </w:rPr>
      </w:pPr>
    </w:p>
    <w:p w14:paraId="1F4466E4" w14:textId="77777777" w:rsidR="00CD59E9" w:rsidRPr="000B21D9" w:rsidRDefault="00CD59E9" w:rsidP="00CD59E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0B21D9">
        <w:rPr>
          <w:rFonts w:ascii="Times New Roman" w:eastAsia="Calibri" w:hAnsi="Times New Roman" w:cs="Times New Roman"/>
          <w:b/>
          <w:bCs/>
          <w:color w:val="000000"/>
          <w:sz w:val="28"/>
          <w:szCs w:val="28"/>
        </w:rPr>
        <w:t>3.2 Водоотведение (канализация)</w:t>
      </w:r>
    </w:p>
    <w:p w14:paraId="1E2BEF14" w14:textId="77777777" w:rsidR="00CD59E9" w:rsidRPr="000B21D9" w:rsidRDefault="00CD59E9" w:rsidP="00CD59E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B21D9">
        <w:rPr>
          <w:rFonts w:ascii="Times New Roman" w:eastAsia="Calibri" w:hAnsi="Times New Roman" w:cs="Times New Roman"/>
          <w:b/>
          <w:bCs/>
          <w:i/>
          <w:iCs/>
          <w:color w:val="000000"/>
          <w:sz w:val="28"/>
          <w:szCs w:val="28"/>
        </w:rPr>
        <w:t>Существующее состояние</w:t>
      </w:r>
    </w:p>
    <w:p w14:paraId="1576DDB4"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На 2024 год в с. </w:t>
      </w:r>
      <w:proofErr w:type="spellStart"/>
      <w:r w:rsidRPr="00CD59E9">
        <w:rPr>
          <w:rFonts w:ascii="Times New Roman" w:eastAsia="Calibri" w:hAnsi="Times New Roman" w:cs="Times New Roman"/>
          <w:color w:val="000000"/>
          <w:sz w:val="28"/>
          <w:szCs w:val="28"/>
          <w:lang w:val="ru-RU"/>
        </w:rPr>
        <w:t>Кызылсай</w:t>
      </w:r>
      <w:proofErr w:type="spellEnd"/>
      <w:r w:rsidRPr="00CD59E9">
        <w:rPr>
          <w:rFonts w:ascii="Times New Roman" w:eastAsia="Calibri" w:hAnsi="Times New Roman" w:cs="Times New Roman"/>
          <w:color w:val="000000"/>
          <w:sz w:val="28"/>
          <w:szCs w:val="28"/>
          <w:lang w:val="ru-RU"/>
        </w:rPr>
        <w:t xml:space="preserve"> отсутствует централизованная канализация. Население использует септики и надворные уборные. Локальные септики требуют регулярного обслуживания и могут стать причиной загрязнения окружающей среды, особенно в случае их неправильной эксплуатации (несвоевременный вывоз сточных вод). </w:t>
      </w:r>
    </w:p>
    <w:p w14:paraId="0C23FD5D"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Суммарный расчетный объем водоотведения на исходный 2024 год составляет: 0,013</w:t>
      </w:r>
      <w:r w:rsidRPr="00CD59E9">
        <w:rPr>
          <w:rFonts w:ascii="Times New Roman" w:eastAsia="Calibri" w:hAnsi="Times New Roman" w:cs="Times New Roman"/>
          <w:b/>
          <w:color w:val="000000"/>
          <w:sz w:val="28"/>
          <w:szCs w:val="28"/>
          <w:lang w:val="ru-RU"/>
        </w:rPr>
        <w:t xml:space="preserve"> </w:t>
      </w:r>
      <w:r w:rsidRPr="00CD59E9">
        <w:rPr>
          <w:rFonts w:ascii="Times New Roman" w:eastAsia="Calibri" w:hAnsi="Times New Roman" w:cs="Times New Roman"/>
          <w:color w:val="000000"/>
          <w:sz w:val="28"/>
          <w:szCs w:val="28"/>
          <w:lang w:val="ru-RU"/>
        </w:rPr>
        <w:t>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4,768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 в том числе:</w:t>
      </w:r>
    </w:p>
    <w:p w14:paraId="5BBB8A63"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На хозяйственно-бытовые нужды – 0,012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4,334 тыс. 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/год:</w:t>
      </w:r>
    </w:p>
    <w:p w14:paraId="44B8DB3F"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На производственные нужды и неучтенные расходы: 0,001 </w:t>
      </w:r>
      <w:proofErr w:type="gramStart"/>
      <w:r w:rsidRPr="00CD59E9">
        <w:rPr>
          <w:rFonts w:ascii="Times New Roman" w:eastAsia="Calibri" w:hAnsi="Times New Roman" w:cs="Times New Roman"/>
          <w:color w:val="000000"/>
          <w:sz w:val="28"/>
          <w:szCs w:val="28"/>
          <w:lang w:val="ru-RU"/>
        </w:rPr>
        <w:t>тыс.м</w:t>
      </w:r>
      <w:proofErr w:type="gramEnd"/>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 0,433 тыс.м</w:t>
      </w:r>
      <w:r w:rsidRPr="00CD59E9">
        <w:rPr>
          <w:rFonts w:ascii="Times New Roman" w:eastAsia="Calibri" w:hAnsi="Times New Roman" w:cs="Times New Roman"/>
          <w:color w:val="000000"/>
          <w:sz w:val="28"/>
          <w:szCs w:val="28"/>
          <w:vertAlign w:val="superscript"/>
          <w:lang w:val="ru-RU"/>
        </w:rPr>
        <w:t>3</w:t>
      </w:r>
      <w:r w:rsidRPr="00CD59E9">
        <w:rPr>
          <w:rFonts w:ascii="Times New Roman" w:eastAsia="Calibri" w:hAnsi="Times New Roman" w:cs="Times New Roman"/>
          <w:color w:val="000000"/>
          <w:sz w:val="28"/>
          <w:szCs w:val="28"/>
          <w:lang w:val="ru-RU"/>
        </w:rPr>
        <w:t xml:space="preserve">/год; </w:t>
      </w:r>
    </w:p>
    <w:p w14:paraId="02BFCD37"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Водоотведение на существующее положение принимаем в соответствии со СН РК 4.01-03-2011 для населения проживающих в не канализованных районах– 25 л/</w:t>
      </w:r>
      <w:proofErr w:type="spellStart"/>
      <w:r w:rsidRPr="00CD59E9">
        <w:rPr>
          <w:rFonts w:ascii="Times New Roman" w:eastAsia="Calibri" w:hAnsi="Times New Roman" w:cs="Times New Roman"/>
          <w:color w:val="000000"/>
          <w:sz w:val="28"/>
          <w:szCs w:val="28"/>
          <w:lang w:val="ru-RU"/>
        </w:rPr>
        <w:t>сут</w:t>
      </w:r>
      <w:proofErr w:type="spellEnd"/>
      <w:r w:rsidRPr="00CD59E9">
        <w:rPr>
          <w:rFonts w:ascii="Times New Roman" w:eastAsia="Calibri" w:hAnsi="Times New Roman" w:cs="Times New Roman"/>
          <w:color w:val="000000"/>
          <w:sz w:val="28"/>
          <w:szCs w:val="28"/>
          <w:lang w:val="ru-RU"/>
        </w:rPr>
        <w:t>.</w:t>
      </w:r>
    </w:p>
    <w:p w14:paraId="297F3C80" w14:textId="13307BD8" w:rsidR="002A6B6B" w:rsidRDefault="00CD59E9" w:rsidP="00CD59E9">
      <w:pPr>
        <w:spacing w:after="0" w:line="240" w:lineRule="auto"/>
        <w:ind w:firstLine="709"/>
        <w:jc w:val="both"/>
        <w:rPr>
          <w:rFonts w:ascii="Times New Roman" w:eastAsia="Calibri" w:hAnsi="Times New Roman" w:cs="Times New Roman"/>
          <w:color w:val="000000"/>
          <w:sz w:val="28"/>
          <w:szCs w:val="28"/>
        </w:rPr>
      </w:pPr>
      <w:r w:rsidRPr="00CD59E9">
        <w:rPr>
          <w:rFonts w:ascii="Times New Roman" w:eastAsia="Calibri" w:hAnsi="Times New Roman" w:cs="Times New Roman"/>
          <w:color w:val="000000"/>
          <w:sz w:val="28"/>
          <w:szCs w:val="28"/>
          <w:lang w:val="ru-RU"/>
        </w:rPr>
        <w:t>Ориентировочные показатели водопотребления и водоотведения на исходный 2024 год, приведены в таблице 9.1.</w:t>
      </w:r>
    </w:p>
    <w:p w14:paraId="6C762CA0" w14:textId="07D66D4C"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Таблица </w:t>
      </w:r>
      <w:r w:rsidR="009D2C3D">
        <w:rPr>
          <w:rFonts w:ascii="Times New Roman" w:eastAsia="Calibri" w:hAnsi="Times New Roman" w:cs="Times New Roman"/>
          <w:color w:val="000000"/>
          <w:sz w:val="28"/>
          <w:szCs w:val="28"/>
          <w:lang w:val="ru-RU"/>
        </w:rPr>
        <w:t>3.2</w:t>
      </w:r>
      <w:r w:rsidRPr="00CD59E9">
        <w:rPr>
          <w:rFonts w:ascii="Times New Roman" w:eastAsia="Calibri" w:hAnsi="Times New Roman" w:cs="Times New Roman"/>
          <w:color w:val="000000"/>
          <w:sz w:val="28"/>
          <w:szCs w:val="28"/>
          <w:lang w:val="ru-RU"/>
        </w:rPr>
        <w:t xml:space="preserve">.1 - Ориентировочные показатели водопотребления и водоотведения в границах с. </w:t>
      </w:r>
      <w:proofErr w:type="spellStart"/>
      <w:r w:rsidRPr="00CD59E9">
        <w:rPr>
          <w:rFonts w:ascii="Times New Roman" w:eastAsia="Calibri" w:hAnsi="Times New Roman" w:cs="Times New Roman"/>
          <w:color w:val="000000"/>
          <w:sz w:val="28"/>
          <w:szCs w:val="28"/>
          <w:lang w:val="ru-RU"/>
        </w:rPr>
        <w:t>Кызылсай</w:t>
      </w:r>
      <w:proofErr w:type="spellEnd"/>
      <w:r w:rsidRPr="00CD59E9">
        <w:rPr>
          <w:rFonts w:ascii="Times New Roman" w:eastAsia="Calibri" w:hAnsi="Times New Roman" w:cs="Times New Roman"/>
          <w:color w:val="000000"/>
          <w:sz w:val="28"/>
          <w:szCs w:val="28"/>
          <w:lang w:val="ru-RU"/>
        </w:rPr>
        <w:t xml:space="preserve"> на исходный 2024 г.</w:t>
      </w:r>
    </w:p>
    <w:p w14:paraId="0C9AF355"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p>
    <w:tbl>
      <w:tblPr>
        <w:tblW w:w="49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
        <w:gridCol w:w="1919"/>
        <w:gridCol w:w="729"/>
        <w:gridCol w:w="1035"/>
        <w:gridCol w:w="708"/>
        <w:gridCol w:w="914"/>
        <w:gridCol w:w="1008"/>
        <w:gridCol w:w="1056"/>
        <w:gridCol w:w="912"/>
        <w:gridCol w:w="918"/>
      </w:tblGrid>
      <w:tr w:rsidR="00CD59E9" w:rsidRPr="00CD59E9" w14:paraId="71B9F384" w14:textId="77777777" w:rsidTr="009D2C3D">
        <w:trPr>
          <w:trHeight w:val="911"/>
          <w:tblHeader/>
          <w:jc w:val="center"/>
        </w:trPr>
        <w:tc>
          <w:tcPr>
            <w:tcW w:w="219" w:type="pct"/>
            <w:vMerge w:val="restart"/>
            <w:tcBorders>
              <w:bottom w:val="single" w:sz="4" w:space="0" w:color="000000"/>
            </w:tcBorders>
            <w:vAlign w:val="center"/>
          </w:tcPr>
          <w:p w14:paraId="2F75CB70"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bookmarkStart w:id="1" w:name="_Hlk154148358"/>
            <w:r w:rsidRPr="00CD59E9">
              <w:rPr>
                <w:rFonts w:ascii="Times New Roman" w:eastAsia="Calibri" w:hAnsi="Times New Roman" w:cs="Times New Roman"/>
                <w:b/>
                <w:color w:val="000000"/>
                <w:sz w:val="24"/>
                <w:szCs w:val="24"/>
                <w:lang w:val="ru-RU"/>
              </w:rPr>
              <w:t>№ п/п</w:t>
            </w:r>
          </w:p>
        </w:tc>
        <w:tc>
          <w:tcPr>
            <w:tcW w:w="997" w:type="pct"/>
            <w:vMerge w:val="restart"/>
            <w:tcBorders>
              <w:bottom w:val="single" w:sz="4" w:space="0" w:color="000000"/>
            </w:tcBorders>
            <w:vAlign w:val="center"/>
          </w:tcPr>
          <w:p w14:paraId="550A4D12"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Наименование потребителей</w:t>
            </w:r>
          </w:p>
        </w:tc>
        <w:tc>
          <w:tcPr>
            <w:tcW w:w="379" w:type="pct"/>
            <w:vMerge w:val="restart"/>
            <w:tcBorders>
              <w:bottom w:val="single" w:sz="4" w:space="0" w:color="000000"/>
            </w:tcBorders>
            <w:vAlign w:val="center"/>
          </w:tcPr>
          <w:p w14:paraId="073B8D06"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Кол-во, чел</w:t>
            </w:r>
          </w:p>
        </w:tc>
        <w:tc>
          <w:tcPr>
            <w:tcW w:w="538" w:type="pct"/>
            <w:vMerge w:val="restart"/>
            <w:tcBorders>
              <w:bottom w:val="single" w:sz="4" w:space="0" w:color="000000"/>
              <w:right w:val="single" w:sz="4" w:space="0" w:color="auto"/>
            </w:tcBorders>
            <w:vAlign w:val="center"/>
          </w:tcPr>
          <w:p w14:paraId="129DDEB9"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Норма водопотребления</w:t>
            </w:r>
          </w:p>
          <w:p w14:paraId="4D7613E2"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м</w:t>
            </w:r>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w:t>
            </w:r>
            <w:proofErr w:type="spellStart"/>
            <w:r w:rsidRPr="00CD59E9">
              <w:rPr>
                <w:rFonts w:ascii="Times New Roman" w:eastAsia="Calibri" w:hAnsi="Times New Roman" w:cs="Times New Roman"/>
                <w:b/>
                <w:color w:val="000000"/>
                <w:sz w:val="24"/>
                <w:szCs w:val="24"/>
                <w:lang w:val="ru-RU"/>
              </w:rPr>
              <w:t>сут</w:t>
            </w:r>
            <w:proofErr w:type="spellEnd"/>
          </w:p>
        </w:tc>
        <w:tc>
          <w:tcPr>
            <w:tcW w:w="368" w:type="pct"/>
            <w:vMerge w:val="restart"/>
            <w:tcBorders>
              <w:left w:val="single" w:sz="4" w:space="0" w:color="auto"/>
              <w:bottom w:val="single" w:sz="4" w:space="0" w:color="000000"/>
            </w:tcBorders>
            <w:vAlign w:val="center"/>
          </w:tcPr>
          <w:p w14:paraId="45E5932D" w14:textId="36C67C7A" w:rsidR="00CD59E9" w:rsidRPr="00CD59E9" w:rsidRDefault="00CD59E9" w:rsidP="00CD59E9">
            <w:pPr>
              <w:spacing w:after="0" w:line="240" w:lineRule="auto"/>
              <w:jc w:val="center"/>
              <w:rPr>
                <w:rFonts w:ascii="Times New Roman" w:eastAsia="Calibri" w:hAnsi="Times New Roman" w:cs="Times New Roman"/>
                <w:b/>
                <w:bCs/>
                <w:color w:val="000000"/>
                <w:sz w:val="24"/>
                <w:szCs w:val="24"/>
                <w:lang w:val="ru-RU"/>
              </w:rPr>
            </w:pPr>
            <w:r w:rsidRPr="00CD59E9">
              <w:rPr>
                <w:rFonts w:ascii="Times New Roman" w:eastAsia="Calibri" w:hAnsi="Times New Roman" w:cs="Times New Roman"/>
                <w:b/>
                <w:bCs/>
                <w:color w:val="000000"/>
                <w:sz w:val="24"/>
                <w:szCs w:val="24"/>
                <w:lang w:val="ru-RU"/>
              </w:rPr>
              <w:t>Кол дней в году</w:t>
            </w:r>
          </w:p>
        </w:tc>
        <w:tc>
          <w:tcPr>
            <w:tcW w:w="999" w:type="pct"/>
            <w:gridSpan w:val="2"/>
            <w:tcBorders>
              <w:bottom w:val="single" w:sz="4" w:space="0" w:color="000000"/>
            </w:tcBorders>
            <w:vAlign w:val="center"/>
          </w:tcPr>
          <w:p w14:paraId="134C0988"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Водопотребление</w:t>
            </w:r>
          </w:p>
        </w:tc>
        <w:tc>
          <w:tcPr>
            <w:tcW w:w="549" w:type="pct"/>
            <w:tcBorders>
              <w:bottom w:val="single" w:sz="4" w:space="0" w:color="000000"/>
            </w:tcBorders>
          </w:tcPr>
          <w:p w14:paraId="67165443"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Норма водоотведения</w:t>
            </w:r>
          </w:p>
        </w:tc>
        <w:tc>
          <w:tcPr>
            <w:tcW w:w="951" w:type="pct"/>
            <w:gridSpan w:val="2"/>
            <w:tcBorders>
              <w:bottom w:val="single" w:sz="4" w:space="0" w:color="000000"/>
              <w:right w:val="single" w:sz="4" w:space="0" w:color="auto"/>
            </w:tcBorders>
            <w:vAlign w:val="center"/>
          </w:tcPr>
          <w:p w14:paraId="5EAB6E79"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Водоотведение</w:t>
            </w:r>
          </w:p>
        </w:tc>
      </w:tr>
      <w:tr w:rsidR="009D2C3D" w:rsidRPr="00CD59E9" w14:paraId="7BE0C4C2" w14:textId="77777777" w:rsidTr="009D2C3D">
        <w:trPr>
          <w:trHeight w:val="370"/>
          <w:tblHeader/>
          <w:jc w:val="center"/>
        </w:trPr>
        <w:tc>
          <w:tcPr>
            <w:tcW w:w="219" w:type="pct"/>
            <w:vMerge/>
            <w:tcBorders>
              <w:bottom w:val="single" w:sz="4" w:space="0" w:color="000000"/>
            </w:tcBorders>
            <w:vAlign w:val="center"/>
          </w:tcPr>
          <w:p w14:paraId="05C00DD0"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p>
        </w:tc>
        <w:tc>
          <w:tcPr>
            <w:tcW w:w="997" w:type="pct"/>
            <w:vMerge/>
            <w:tcBorders>
              <w:bottom w:val="single" w:sz="4" w:space="0" w:color="000000"/>
            </w:tcBorders>
            <w:vAlign w:val="center"/>
          </w:tcPr>
          <w:p w14:paraId="33DE859B"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p>
        </w:tc>
        <w:tc>
          <w:tcPr>
            <w:tcW w:w="379" w:type="pct"/>
            <w:vMerge/>
            <w:tcBorders>
              <w:bottom w:val="single" w:sz="4" w:space="0" w:color="000000"/>
            </w:tcBorders>
            <w:vAlign w:val="center"/>
          </w:tcPr>
          <w:p w14:paraId="7AB8691E"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p>
        </w:tc>
        <w:tc>
          <w:tcPr>
            <w:tcW w:w="538" w:type="pct"/>
            <w:vMerge/>
            <w:tcBorders>
              <w:bottom w:val="single" w:sz="4" w:space="0" w:color="000000"/>
              <w:right w:val="single" w:sz="4" w:space="0" w:color="auto"/>
            </w:tcBorders>
            <w:vAlign w:val="center"/>
          </w:tcPr>
          <w:p w14:paraId="0FA58DA0"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p>
        </w:tc>
        <w:tc>
          <w:tcPr>
            <w:tcW w:w="368" w:type="pct"/>
            <w:vMerge/>
            <w:tcBorders>
              <w:left w:val="single" w:sz="4" w:space="0" w:color="auto"/>
              <w:bottom w:val="single" w:sz="4" w:space="0" w:color="000000"/>
            </w:tcBorders>
            <w:vAlign w:val="center"/>
          </w:tcPr>
          <w:p w14:paraId="5D36F1FD"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p>
        </w:tc>
        <w:tc>
          <w:tcPr>
            <w:tcW w:w="475" w:type="pct"/>
            <w:tcBorders>
              <w:bottom w:val="single" w:sz="4" w:space="0" w:color="000000"/>
              <w:right w:val="single" w:sz="4" w:space="0" w:color="auto"/>
            </w:tcBorders>
            <w:vAlign w:val="center"/>
          </w:tcPr>
          <w:p w14:paraId="1FEE5FF6"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м</w:t>
            </w:r>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w:t>
            </w:r>
            <w:proofErr w:type="spellStart"/>
            <w:r w:rsidRPr="00CD59E9">
              <w:rPr>
                <w:rFonts w:ascii="Times New Roman" w:eastAsia="Calibri" w:hAnsi="Times New Roman" w:cs="Times New Roman"/>
                <w:b/>
                <w:color w:val="000000"/>
                <w:sz w:val="24"/>
                <w:szCs w:val="24"/>
                <w:lang w:val="ru-RU"/>
              </w:rPr>
              <w:t>сут</w:t>
            </w:r>
            <w:proofErr w:type="spellEnd"/>
          </w:p>
        </w:tc>
        <w:tc>
          <w:tcPr>
            <w:tcW w:w="524" w:type="pct"/>
            <w:tcBorders>
              <w:bottom w:val="single" w:sz="4" w:space="0" w:color="000000"/>
            </w:tcBorders>
            <w:vAlign w:val="center"/>
          </w:tcPr>
          <w:p w14:paraId="16E42D2C"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м</w:t>
            </w:r>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/год</w:t>
            </w:r>
          </w:p>
        </w:tc>
        <w:tc>
          <w:tcPr>
            <w:tcW w:w="549" w:type="pct"/>
            <w:tcBorders>
              <w:bottom w:val="single" w:sz="4" w:space="0" w:color="000000"/>
            </w:tcBorders>
            <w:vAlign w:val="center"/>
          </w:tcPr>
          <w:p w14:paraId="4AA5AB6E" w14:textId="306B5B56"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proofErr w:type="gramStart"/>
            <w:r w:rsidRPr="00CD59E9">
              <w:rPr>
                <w:rFonts w:ascii="Times New Roman" w:eastAsia="Calibri" w:hAnsi="Times New Roman" w:cs="Times New Roman"/>
                <w:b/>
                <w:color w:val="000000"/>
                <w:sz w:val="24"/>
                <w:szCs w:val="24"/>
                <w:lang w:val="ru-RU"/>
              </w:rPr>
              <w:t>тыс.м</w:t>
            </w:r>
            <w:proofErr w:type="gramEnd"/>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/г</w:t>
            </w:r>
            <w:r w:rsidR="009D2C3D">
              <w:rPr>
                <w:rFonts w:ascii="Times New Roman" w:eastAsia="Calibri" w:hAnsi="Times New Roman" w:cs="Times New Roman"/>
                <w:b/>
                <w:color w:val="000000"/>
                <w:sz w:val="24"/>
                <w:szCs w:val="24"/>
                <w:lang w:val="ru-RU"/>
              </w:rPr>
              <w:t>.</w:t>
            </w:r>
          </w:p>
        </w:tc>
        <w:tc>
          <w:tcPr>
            <w:tcW w:w="474" w:type="pct"/>
            <w:tcBorders>
              <w:left w:val="single" w:sz="4" w:space="0" w:color="auto"/>
              <w:bottom w:val="single" w:sz="4" w:space="0" w:color="000000"/>
              <w:right w:val="single" w:sz="4" w:space="0" w:color="auto"/>
            </w:tcBorders>
            <w:vAlign w:val="center"/>
          </w:tcPr>
          <w:p w14:paraId="50AE6883"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м</w:t>
            </w:r>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w:t>
            </w:r>
            <w:proofErr w:type="spellStart"/>
            <w:r w:rsidRPr="00CD59E9">
              <w:rPr>
                <w:rFonts w:ascii="Times New Roman" w:eastAsia="Calibri" w:hAnsi="Times New Roman" w:cs="Times New Roman"/>
                <w:b/>
                <w:color w:val="000000"/>
                <w:sz w:val="24"/>
                <w:szCs w:val="24"/>
                <w:lang w:val="ru-RU"/>
              </w:rPr>
              <w:t>сут</w:t>
            </w:r>
            <w:proofErr w:type="spellEnd"/>
          </w:p>
        </w:tc>
        <w:tc>
          <w:tcPr>
            <w:tcW w:w="476" w:type="pct"/>
            <w:tcBorders>
              <w:left w:val="single" w:sz="4" w:space="0" w:color="auto"/>
              <w:bottom w:val="single" w:sz="4" w:space="0" w:color="000000"/>
              <w:right w:val="single" w:sz="4" w:space="0" w:color="auto"/>
            </w:tcBorders>
            <w:vAlign w:val="center"/>
          </w:tcPr>
          <w:p w14:paraId="4DEC435A"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м</w:t>
            </w:r>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/год</w:t>
            </w:r>
          </w:p>
        </w:tc>
      </w:tr>
      <w:tr w:rsidR="009D2C3D" w:rsidRPr="00CD59E9" w14:paraId="0B960E1A" w14:textId="77777777" w:rsidTr="009D2C3D">
        <w:trPr>
          <w:trHeight w:val="60"/>
          <w:tblHeader/>
          <w:jc w:val="center"/>
        </w:trPr>
        <w:tc>
          <w:tcPr>
            <w:tcW w:w="219" w:type="pct"/>
            <w:tcBorders>
              <w:bottom w:val="single" w:sz="4" w:space="0" w:color="000000"/>
            </w:tcBorders>
            <w:vAlign w:val="center"/>
          </w:tcPr>
          <w:p w14:paraId="78E94A59"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1</w:t>
            </w:r>
          </w:p>
        </w:tc>
        <w:tc>
          <w:tcPr>
            <w:tcW w:w="997" w:type="pct"/>
            <w:tcBorders>
              <w:bottom w:val="single" w:sz="4" w:space="0" w:color="000000"/>
            </w:tcBorders>
            <w:vAlign w:val="center"/>
          </w:tcPr>
          <w:p w14:paraId="28D62C8C"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2</w:t>
            </w:r>
          </w:p>
        </w:tc>
        <w:tc>
          <w:tcPr>
            <w:tcW w:w="379" w:type="pct"/>
            <w:tcBorders>
              <w:bottom w:val="single" w:sz="4" w:space="0" w:color="000000"/>
            </w:tcBorders>
            <w:vAlign w:val="center"/>
          </w:tcPr>
          <w:p w14:paraId="3B77C636"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3</w:t>
            </w:r>
          </w:p>
        </w:tc>
        <w:tc>
          <w:tcPr>
            <w:tcW w:w="538" w:type="pct"/>
            <w:tcBorders>
              <w:bottom w:val="single" w:sz="4" w:space="0" w:color="000000"/>
              <w:right w:val="single" w:sz="4" w:space="0" w:color="auto"/>
            </w:tcBorders>
            <w:vAlign w:val="center"/>
          </w:tcPr>
          <w:p w14:paraId="7CFBC6CD"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4</w:t>
            </w:r>
          </w:p>
        </w:tc>
        <w:tc>
          <w:tcPr>
            <w:tcW w:w="368" w:type="pct"/>
            <w:tcBorders>
              <w:left w:val="single" w:sz="4" w:space="0" w:color="auto"/>
              <w:bottom w:val="single" w:sz="4" w:space="0" w:color="000000"/>
            </w:tcBorders>
            <w:vAlign w:val="center"/>
          </w:tcPr>
          <w:p w14:paraId="6206A7B9"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5</w:t>
            </w:r>
          </w:p>
        </w:tc>
        <w:tc>
          <w:tcPr>
            <w:tcW w:w="475" w:type="pct"/>
            <w:tcBorders>
              <w:bottom w:val="single" w:sz="4" w:space="0" w:color="000000"/>
              <w:right w:val="single" w:sz="4" w:space="0" w:color="auto"/>
            </w:tcBorders>
            <w:vAlign w:val="center"/>
          </w:tcPr>
          <w:p w14:paraId="345D4AC9"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6</w:t>
            </w:r>
          </w:p>
        </w:tc>
        <w:tc>
          <w:tcPr>
            <w:tcW w:w="524" w:type="pct"/>
            <w:tcBorders>
              <w:left w:val="single" w:sz="4" w:space="0" w:color="auto"/>
              <w:bottom w:val="single" w:sz="4" w:space="0" w:color="000000"/>
            </w:tcBorders>
            <w:vAlign w:val="center"/>
          </w:tcPr>
          <w:p w14:paraId="7A0ACE0B"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7</w:t>
            </w:r>
          </w:p>
        </w:tc>
        <w:tc>
          <w:tcPr>
            <w:tcW w:w="549" w:type="pct"/>
            <w:tcBorders>
              <w:left w:val="single" w:sz="4" w:space="0" w:color="auto"/>
              <w:bottom w:val="single" w:sz="4" w:space="0" w:color="000000"/>
            </w:tcBorders>
          </w:tcPr>
          <w:p w14:paraId="0B8F71B6"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8</w:t>
            </w:r>
          </w:p>
        </w:tc>
        <w:tc>
          <w:tcPr>
            <w:tcW w:w="474" w:type="pct"/>
            <w:tcBorders>
              <w:left w:val="single" w:sz="4" w:space="0" w:color="auto"/>
              <w:bottom w:val="single" w:sz="4" w:space="0" w:color="000000"/>
              <w:right w:val="single" w:sz="4" w:space="0" w:color="auto"/>
            </w:tcBorders>
            <w:vAlign w:val="center"/>
          </w:tcPr>
          <w:p w14:paraId="190A1462"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9</w:t>
            </w:r>
          </w:p>
        </w:tc>
        <w:tc>
          <w:tcPr>
            <w:tcW w:w="476" w:type="pct"/>
            <w:tcBorders>
              <w:left w:val="single" w:sz="4" w:space="0" w:color="auto"/>
              <w:bottom w:val="single" w:sz="4" w:space="0" w:color="000000"/>
              <w:right w:val="single" w:sz="4" w:space="0" w:color="auto"/>
            </w:tcBorders>
            <w:vAlign w:val="center"/>
          </w:tcPr>
          <w:p w14:paraId="32BCAF19"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10</w:t>
            </w:r>
          </w:p>
        </w:tc>
      </w:tr>
      <w:tr w:rsidR="009D2C3D" w:rsidRPr="00CD59E9" w14:paraId="20530431" w14:textId="77777777" w:rsidTr="009D2C3D">
        <w:trPr>
          <w:trHeight w:val="115"/>
          <w:jc w:val="center"/>
        </w:trPr>
        <w:tc>
          <w:tcPr>
            <w:tcW w:w="219" w:type="pct"/>
            <w:tcBorders>
              <w:top w:val="single" w:sz="4" w:space="0" w:color="auto"/>
              <w:bottom w:val="single" w:sz="4" w:space="0" w:color="auto"/>
              <w:right w:val="single" w:sz="4" w:space="0" w:color="auto"/>
            </w:tcBorders>
            <w:vAlign w:val="center"/>
          </w:tcPr>
          <w:p w14:paraId="16A7C1E1" w14:textId="77777777" w:rsidR="00CD59E9" w:rsidRPr="00CD59E9" w:rsidRDefault="00CD59E9" w:rsidP="00CD59E9">
            <w:pPr>
              <w:spacing w:after="0" w:line="240" w:lineRule="auto"/>
              <w:jc w:val="center"/>
              <w:rPr>
                <w:rFonts w:ascii="Times New Roman" w:eastAsia="Calibri" w:hAnsi="Times New Roman" w:cs="Times New Roman"/>
                <w:i/>
                <w:color w:val="000000"/>
                <w:sz w:val="24"/>
                <w:szCs w:val="24"/>
                <w:lang w:val="ru-RU"/>
              </w:rPr>
            </w:pPr>
            <w:r w:rsidRPr="00CD59E9">
              <w:rPr>
                <w:rFonts w:ascii="Times New Roman" w:eastAsia="Calibri" w:hAnsi="Times New Roman" w:cs="Times New Roman"/>
                <w:i/>
                <w:color w:val="000000"/>
                <w:sz w:val="24"/>
                <w:szCs w:val="24"/>
                <w:lang w:val="ru-RU"/>
              </w:rPr>
              <w:t>1</w:t>
            </w:r>
          </w:p>
        </w:tc>
        <w:tc>
          <w:tcPr>
            <w:tcW w:w="997" w:type="pct"/>
            <w:tcBorders>
              <w:top w:val="single" w:sz="4" w:space="0" w:color="auto"/>
              <w:left w:val="single" w:sz="4" w:space="0" w:color="auto"/>
              <w:bottom w:val="single" w:sz="4" w:space="0" w:color="auto"/>
            </w:tcBorders>
            <w:vAlign w:val="center"/>
          </w:tcPr>
          <w:p w14:paraId="3CC5A4B0" w14:textId="04443751" w:rsidR="00CD59E9" w:rsidRPr="00CD59E9" w:rsidRDefault="00CD59E9" w:rsidP="00CD59E9">
            <w:pPr>
              <w:spacing w:after="0" w:line="240" w:lineRule="auto"/>
              <w:jc w:val="center"/>
              <w:rPr>
                <w:rFonts w:ascii="Times New Roman" w:eastAsia="Calibri" w:hAnsi="Times New Roman" w:cs="Times New Roman"/>
                <w:bCs/>
                <w:color w:val="000000"/>
                <w:sz w:val="24"/>
                <w:szCs w:val="24"/>
                <w:lang w:val="ru-RU"/>
              </w:rPr>
            </w:pPr>
            <w:r w:rsidRPr="00CD59E9">
              <w:rPr>
                <w:rFonts w:ascii="Times New Roman" w:eastAsia="Calibri" w:hAnsi="Times New Roman" w:cs="Times New Roman"/>
                <w:bCs/>
                <w:color w:val="000000"/>
                <w:sz w:val="24"/>
                <w:szCs w:val="24"/>
                <w:lang w:val="ru-RU"/>
              </w:rPr>
              <w:t>Население</w:t>
            </w:r>
          </w:p>
        </w:tc>
        <w:tc>
          <w:tcPr>
            <w:tcW w:w="379" w:type="pct"/>
            <w:tcBorders>
              <w:top w:val="single" w:sz="4" w:space="0" w:color="auto"/>
              <w:bottom w:val="single" w:sz="4" w:space="0" w:color="auto"/>
            </w:tcBorders>
            <w:vAlign w:val="center"/>
          </w:tcPr>
          <w:p w14:paraId="054BC683"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475</w:t>
            </w:r>
          </w:p>
        </w:tc>
        <w:tc>
          <w:tcPr>
            <w:tcW w:w="538" w:type="pct"/>
            <w:tcBorders>
              <w:top w:val="single" w:sz="4" w:space="0" w:color="auto"/>
              <w:bottom w:val="single" w:sz="4" w:space="0" w:color="auto"/>
              <w:right w:val="single" w:sz="4" w:space="0" w:color="auto"/>
            </w:tcBorders>
            <w:vAlign w:val="center"/>
          </w:tcPr>
          <w:p w14:paraId="470B4982"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0,12</w:t>
            </w:r>
          </w:p>
        </w:tc>
        <w:tc>
          <w:tcPr>
            <w:tcW w:w="368" w:type="pct"/>
            <w:tcBorders>
              <w:top w:val="single" w:sz="4" w:space="0" w:color="auto"/>
              <w:left w:val="single" w:sz="4" w:space="0" w:color="auto"/>
              <w:bottom w:val="single" w:sz="4" w:space="0" w:color="auto"/>
            </w:tcBorders>
            <w:vAlign w:val="center"/>
          </w:tcPr>
          <w:p w14:paraId="170FE9BA"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p>
        </w:tc>
        <w:tc>
          <w:tcPr>
            <w:tcW w:w="475" w:type="pct"/>
            <w:tcBorders>
              <w:top w:val="single" w:sz="4" w:space="0" w:color="auto"/>
              <w:bottom w:val="single" w:sz="4" w:space="0" w:color="auto"/>
              <w:right w:val="single" w:sz="4" w:space="0" w:color="auto"/>
            </w:tcBorders>
            <w:vAlign w:val="bottom"/>
          </w:tcPr>
          <w:p w14:paraId="588654D1"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0,057</w:t>
            </w:r>
          </w:p>
        </w:tc>
        <w:tc>
          <w:tcPr>
            <w:tcW w:w="524" w:type="pct"/>
            <w:tcBorders>
              <w:top w:val="single" w:sz="4" w:space="0" w:color="auto"/>
              <w:left w:val="single" w:sz="4" w:space="0" w:color="auto"/>
              <w:bottom w:val="single" w:sz="4" w:space="0" w:color="auto"/>
            </w:tcBorders>
            <w:vAlign w:val="bottom"/>
          </w:tcPr>
          <w:p w14:paraId="3470C45F"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20,805</w:t>
            </w:r>
          </w:p>
        </w:tc>
        <w:tc>
          <w:tcPr>
            <w:tcW w:w="549" w:type="pct"/>
            <w:tcBorders>
              <w:top w:val="single" w:sz="4" w:space="0" w:color="auto"/>
              <w:left w:val="single" w:sz="4" w:space="0" w:color="auto"/>
              <w:bottom w:val="single" w:sz="4" w:space="0" w:color="auto"/>
            </w:tcBorders>
            <w:vAlign w:val="center"/>
          </w:tcPr>
          <w:p w14:paraId="652A404F"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0,025</w:t>
            </w:r>
          </w:p>
        </w:tc>
        <w:tc>
          <w:tcPr>
            <w:tcW w:w="474" w:type="pct"/>
            <w:tcBorders>
              <w:top w:val="single" w:sz="4" w:space="0" w:color="auto"/>
              <w:left w:val="single" w:sz="4" w:space="0" w:color="auto"/>
              <w:bottom w:val="single" w:sz="4" w:space="0" w:color="auto"/>
              <w:right w:val="single" w:sz="4" w:space="0" w:color="auto"/>
            </w:tcBorders>
            <w:vAlign w:val="bottom"/>
          </w:tcPr>
          <w:p w14:paraId="20F201B3"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0,012</w:t>
            </w:r>
          </w:p>
        </w:tc>
        <w:tc>
          <w:tcPr>
            <w:tcW w:w="476" w:type="pct"/>
            <w:tcBorders>
              <w:top w:val="single" w:sz="4" w:space="0" w:color="auto"/>
              <w:left w:val="single" w:sz="4" w:space="0" w:color="auto"/>
              <w:bottom w:val="single" w:sz="4" w:space="0" w:color="auto"/>
              <w:right w:val="single" w:sz="4" w:space="0" w:color="auto"/>
            </w:tcBorders>
            <w:vAlign w:val="bottom"/>
          </w:tcPr>
          <w:p w14:paraId="7F37F22F"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4,334</w:t>
            </w:r>
          </w:p>
        </w:tc>
      </w:tr>
      <w:tr w:rsidR="009D2C3D" w:rsidRPr="00CD59E9" w14:paraId="69EB7DDA" w14:textId="77777777" w:rsidTr="009D2C3D">
        <w:trPr>
          <w:trHeight w:val="188"/>
          <w:jc w:val="center"/>
        </w:trPr>
        <w:tc>
          <w:tcPr>
            <w:tcW w:w="219" w:type="pct"/>
            <w:tcBorders>
              <w:top w:val="single" w:sz="4" w:space="0" w:color="auto"/>
            </w:tcBorders>
            <w:vAlign w:val="center"/>
          </w:tcPr>
          <w:p w14:paraId="2BD47CE1"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2</w:t>
            </w:r>
          </w:p>
        </w:tc>
        <w:tc>
          <w:tcPr>
            <w:tcW w:w="997" w:type="pct"/>
            <w:tcBorders>
              <w:top w:val="single" w:sz="4" w:space="0" w:color="auto"/>
            </w:tcBorders>
            <w:vAlign w:val="center"/>
          </w:tcPr>
          <w:p w14:paraId="11C79C9B" w14:textId="219BCD82" w:rsidR="00CD59E9" w:rsidRPr="00CD59E9" w:rsidRDefault="00CD59E9" w:rsidP="00CD59E9">
            <w:pPr>
              <w:spacing w:after="0" w:line="240" w:lineRule="auto"/>
              <w:jc w:val="center"/>
              <w:rPr>
                <w:rFonts w:ascii="Times New Roman" w:eastAsia="Calibri" w:hAnsi="Times New Roman" w:cs="Times New Roman"/>
                <w:bCs/>
                <w:color w:val="000000"/>
                <w:sz w:val="24"/>
                <w:szCs w:val="24"/>
                <w:lang w:val="ru-RU"/>
              </w:rPr>
            </w:pPr>
            <w:r w:rsidRPr="00CD59E9">
              <w:rPr>
                <w:rFonts w:ascii="Times New Roman" w:eastAsia="Calibri" w:hAnsi="Times New Roman" w:cs="Times New Roman"/>
                <w:bCs/>
                <w:color w:val="000000"/>
                <w:sz w:val="24"/>
                <w:szCs w:val="24"/>
                <w:lang w:val="ru-RU"/>
              </w:rPr>
              <w:t xml:space="preserve">Производственные нужды </w:t>
            </w:r>
          </w:p>
        </w:tc>
        <w:tc>
          <w:tcPr>
            <w:tcW w:w="379" w:type="pct"/>
            <w:tcBorders>
              <w:top w:val="single" w:sz="4" w:space="0" w:color="auto"/>
            </w:tcBorders>
            <w:vAlign w:val="center"/>
          </w:tcPr>
          <w:p w14:paraId="31CFAA1F"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p>
        </w:tc>
        <w:tc>
          <w:tcPr>
            <w:tcW w:w="538" w:type="pct"/>
            <w:tcBorders>
              <w:top w:val="single" w:sz="4" w:space="0" w:color="auto"/>
              <w:bottom w:val="single" w:sz="4" w:space="0" w:color="000000"/>
              <w:right w:val="single" w:sz="4" w:space="0" w:color="auto"/>
            </w:tcBorders>
            <w:vAlign w:val="center"/>
          </w:tcPr>
          <w:p w14:paraId="06BE2981"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10%</w:t>
            </w:r>
          </w:p>
        </w:tc>
        <w:tc>
          <w:tcPr>
            <w:tcW w:w="368" w:type="pct"/>
            <w:tcBorders>
              <w:top w:val="single" w:sz="4" w:space="0" w:color="auto"/>
              <w:left w:val="single" w:sz="4" w:space="0" w:color="auto"/>
              <w:bottom w:val="single" w:sz="4" w:space="0" w:color="000000"/>
            </w:tcBorders>
            <w:vAlign w:val="center"/>
          </w:tcPr>
          <w:p w14:paraId="484ADCDB"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365</w:t>
            </w:r>
          </w:p>
        </w:tc>
        <w:tc>
          <w:tcPr>
            <w:tcW w:w="475" w:type="pct"/>
            <w:tcBorders>
              <w:top w:val="single" w:sz="4" w:space="0" w:color="auto"/>
              <w:right w:val="single" w:sz="4" w:space="0" w:color="auto"/>
            </w:tcBorders>
            <w:vAlign w:val="bottom"/>
          </w:tcPr>
          <w:p w14:paraId="7B0790BA"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0,006</w:t>
            </w:r>
          </w:p>
        </w:tc>
        <w:tc>
          <w:tcPr>
            <w:tcW w:w="524" w:type="pct"/>
            <w:tcBorders>
              <w:top w:val="single" w:sz="4" w:space="0" w:color="auto"/>
              <w:left w:val="single" w:sz="4" w:space="0" w:color="auto"/>
            </w:tcBorders>
            <w:vAlign w:val="bottom"/>
          </w:tcPr>
          <w:p w14:paraId="6C48213C"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2,081</w:t>
            </w:r>
          </w:p>
        </w:tc>
        <w:tc>
          <w:tcPr>
            <w:tcW w:w="549" w:type="pct"/>
            <w:tcBorders>
              <w:top w:val="single" w:sz="4" w:space="0" w:color="auto"/>
              <w:left w:val="single" w:sz="4" w:space="0" w:color="auto"/>
            </w:tcBorders>
            <w:vAlign w:val="center"/>
          </w:tcPr>
          <w:p w14:paraId="262FE9C5"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p>
        </w:tc>
        <w:tc>
          <w:tcPr>
            <w:tcW w:w="474" w:type="pct"/>
            <w:tcBorders>
              <w:top w:val="single" w:sz="4" w:space="0" w:color="auto"/>
              <w:left w:val="single" w:sz="4" w:space="0" w:color="auto"/>
              <w:right w:val="single" w:sz="4" w:space="0" w:color="auto"/>
            </w:tcBorders>
            <w:vAlign w:val="bottom"/>
          </w:tcPr>
          <w:p w14:paraId="1727DE7F"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0,001</w:t>
            </w:r>
          </w:p>
        </w:tc>
        <w:tc>
          <w:tcPr>
            <w:tcW w:w="476" w:type="pct"/>
            <w:tcBorders>
              <w:top w:val="single" w:sz="4" w:space="0" w:color="auto"/>
              <w:left w:val="single" w:sz="4" w:space="0" w:color="auto"/>
              <w:right w:val="single" w:sz="4" w:space="0" w:color="auto"/>
            </w:tcBorders>
            <w:vAlign w:val="bottom"/>
          </w:tcPr>
          <w:p w14:paraId="6F8F5CE4"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0,433</w:t>
            </w:r>
          </w:p>
        </w:tc>
      </w:tr>
      <w:tr w:rsidR="009D2C3D" w:rsidRPr="00CD59E9" w14:paraId="3F82D8A0" w14:textId="77777777" w:rsidTr="009D2C3D">
        <w:trPr>
          <w:trHeight w:val="314"/>
          <w:jc w:val="center"/>
        </w:trPr>
        <w:tc>
          <w:tcPr>
            <w:tcW w:w="219" w:type="pct"/>
            <w:vAlign w:val="center"/>
          </w:tcPr>
          <w:p w14:paraId="0A480B1C"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3</w:t>
            </w:r>
          </w:p>
        </w:tc>
        <w:tc>
          <w:tcPr>
            <w:tcW w:w="997" w:type="pct"/>
            <w:tcBorders>
              <w:top w:val="single" w:sz="4" w:space="0" w:color="000000"/>
              <w:bottom w:val="single" w:sz="4" w:space="0" w:color="000000"/>
            </w:tcBorders>
            <w:vAlign w:val="center"/>
          </w:tcPr>
          <w:p w14:paraId="08DEEEC4"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Всего:</w:t>
            </w:r>
          </w:p>
        </w:tc>
        <w:tc>
          <w:tcPr>
            <w:tcW w:w="379" w:type="pct"/>
            <w:vAlign w:val="center"/>
          </w:tcPr>
          <w:p w14:paraId="6B7A9484"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p>
        </w:tc>
        <w:tc>
          <w:tcPr>
            <w:tcW w:w="538" w:type="pct"/>
            <w:tcBorders>
              <w:right w:val="single" w:sz="4" w:space="0" w:color="auto"/>
            </w:tcBorders>
            <w:vAlign w:val="center"/>
          </w:tcPr>
          <w:p w14:paraId="58A07873"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p>
        </w:tc>
        <w:tc>
          <w:tcPr>
            <w:tcW w:w="368" w:type="pct"/>
            <w:tcBorders>
              <w:left w:val="single" w:sz="4" w:space="0" w:color="auto"/>
            </w:tcBorders>
            <w:vAlign w:val="center"/>
          </w:tcPr>
          <w:p w14:paraId="1F39AE38" w14:textId="77777777" w:rsidR="00CD59E9" w:rsidRPr="00CD59E9" w:rsidRDefault="00CD59E9" w:rsidP="00CD59E9">
            <w:pPr>
              <w:spacing w:after="0" w:line="240" w:lineRule="auto"/>
              <w:jc w:val="center"/>
              <w:rPr>
                <w:rFonts w:ascii="Times New Roman" w:eastAsia="Calibri" w:hAnsi="Times New Roman" w:cs="Times New Roman"/>
                <w:color w:val="000000"/>
                <w:sz w:val="24"/>
                <w:szCs w:val="24"/>
                <w:lang w:val="ru-RU"/>
              </w:rPr>
            </w:pPr>
          </w:p>
        </w:tc>
        <w:tc>
          <w:tcPr>
            <w:tcW w:w="475" w:type="pct"/>
            <w:tcBorders>
              <w:right w:val="single" w:sz="4" w:space="0" w:color="auto"/>
            </w:tcBorders>
            <w:vAlign w:val="bottom"/>
          </w:tcPr>
          <w:p w14:paraId="02DD570A"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0,063</w:t>
            </w:r>
          </w:p>
        </w:tc>
        <w:tc>
          <w:tcPr>
            <w:tcW w:w="524" w:type="pct"/>
            <w:tcBorders>
              <w:left w:val="single" w:sz="4" w:space="0" w:color="auto"/>
            </w:tcBorders>
            <w:vAlign w:val="bottom"/>
          </w:tcPr>
          <w:p w14:paraId="0060D30F"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22,886</w:t>
            </w:r>
          </w:p>
        </w:tc>
        <w:tc>
          <w:tcPr>
            <w:tcW w:w="549" w:type="pct"/>
            <w:tcBorders>
              <w:left w:val="single" w:sz="4" w:space="0" w:color="auto"/>
            </w:tcBorders>
            <w:vAlign w:val="center"/>
          </w:tcPr>
          <w:p w14:paraId="1D8D9150"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p>
        </w:tc>
        <w:tc>
          <w:tcPr>
            <w:tcW w:w="474" w:type="pct"/>
            <w:tcBorders>
              <w:left w:val="single" w:sz="4" w:space="0" w:color="auto"/>
              <w:right w:val="single" w:sz="4" w:space="0" w:color="auto"/>
            </w:tcBorders>
            <w:vAlign w:val="bottom"/>
          </w:tcPr>
          <w:p w14:paraId="5B0C70A3"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0,013</w:t>
            </w:r>
          </w:p>
        </w:tc>
        <w:tc>
          <w:tcPr>
            <w:tcW w:w="476" w:type="pct"/>
            <w:tcBorders>
              <w:left w:val="single" w:sz="4" w:space="0" w:color="auto"/>
              <w:right w:val="single" w:sz="4" w:space="0" w:color="auto"/>
            </w:tcBorders>
            <w:vAlign w:val="bottom"/>
          </w:tcPr>
          <w:p w14:paraId="074A1135" w14:textId="77777777" w:rsidR="00CD59E9" w:rsidRPr="00CD59E9" w:rsidRDefault="00CD59E9" w:rsidP="00CD59E9">
            <w:pPr>
              <w:spacing w:after="0" w:line="240" w:lineRule="auto"/>
              <w:jc w:val="center"/>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4,768</w:t>
            </w:r>
          </w:p>
        </w:tc>
      </w:tr>
      <w:bookmarkEnd w:id="1"/>
    </w:tbl>
    <w:p w14:paraId="19BD38B6" w14:textId="77777777"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p>
    <w:p w14:paraId="18233EE9" w14:textId="599597DB" w:rsidR="00CD59E9" w:rsidRPr="00CD59E9" w:rsidRDefault="00CD59E9" w:rsidP="00CD59E9">
      <w:pPr>
        <w:spacing w:after="0" w:line="240" w:lineRule="auto"/>
        <w:ind w:firstLine="709"/>
        <w:jc w:val="both"/>
        <w:rPr>
          <w:rFonts w:ascii="Times New Roman" w:eastAsia="Calibri" w:hAnsi="Times New Roman" w:cs="Times New Roman"/>
          <w:color w:val="000000"/>
          <w:sz w:val="28"/>
          <w:szCs w:val="28"/>
          <w:lang w:val="ru-RU"/>
        </w:rPr>
      </w:pPr>
      <w:r w:rsidRPr="00CD59E9">
        <w:rPr>
          <w:rFonts w:ascii="Times New Roman" w:eastAsia="Calibri" w:hAnsi="Times New Roman" w:cs="Times New Roman"/>
          <w:color w:val="000000"/>
          <w:sz w:val="28"/>
          <w:szCs w:val="28"/>
          <w:lang w:val="ru-RU"/>
        </w:rPr>
        <w:t xml:space="preserve">Таблица </w:t>
      </w:r>
      <w:r w:rsidR="009D2C3D">
        <w:rPr>
          <w:rFonts w:ascii="Times New Roman" w:eastAsia="Calibri" w:hAnsi="Times New Roman" w:cs="Times New Roman"/>
          <w:color w:val="000000"/>
          <w:sz w:val="28"/>
          <w:szCs w:val="28"/>
          <w:lang w:val="ru-RU"/>
        </w:rPr>
        <w:t>3.2</w:t>
      </w:r>
      <w:r w:rsidRPr="00CD59E9">
        <w:rPr>
          <w:rFonts w:ascii="Times New Roman" w:eastAsia="Calibri" w:hAnsi="Times New Roman" w:cs="Times New Roman"/>
          <w:color w:val="000000"/>
          <w:sz w:val="28"/>
          <w:szCs w:val="28"/>
          <w:lang w:val="ru-RU"/>
        </w:rPr>
        <w:t xml:space="preserve">.2 - Полив зеленых насаждений и твердых покрытий в границах с. </w:t>
      </w:r>
      <w:proofErr w:type="spellStart"/>
      <w:r w:rsidRPr="00CD59E9">
        <w:rPr>
          <w:rFonts w:ascii="Times New Roman" w:eastAsia="Calibri" w:hAnsi="Times New Roman" w:cs="Times New Roman"/>
          <w:color w:val="000000"/>
          <w:sz w:val="28"/>
          <w:szCs w:val="28"/>
          <w:lang w:val="ru-RU"/>
        </w:rPr>
        <w:t>Кызылсай</w:t>
      </w:r>
      <w:proofErr w:type="spellEnd"/>
      <w:r w:rsidRPr="00CD59E9">
        <w:rPr>
          <w:rFonts w:ascii="Times New Roman" w:eastAsia="Calibri" w:hAnsi="Times New Roman" w:cs="Times New Roman"/>
          <w:color w:val="000000"/>
          <w:sz w:val="28"/>
          <w:szCs w:val="28"/>
          <w:lang w:val="ru-RU"/>
        </w:rPr>
        <w:t xml:space="preserve"> на исходный 2024 г.</w:t>
      </w:r>
    </w:p>
    <w:tbl>
      <w:tblPr>
        <w:tblW w:w="493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2851"/>
        <w:gridCol w:w="973"/>
        <w:gridCol w:w="2091"/>
        <w:gridCol w:w="882"/>
        <w:gridCol w:w="1068"/>
        <w:gridCol w:w="1067"/>
      </w:tblGrid>
      <w:tr w:rsidR="00CD59E9" w:rsidRPr="00CD59E9" w14:paraId="20910D87" w14:textId="77777777" w:rsidTr="00CD59E9">
        <w:trPr>
          <w:trHeight w:val="523"/>
          <w:tblHeader/>
          <w:jc w:val="center"/>
        </w:trPr>
        <w:tc>
          <w:tcPr>
            <w:tcW w:w="298" w:type="pct"/>
            <w:vMerge w:val="restart"/>
            <w:tcBorders>
              <w:bottom w:val="single" w:sz="4" w:space="0" w:color="000000"/>
            </w:tcBorders>
            <w:vAlign w:val="center"/>
          </w:tcPr>
          <w:p w14:paraId="5F9D81B7"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bookmarkStart w:id="2" w:name="_Hlk154148599"/>
            <w:r w:rsidRPr="00CD59E9">
              <w:rPr>
                <w:rFonts w:ascii="Times New Roman" w:eastAsia="Calibri" w:hAnsi="Times New Roman" w:cs="Times New Roman"/>
                <w:b/>
                <w:color w:val="000000"/>
                <w:sz w:val="24"/>
                <w:szCs w:val="24"/>
                <w:lang w:val="ru-RU"/>
              </w:rPr>
              <w:t>№ п/п</w:t>
            </w:r>
          </w:p>
        </w:tc>
        <w:tc>
          <w:tcPr>
            <w:tcW w:w="1567" w:type="pct"/>
            <w:vMerge w:val="restart"/>
            <w:tcBorders>
              <w:bottom w:val="single" w:sz="4" w:space="0" w:color="000000"/>
            </w:tcBorders>
            <w:vAlign w:val="center"/>
          </w:tcPr>
          <w:p w14:paraId="38863BAC"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Наименование потребителей</w:t>
            </w:r>
          </w:p>
        </w:tc>
        <w:tc>
          <w:tcPr>
            <w:tcW w:w="547" w:type="pct"/>
            <w:vMerge w:val="restart"/>
            <w:tcBorders>
              <w:bottom w:val="single" w:sz="4" w:space="0" w:color="000000"/>
            </w:tcBorders>
            <w:vAlign w:val="center"/>
          </w:tcPr>
          <w:p w14:paraId="10AC086F"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Кол-во, чел</w:t>
            </w:r>
          </w:p>
        </w:tc>
        <w:tc>
          <w:tcPr>
            <w:tcW w:w="896" w:type="pct"/>
            <w:vMerge w:val="restart"/>
            <w:tcBorders>
              <w:bottom w:val="single" w:sz="4" w:space="0" w:color="000000"/>
              <w:right w:val="single" w:sz="4" w:space="0" w:color="auto"/>
            </w:tcBorders>
            <w:vAlign w:val="center"/>
          </w:tcPr>
          <w:p w14:paraId="32CC40B9" w14:textId="5B0D8DA2"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Норма водопотребления</w:t>
            </w:r>
          </w:p>
          <w:p w14:paraId="60DBCE19"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proofErr w:type="gramStart"/>
            <w:r w:rsidRPr="00CD59E9">
              <w:rPr>
                <w:rFonts w:ascii="Times New Roman" w:eastAsia="Calibri" w:hAnsi="Times New Roman" w:cs="Times New Roman"/>
                <w:b/>
                <w:color w:val="000000"/>
                <w:sz w:val="24"/>
                <w:szCs w:val="24"/>
                <w:lang w:val="ru-RU"/>
              </w:rPr>
              <w:t>тыс.м</w:t>
            </w:r>
            <w:proofErr w:type="gramEnd"/>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w:t>
            </w:r>
            <w:proofErr w:type="spellStart"/>
            <w:r w:rsidRPr="00CD59E9">
              <w:rPr>
                <w:rFonts w:ascii="Times New Roman" w:eastAsia="Calibri" w:hAnsi="Times New Roman" w:cs="Times New Roman"/>
                <w:b/>
                <w:color w:val="000000"/>
                <w:sz w:val="24"/>
                <w:szCs w:val="24"/>
                <w:lang w:val="ru-RU"/>
              </w:rPr>
              <w:t>сут</w:t>
            </w:r>
            <w:proofErr w:type="spellEnd"/>
          </w:p>
        </w:tc>
        <w:tc>
          <w:tcPr>
            <w:tcW w:w="499" w:type="pct"/>
            <w:vMerge w:val="restart"/>
            <w:tcBorders>
              <w:left w:val="single" w:sz="4" w:space="0" w:color="auto"/>
              <w:bottom w:val="single" w:sz="4" w:space="0" w:color="000000"/>
            </w:tcBorders>
            <w:vAlign w:val="center"/>
          </w:tcPr>
          <w:p w14:paraId="6B7E8D90" w14:textId="466B5B3D" w:rsidR="00CD59E9" w:rsidRPr="00CD59E9" w:rsidRDefault="00CD59E9" w:rsidP="009D2C3D">
            <w:pPr>
              <w:spacing w:after="0" w:line="240" w:lineRule="auto"/>
              <w:ind w:right="-117" w:hanging="65"/>
              <w:jc w:val="both"/>
              <w:rPr>
                <w:rFonts w:ascii="Times New Roman" w:eastAsia="Calibri" w:hAnsi="Times New Roman" w:cs="Times New Roman"/>
                <w:b/>
                <w:bCs/>
                <w:color w:val="000000"/>
                <w:sz w:val="24"/>
                <w:szCs w:val="24"/>
                <w:lang w:val="ru-RU"/>
              </w:rPr>
            </w:pPr>
            <w:r w:rsidRPr="00CD59E9">
              <w:rPr>
                <w:rFonts w:ascii="Times New Roman" w:eastAsia="Calibri" w:hAnsi="Times New Roman" w:cs="Times New Roman"/>
                <w:b/>
                <w:bCs/>
                <w:color w:val="000000"/>
                <w:sz w:val="24"/>
                <w:szCs w:val="24"/>
                <w:lang w:val="ru-RU"/>
              </w:rPr>
              <w:t>Кол</w:t>
            </w:r>
            <w:r w:rsidR="009D2C3D">
              <w:rPr>
                <w:rFonts w:ascii="Times New Roman" w:eastAsia="Calibri" w:hAnsi="Times New Roman" w:cs="Times New Roman"/>
                <w:b/>
                <w:bCs/>
                <w:color w:val="000000"/>
                <w:sz w:val="24"/>
                <w:szCs w:val="24"/>
                <w:lang w:val="ru-RU"/>
              </w:rPr>
              <w:t>-</w:t>
            </w:r>
            <w:r w:rsidRPr="00CD59E9">
              <w:rPr>
                <w:rFonts w:ascii="Times New Roman" w:eastAsia="Calibri" w:hAnsi="Times New Roman" w:cs="Times New Roman"/>
                <w:b/>
                <w:bCs/>
                <w:color w:val="000000"/>
                <w:sz w:val="24"/>
                <w:szCs w:val="24"/>
                <w:lang w:val="ru-RU"/>
              </w:rPr>
              <w:t>во дней в году</w:t>
            </w:r>
          </w:p>
        </w:tc>
        <w:tc>
          <w:tcPr>
            <w:tcW w:w="1194" w:type="pct"/>
            <w:gridSpan w:val="2"/>
            <w:tcBorders>
              <w:bottom w:val="single" w:sz="4" w:space="0" w:color="000000"/>
            </w:tcBorders>
            <w:vAlign w:val="center"/>
          </w:tcPr>
          <w:p w14:paraId="7109D082"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Водопотребление</w:t>
            </w:r>
          </w:p>
        </w:tc>
      </w:tr>
      <w:tr w:rsidR="00CD59E9" w:rsidRPr="00CD59E9" w14:paraId="1C2B19AF" w14:textId="77777777" w:rsidTr="00CD59E9">
        <w:trPr>
          <w:trHeight w:val="370"/>
          <w:tblHeader/>
          <w:jc w:val="center"/>
        </w:trPr>
        <w:tc>
          <w:tcPr>
            <w:tcW w:w="298" w:type="pct"/>
            <w:vMerge/>
            <w:tcBorders>
              <w:bottom w:val="single" w:sz="4" w:space="0" w:color="000000"/>
            </w:tcBorders>
            <w:vAlign w:val="center"/>
          </w:tcPr>
          <w:p w14:paraId="77C0C915"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p>
        </w:tc>
        <w:tc>
          <w:tcPr>
            <w:tcW w:w="1567" w:type="pct"/>
            <w:vMerge/>
            <w:tcBorders>
              <w:bottom w:val="single" w:sz="4" w:space="0" w:color="000000"/>
            </w:tcBorders>
            <w:vAlign w:val="center"/>
          </w:tcPr>
          <w:p w14:paraId="39EF310D"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p>
        </w:tc>
        <w:tc>
          <w:tcPr>
            <w:tcW w:w="547" w:type="pct"/>
            <w:vMerge/>
            <w:tcBorders>
              <w:bottom w:val="single" w:sz="4" w:space="0" w:color="000000"/>
            </w:tcBorders>
            <w:vAlign w:val="center"/>
          </w:tcPr>
          <w:p w14:paraId="28399478"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p>
        </w:tc>
        <w:tc>
          <w:tcPr>
            <w:tcW w:w="896" w:type="pct"/>
            <w:vMerge/>
            <w:tcBorders>
              <w:bottom w:val="single" w:sz="4" w:space="0" w:color="000000"/>
              <w:right w:val="single" w:sz="4" w:space="0" w:color="auto"/>
            </w:tcBorders>
            <w:vAlign w:val="center"/>
          </w:tcPr>
          <w:p w14:paraId="440183C7"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p>
        </w:tc>
        <w:tc>
          <w:tcPr>
            <w:tcW w:w="499" w:type="pct"/>
            <w:vMerge/>
            <w:tcBorders>
              <w:left w:val="single" w:sz="4" w:space="0" w:color="auto"/>
              <w:bottom w:val="single" w:sz="4" w:space="0" w:color="000000"/>
            </w:tcBorders>
            <w:vAlign w:val="center"/>
          </w:tcPr>
          <w:p w14:paraId="09294E60"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p>
        </w:tc>
        <w:tc>
          <w:tcPr>
            <w:tcW w:w="597" w:type="pct"/>
            <w:tcBorders>
              <w:bottom w:val="single" w:sz="4" w:space="0" w:color="000000"/>
              <w:right w:val="single" w:sz="4" w:space="0" w:color="auto"/>
            </w:tcBorders>
            <w:vAlign w:val="center"/>
          </w:tcPr>
          <w:p w14:paraId="10B06DA1"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м</w:t>
            </w:r>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w:t>
            </w:r>
            <w:proofErr w:type="spellStart"/>
            <w:r w:rsidRPr="00CD59E9">
              <w:rPr>
                <w:rFonts w:ascii="Times New Roman" w:eastAsia="Calibri" w:hAnsi="Times New Roman" w:cs="Times New Roman"/>
                <w:b/>
                <w:color w:val="000000"/>
                <w:sz w:val="24"/>
                <w:szCs w:val="24"/>
                <w:lang w:val="ru-RU"/>
              </w:rPr>
              <w:t>сут</w:t>
            </w:r>
            <w:proofErr w:type="spellEnd"/>
          </w:p>
        </w:tc>
        <w:tc>
          <w:tcPr>
            <w:tcW w:w="597" w:type="pct"/>
            <w:tcBorders>
              <w:bottom w:val="single" w:sz="4" w:space="0" w:color="000000"/>
            </w:tcBorders>
            <w:vAlign w:val="center"/>
          </w:tcPr>
          <w:p w14:paraId="5B6A682B"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b/>
                <w:color w:val="000000"/>
                <w:sz w:val="24"/>
                <w:szCs w:val="24"/>
                <w:lang w:val="ru-RU"/>
              </w:rPr>
              <w:t>м</w:t>
            </w:r>
            <w:r w:rsidRPr="00CD59E9">
              <w:rPr>
                <w:rFonts w:ascii="Times New Roman" w:eastAsia="Calibri" w:hAnsi="Times New Roman" w:cs="Times New Roman"/>
                <w:b/>
                <w:color w:val="000000"/>
                <w:sz w:val="24"/>
                <w:szCs w:val="24"/>
                <w:vertAlign w:val="superscript"/>
                <w:lang w:val="ru-RU"/>
              </w:rPr>
              <w:t>3</w:t>
            </w:r>
            <w:r w:rsidRPr="00CD59E9">
              <w:rPr>
                <w:rFonts w:ascii="Times New Roman" w:eastAsia="Calibri" w:hAnsi="Times New Roman" w:cs="Times New Roman"/>
                <w:b/>
                <w:color w:val="000000"/>
                <w:sz w:val="24"/>
                <w:szCs w:val="24"/>
                <w:lang w:val="ru-RU"/>
              </w:rPr>
              <w:t>/год</w:t>
            </w:r>
          </w:p>
        </w:tc>
      </w:tr>
      <w:tr w:rsidR="00CD59E9" w:rsidRPr="00CD59E9" w14:paraId="71B212ED" w14:textId="77777777" w:rsidTr="00CD59E9">
        <w:trPr>
          <w:trHeight w:val="314"/>
          <w:jc w:val="center"/>
        </w:trPr>
        <w:tc>
          <w:tcPr>
            <w:tcW w:w="298" w:type="pct"/>
            <w:vAlign w:val="center"/>
          </w:tcPr>
          <w:p w14:paraId="3C84FCCE" w14:textId="38726E4D" w:rsidR="00CD59E9" w:rsidRPr="00CD59E9" w:rsidRDefault="00CD59E9" w:rsidP="00CD59E9">
            <w:pPr>
              <w:spacing w:after="0" w:line="240" w:lineRule="auto"/>
              <w:ind w:firstLine="35"/>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1</w:t>
            </w:r>
          </w:p>
        </w:tc>
        <w:tc>
          <w:tcPr>
            <w:tcW w:w="1567" w:type="pct"/>
            <w:tcBorders>
              <w:top w:val="single" w:sz="4" w:space="0" w:color="000000"/>
              <w:bottom w:val="single" w:sz="4" w:space="0" w:color="000000"/>
            </w:tcBorders>
            <w:vAlign w:val="center"/>
          </w:tcPr>
          <w:p w14:paraId="54E34772" w14:textId="77777777" w:rsidR="00CD59E9" w:rsidRPr="00CD59E9" w:rsidRDefault="00CD59E9" w:rsidP="00CD59E9">
            <w:pPr>
              <w:spacing w:after="0" w:line="240" w:lineRule="auto"/>
              <w:ind w:firstLine="35"/>
              <w:jc w:val="both"/>
              <w:rPr>
                <w:rFonts w:ascii="Times New Roman" w:eastAsia="Calibri" w:hAnsi="Times New Roman" w:cs="Times New Roman"/>
                <w:bCs/>
                <w:color w:val="000000"/>
                <w:sz w:val="24"/>
                <w:szCs w:val="24"/>
                <w:lang w:val="ru-RU"/>
              </w:rPr>
            </w:pPr>
            <w:r w:rsidRPr="00CD59E9">
              <w:rPr>
                <w:rFonts w:ascii="Times New Roman" w:eastAsia="Calibri" w:hAnsi="Times New Roman" w:cs="Times New Roman"/>
                <w:color w:val="000000"/>
                <w:sz w:val="24"/>
                <w:szCs w:val="24"/>
                <w:lang w:val="ru-RU"/>
              </w:rPr>
              <w:t>Полив зеленых насаждений и твердых покрытий (поливная вода)</w:t>
            </w:r>
          </w:p>
        </w:tc>
        <w:tc>
          <w:tcPr>
            <w:tcW w:w="547" w:type="pct"/>
            <w:vAlign w:val="center"/>
          </w:tcPr>
          <w:p w14:paraId="2E38CDBC" w14:textId="77777777" w:rsidR="00CD59E9" w:rsidRPr="00CD59E9" w:rsidRDefault="00CD59E9" w:rsidP="00CD59E9">
            <w:pPr>
              <w:spacing w:after="0" w:line="240" w:lineRule="auto"/>
              <w:ind w:firstLine="35"/>
              <w:jc w:val="both"/>
              <w:rPr>
                <w:rFonts w:ascii="Times New Roman" w:eastAsia="Calibri" w:hAnsi="Times New Roman" w:cs="Times New Roman"/>
                <w:b/>
                <w:color w:val="000000"/>
                <w:sz w:val="24"/>
                <w:szCs w:val="24"/>
                <w:lang w:val="ru-RU"/>
              </w:rPr>
            </w:pPr>
            <w:r w:rsidRPr="00CD59E9">
              <w:rPr>
                <w:rFonts w:ascii="Times New Roman" w:eastAsia="Calibri" w:hAnsi="Times New Roman" w:cs="Times New Roman"/>
                <w:color w:val="000000"/>
                <w:sz w:val="24"/>
                <w:szCs w:val="24"/>
                <w:lang w:val="ru-RU"/>
              </w:rPr>
              <w:t>475</w:t>
            </w:r>
          </w:p>
        </w:tc>
        <w:tc>
          <w:tcPr>
            <w:tcW w:w="896" w:type="pct"/>
            <w:tcBorders>
              <w:right w:val="single" w:sz="4" w:space="0" w:color="auto"/>
            </w:tcBorders>
            <w:vAlign w:val="center"/>
          </w:tcPr>
          <w:p w14:paraId="54397FA9" w14:textId="77777777" w:rsidR="00CD59E9" w:rsidRPr="00CD59E9" w:rsidRDefault="00CD59E9" w:rsidP="00CD59E9">
            <w:pPr>
              <w:spacing w:after="0" w:line="240" w:lineRule="auto"/>
              <w:ind w:firstLine="35"/>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70 л/</w:t>
            </w:r>
            <w:proofErr w:type="spellStart"/>
            <w:r w:rsidRPr="00CD59E9">
              <w:rPr>
                <w:rFonts w:ascii="Times New Roman" w:eastAsia="Calibri" w:hAnsi="Times New Roman" w:cs="Times New Roman"/>
                <w:color w:val="000000"/>
                <w:sz w:val="24"/>
                <w:szCs w:val="24"/>
                <w:lang w:val="ru-RU"/>
              </w:rPr>
              <w:t>сут</w:t>
            </w:r>
            <w:proofErr w:type="spellEnd"/>
            <w:r w:rsidRPr="00CD59E9">
              <w:rPr>
                <w:rFonts w:ascii="Times New Roman" w:eastAsia="Calibri" w:hAnsi="Times New Roman" w:cs="Times New Roman"/>
                <w:color w:val="000000"/>
                <w:sz w:val="24"/>
                <w:szCs w:val="24"/>
                <w:lang w:val="ru-RU"/>
              </w:rPr>
              <w:t xml:space="preserve"> на 1 жителя</w:t>
            </w:r>
          </w:p>
        </w:tc>
        <w:tc>
          <w:tcPr>
            <w:tcW w:w="499" w:type="pct"/>
            <w:tcBorders>
              <w:left w:val="single" w:sz="4" w:space="0" w:color="auto"/>
            </w:tcBorders>
            <w:vAlign w:val="center"/>
          </w:tcPr>
          <w:p w14:paraId="3CE3527B" w14:textId="77777777" w:rsidR="00CD59E9" w:rsidRPr="00CD59E9" w:rsidRDefault="00CD59E9" w:rsidP="00CD59E9">
            <w:pPr>
              <w:spacing w:after="0" w:line="240" w:lineRule="auto"/>
              <w:ind w:firstLine="35"/>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180</w:t>
            </w:r>
          </w:p>
        </w:tc>
        <w:tc>
          <w:tcPr>
            <w:tcW w:w="597" w:type="pct"/>
            <w:tcBorders>
              <w:right w:val="single" w:sz="4" w:space="0" w:color="auto"/>
            </w:tcBorders>
            <w:vAlign w:val="center"/>
          </w:tcPr>
          <w:p w14:paraId="77E01B96" w14:textId="77777777" w:rsidR="00CD59E9" w:rsidRPr="00CD59E9" w:rsidRDefault="00CD59E9" w:rsidP="00CD59E9">
            <w:pPr>
              <w:spacing w:after="0" w:line="240" w:lineRule="auto"/>
              <w:ind w:firstLine="35"/>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0,033</w:t>
            </w:r>
          </w:p>
        </w:tc>
        <w:tc>
          <w:tcPr>
            <w:tcW w:w="597" w:type="pct"/>
            <w:tcBorders>
              <w:left w:val="single" w:sz="4" w:space="0" w:color="auto"/>
            </w:tcBorders>
            <w:vAlign w:val="center"/>
          </w:tcPr>
          <w:p w14:paraId="6B8F40B3" w14:textId="77777777" w:rsidR="00CD59E9" w:rsidRPr="00CD59E9" w:rsidRDefault="00CD59E9" w:rsidP="00CD59E9">
            <w:pPr>
              <w:spacing w:after="0" w:line="240" w:lineRule="auto"/>
              <w:ind w:firstLine="35"/>
              <w:jc w:val="both"/>
              <w:rPr>
                <w:rFonts w:ascii="Times New Roman" w:eastAsia="Calibri" w:hAnsi="Times New Roman" w:cs="Times New Roman"/>
                <w:color w:val="000000"/>
                <w:sz w:val="24"/>
                <w:szCs w:val="24"/>
                <w:lang w:val="ru-RU"/>
              </w:rPr>
            </w:pPr>
            <w:r w:rsidRPr="00CD59E9">
              <w:rPr>
                <w:rFonts w:ascii="Times New Roman" w:eastAsia="Calibri" w:hAnsi="Times New Roman" w:cs="Times New Roman"/>
                <w:color w:val="000000"/>
                <w:sz w:val="24"/>
                <w:szCs w:val="24"/>
                <w:lang w:val="ru-RU"/>
              </w:rPr>
              <w:t>5,985</w:t>
            </w:r>
          </w:p>
        </w:tc>
      </w:tr>
      <w:bookmarkEnd w:id="2"/>
    </w:tbl>
    <w:p w14:paraId="6D424879" w14:textId="22E32F0A" w:rsidR="00CD59E9" w:rsidRDefault="00CD59E9" w:rsidP="0078426F">
      <w:pPr>
        <w:spacing w:after="0" w:line="240" w:lineRule="auto"/>
        <w:ind w:firstLine="709"/>
        <w:jc w:val="both"/>
        <w:rPr>
          <w:rFonts w:ascii="Times New Roman" w:eastAsia="Calibri" w:hAnsi="Times New Roman" w:cs="Times New Roman"/>
          <w:color w:val="000000"/>
          <w:sz w:val="28"/>
          <w:szCs w:val="28"/>
        </w:rPr>
      </w:pPr>
    </w:p>
    <w:p w14:paraId="25A193DD" w14:textId="77777777" w:rsidR="009D2C3D" w:rsidRPr="009D2C3D" w:rsidRDefault="009D2C3D" w:rsidP="009D2C3D">
      <w:pPr>
        <w:spacing w:after="0" w:line="240" w:lineRule="auto"/>
        <w:ind w:firstLine="709"/>
        <w:jc w:val="both"/>
        <w:rPr>
          <w:rFonts w:ascii="Times New Roman" w:eastAsia="Calibri" w:hAnsi="Times New Roman" w:cs="Times New Roman"/>
          <w:i/>
          <w:iCs/>
          <w:color w:val="000000"/>
          <w:sz w:val="28"/>
          <w:szCs w:val="28"/>
        </w:rPr>
      </w:pPr>
      <w:r w:rsidRPr="009D2C3D">
        <w:rPr>
          <w:rFonts w:ascii="Times New Roman" w:eastAsia="Calibri" w:hAnsi="Times New Roman" w:cs="Times New Roman"/>
          <w:b/>
          <w:bCs/>
          <w:i/>
          <w:iCs/>
          <w:color w:val="000000"/>
          <w:sz w:val="28"/>
          <w:szCs w:val="28"/>
        </w:rPr>
        <w:t>Проектные решения</w:t>
      </w:r>
    </w:p>
    <w:p w14:paraId="6DA212A1"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lastRenderedPageBreak/>
        <w:t>Данной корректировкой Генерального плана, предусматривается создание централизованной канализационной системы на первую очередь строительства, с подключением 100% населения к системе канализации, с последующим отводом сточных вод на канализационные очистные сооружения. Данное решение обеспечивает не только требование времени, но и необходимость для устойчивого развития села. Реализация данного проекта принесёт множество преимуществ:</w:t>
      </w:r>
    </w:p>
    <w:p w14:paraId="7DB1A5E4"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Повышение качества жизни местного населения за счёт улучшения санитарных условий.</w:t>
      </w:r>
    </w:p>
    <w:p w14:paraId="23362254"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Сокращение негативного воздействия на окружающую среду, включая предотвращение загрязнения почвы и подземных вод.</w:t>
      </w:r>
    </w:p>
    <w:p w14:paraId="6ECFA5CA"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Создание условий для дальнейшего экономического и социального развития села.</w:t>
      </w:r>
    </w:p>
    <w:p w14:paraId="2F1815D8"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 xml:space="preserve">Введение централизованной системы канализации станет важным шагом в улучшении инфраструктуры </w:t>
      </w:r>
      <w:proofErr w:type="spellStart"/>
      <w:r w:rsidRPr="009D2C3D">
        <w:rPr>
          <w:rFonts w:ascii="Times New Roman" w:eastAsia="Calibri" w:hAnsi="Times New Roman" w:cs="Times New Roman"/>
          <w:color w:val="000000"/>
          <w:sz w:val="28"/>
          <w:szCs w:val="28"/>
          <w:lang w:val="ru-RU"/>
        </w:rPr>
        <w:t>с.Кызылсай</w:t>
      </w:r>
      <w:proofErr w:type="spellEnd"/>
      <w:r w:rsidRPr="009D2C3D">
        <w:rPr>
          <w:rFonts w:ascii="Times New Roman" w:eastAsia="Calibri" w:hAnsi="Times New Roman" w:cs="Times New Roman"/>
          <w:color w:val="000000"/>
          <w:sz w:val="28"/>
          <w:szCs w:val="28"/>
          <w:lang w:val="ru-RU"/>
        </w:rPr>
        <w:t>. Решение данной проблемы будет способствовать повышению уровня жизни, улучшению экологической ситуации и созданию условий для стабильного развития территории.</w:t>
      </w:r>
    </w:p>
    <w:p w14:paraId="4A0AC2D4"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 xml:space="preserve">В генеральном плане предусматривается новое строительство системы водоотведения на всю территорию границы проектирования </w:t>
      </w:r>
      <w:proofErr w:type="spellStart"/>
      <w:r w:rsidRPr="009D2C3D">
        <w:rPr>
          <w:rFonts w:ascii="Times New Roman" w:eastAsia="Calibri" w:hAnsi="Times New Roman" w:cs="Times New Roman"/>
          <w:color w:val="000000"/>
          <w:sz w:val="28"/>
          <w:szCs w:val="28"/>
          <w:lang w:val="ru-RU"/>
        </w:rPr>
        <w:t>с.Кызылсай</w:t>
      </w:r>
      <w:proofErr w:type="spellEnd"/>
      <w:r w:rsidRPr="009D2C3D">
        <w:rPr>
          <w:rFonts w:ascii="Times New Roman" w:eastAsia="Calibri" w:hAnsi="Times New Roman" w:cs="Times New Roman"/>
          <w:color w:val="000000"/>
          <w:sz w:val="28"/>
          <w:szCs w:val="28"/>
          <w:lang w:val="ru-RU"/>
        </w:rPr>
        <w:t xml:space="preserve"> и присоединяемых дачных массивов. Сточные воды от благоустроенной жилой застройки и производственные сточные воды, подлежащие совместному отведению и очистке с бытовыми стоками, предлагается отводить на проектируемые очистные сооружения. </w:t>
      </w:r>
    </w:p>
    <w:p w14:paraId="19E1242C"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b/>
          <w:color w:val="000000"/>
          <w:sz w:val="28"/>
          <w:szCs w:val="28"/>
          <w:lang w:val="ru-RU"/>
        </w:rPr>
        <w:t xml:space="preserve">Суммарный расчетный объем водоотведения на первую очередь строительства - 2030 г. для </w:t>
      </w:r>
      <w:proofErr w:type="spellStart"/>
      <w:r w:rsidRPr="009D2C3D">
        <w:rPr>
          <w:rFonts w:ascii="Times New Roman" w:eastAsia="Calibri" w:hAnsi="Times New Roman" w:cs="Times New Roman"/>
          <w:b/>
          <w:color w:val="000000"/>
          <w:sz w:val="28"/>
          <w:szCs w:val="28"/>
          <w:lang w:val="ru-RU"/>
        </w:rPr>
        <w:t>с.Кызылсай</w:t>
      </w:r>
      <w:proofErr w:type="spellEnd"/>
      <w:r w:rsidRPr="009D2C3D">
        <w:rPr>
          <w:rFonts w:ascii="Times New Roman" w:eastAsia="Calibri" w:hAnsi="Times New Roman" w:cs="Times New Roman"/>
          <w:b/>
          <w:color w:val="000000"/>
          <w:sz w:val="28"/>
          <w:szCs w:val="28"/>
          <w:lang w:val="ru-RU"/>
        </w:rPr>
        <w:t>, составляет:</w:t>
      </w:r>
      <w:r w:rsidRPr="009D2C3D">
        <w:rPr>
          <w:rFonts w:ascii="Times New Roman" w:eastAsia="Calibri" w:hAnsi="Times New Roman" w:cs="Times New Roman"/>
          <w:color w:val="000000"/>
          <w:sz w:val="28"/>
          <w:szCs w:val="28"/>
          <w:lang w:val="ru-RU"/>
        </w:rPr>
        <w:t xml:space="preserve"> 0,081 </w:t>
      </w:r>
      <w:proofErr w:type="gramStart"/>
      <w:r w:rsidRPr="009D2C3D">
        <w:rPr>
          <w:rFonts w:ascii="Times New Roman" w:eastAsia="Calibri" w:hAnsi="Times New Roman" w:cs="Times New Roman"/>
          <w:color w:val="000000"/>
          <w:sz w:val="28"/>
          <w:szCs w:val="28"/>
          <w:lang w:val="ru-RU"/>
        </w:rPr>
        <w:t>тыс.м</w:t>
      </w:r>
      <w:proofErr w:type="gramEnd"/>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28,105 тыс.м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/год, в том числе:</w:t>
      </w:r>
    </w:p>
    <w:p w14:paraId="6D3567B3"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На хозяйственно-бытовые нужды – 0,07 тыс. м3/</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25,55 тыс. 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/год:</w:t>
      </w:r>
    </w:p>
    <w:p w14:paraId="34D83550"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 xml:space="preserve">На производственные нужды и неучтенные расходы: 0,011 </w:t>
      </w:r>
      <w:proofErr w:type="gramStart"/>
      <w:r w:rsidRPr="009D2C3D">
        <w:rPr>
          <w:rFonts w:ascii="Times New Roman" w:eastAsia="Calibri" w:hAnsi="Times New Roman" w:cs="Times New Roman"/>
          <w:color w:val="000000"/>
          <w:sz w:val="28"/>
          <w:szCs w:val="28"/>
          <w:lang w:val="ru-RU"/>
        </w:rPr>
        <w:t>тыс.м</w:t>
      </w:r>
      <w:proofErr w:type="gramEnd"/>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2,555 тыс. 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/год;</w:t>
      </w:r>
    </w:p>
    <w:p w14:paraId="65821E7E"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b/>
          <w:color w:val="000000"/>
          <w:sz w:val="28"/>
          <w:szCs w:val="28"/>
          <w:lang w:val="ru-RU"/>
        </w:rPr>
        <w:t xml:space="preserve">Суммарный расчетный объем водоотведения на расчетный срок 2040 г. для рассматриваемой территории </w:t>
      </w:r>
      <w:proofErr w:type="spellStart"/>
      <w:r w:rsidRPr="009D2C3D">
        <w:rPr>
          <w:rFonts w:ascii="Times New Roman" w:eastAsia="Calibri" w:hAnsi="Times New Roman" w:cs="Times New Roman"/>
          <w:b/>
          <w:color w:val="000000"/>
          <w:sz w:val="28"/>
          <w:szCs w:val="28"/>
          <w:lang w:val="ru-RU"/>
        </w:rPr>
        <w:t>с.Кызылсай</w:t>
      </w:r>
      <w:proofErr w:type="spellEnd"/>
      <w:r w:rsidRPr="009D2C3D">
        <w:rPr>
          <w:rFonts w:ascii="Times New Roman" w:eastAsia="Calibri" w:hAnsi="Times New Roman" w:cs="Times New Roman"/>
          <w:b/>
          <w:color w:val="000000"/>
          <w:sz w:val="28"/>
          <w:szCs w:val="28"/>
          <w:lang w:val="ru-RU"/>
        </w:rPr>
        <w:t>, составляет:</w:t>
      </w:r>
      <w:r w:rsidRPr="009D2C3D">
        <w:rPr>
          <w:rFonts w:ascii="Times New Roman" w:eastAsia="Calibri" w:hAnsi="Times New Roman" w:cs="Times New Roman"/>
          <w:color w:val="000000"/>
          <w:sz w:val="28"/>
          <w:szCs w:val="28"/>
          <w:lang w:val="ru-RU"/>
        </w:rPr>
        <w:t xml:space="preserve"> 0,0759</w:t>
      </w:r>
      <w:r w:rsidRPr="009D2C3D">
        <w:rPr>
          <w:rFonts w:ascii="Times New Roman" w:eastAsia="Calibri" w:hAnsi="Times New Roman" w:cs="Times New Roman"/>
          <w:b/>
          <w:color w:val="000000"/>
          <w:sz w:val="28"/>
          <w:szCs w:val="28"/>
          <w:lang w:val="ru-RU"/>
        </w:rPr>
        <w:t xml:space="preserve"> </w:t>
      </w:r>
      <w:r w:rsidRPr="009D2C3D">
        <w:rPr>
          <w:rFonts w:ascii="Times New Roman" w:eastAsia="Calibri" w:hAnsi="Times New Roman" w:cs="Times New Roman"/>
          <w:color w:val="000000"/>
          <w:sz w:val="28"/>
          <w:szCs w:val="28"/>
          <w:lang w:val="ru-RU"/>
        </w:rPr>
        <w:t>тыс. 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27,7035 тыс. 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/год, в том числе:</w:t>
      </w:r>
    </w:p>
    <w:p w14:paraId="4BD8BF35"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На хозяйственно-питьевые нужды – 0,0660 тыс. 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24,09 тыс. м3/год:</w:t>
      </w:r>
    </w:p>
    <w:p w14:paraId="552C429F"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 xml:space="preserve">На производственные нужды и неучтенные расходы: - 0,0099 </w:t>
      </w:r>
      <w:proofErr w:type="gramStart"/>
      <w:r w:rsidRPr="009D2C3D">
        <w:rPr>
          <w:rFonts w:ascii="Times New Roman" w:eastAsia="Calibri" w:hAnsi="Times New Roman" w:cs="Times New Roman"/>
          <w:color w:val="000000"/>
          <w:sz w:val="28"/>
          <w:szCs w:val="28"/>
          <w:lang w:val="ru-RU"/>
        </w:rPr>
        <w:t>тыс.м</w:t>
      </w:r>
      <w:proofErr w:type="gramEnd"/>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3,6135 тыс. 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/год;</w:t>
      </w:r>
    </w:p>
    <w:p w14:paraId="1E04BCF5"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Проектируемые КОС будут расположены северо-западнее от границы села, на расстоянии 1,5 км. Производительность проектируемых КОС на перспективу, согласно расчетным данным, составляет на 1-ю очередь строительства – 81 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площадью 1 Га, на расчетный срок производительность увеличится до 88,6 м</w:t>
      </w:r>
      <w:r w:rsidRPr="009D2C3D">
        <w:rPr>
          <w:rFonts w:ascii="Times New Roman" w:eastAsia="Calibri" w:hAnsi="Times New Roman" w:cs="Times New Roman"/>
          <w:color w:val="000000"/>
          <w:sz w:val="28"/>
          <w:szCs w:val="28"/>
          <w:vertAlign w:val="superscript"/>
          <w:lang w:val="ru-RU"/>
        </w:rPr>
        <w:t>3</w:t>
      </w:r>
      <w:r w:rsidRPr="009D2C3D">
        <w:rPr>
          <w:rFonts w:ascii="Times New Roman" w:eastAsia="Calibri" w:hAnsi="Times New Roman" w:cs="Times New Roman"/>
          <w:color w:val="000000"/>
          <w:sz w:val="28"/>
          <w:szCs w:val="28"/>
          <w:lang w:val="ru-RU"/>
        </w:rPr>
        <w:t>/</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xml:space="preserve">. </w:t>
      </w:r>
    </w:p>
    <w:p w14:paraId="36D1CBC3"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На первую очередь строительства 2030 год, предусматривается:</w:t>
      </w:r>
    </w:p>
    <w:p w14:paraId="2982B9A1"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 строительство напорной сети канализации – 1,2 км;</w:t>
      </w:r>
    </w:p>
    <w:p w14:paraId="17181B66"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 строительство самотечной сети – 5,2 км;</w:t>
      </w:r>
    </w:p>
    <w:p w14:paraId="12DFDD97"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На расчетный срок – 2040 год:</w:t>
      </w:r>
    </w:p>
    <w:p w14:paraId="3144B2E9"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строительство самотечной сети – 1,7 км;</w:t>
      </w:r>
    </w:p>
    <w:p w14:paraId="3390724E"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 КНС (канализационная насосная станция) - 1шт;</w:t>
      </w:r>
    </w:p>
    <w:p w14:paraId="477DF61F" w14:textId="77777777" w:rsidR="009D2C3D" w:rsidRPr="009D2C3D" w:rsidRDefault="009D2C3D" w:rsidP="009D2C3D">
      <w:pPr>
        <w:spacing w:after="0" w:line="240" w:lineRule="auto"/>
        <w:ind w:firstLine="709"/>
        <w:jc w:val="both"/>
        <w:rPr>
          <w:rFonts w:ascii="Times New Roman" w:eastAsia="Calibri" w:hAnsi="Times New Roman" w:cs="Times New Roman"/>
          <w:b/>
          <w:bCs/>
          <w:color w:val="000000"/>
          <w:sz w:val="28"/>
          <w:szCs w:val="28"/>
          <w:lang w:val="ru-RU"/>
        </w:rPr>
      </w:pPr>
    </w:p>
    <w:p w14:paraId="4657F0A8" w14:textId="77777777" w:rsidR="009D2C3D" w:rsidRPr="009D2C3D" w:rsidRDefault="009D2C3D" w:rsidP="009D2C3D">
      <w:pPr>
        <w:spacing w:after="0" w:line="240" w:lineRule="auto"/>
        <w:ind w:firstLine="709"/>
        <w:jc w:val="both"/>
        <w:rPr>
          <w:rFonts w:ascii="Times New Roman" w:eastAsia="Calibri" w:hAnsi="Times New Roman" w:cs="Times New Roman"/>
          <w:b/>
          <w:bCs/>
          <w:color w:val="000000"/>
          <w:sz w:val="28"/>
          <w:szCs w:val="28"/>
          <w:lang w:val="ru-RU"/>
        </w:rPr>
      </w:pPr>
      <w:r w:rsidRPr="009D2C3D">
        <w:rPr>
          <w:rFonts w:ascii="Times New Roman" w:eastAsia="Calibri" w:hAnsi="Times New Roman" w:cs="Times New Roman"/>
          <w:b/>
          <w:bCs/>
          <w:color w:val="000000"/>
          <w:sz w:val="28"/>
          <w:szCs w:val="28"/>
          <w:lang w:val="ru-RU"/>
        </w:rPr>
        <w:t>Гидравлический расчет сетей водопровода</w:t>
      </w:r>
    </w:p>
    <w:p w14:paraId="36B83E5D"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Население на расчетный срок - 550 человек;</w:t>
      </w:r>
    </w:p>
    <w:p w14:paraId="553D4DC0"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Протяжённость сети - 17,4 км;</w:t>
      </w:r>
    </w:p>
    <w:p w14:paraId="2BDCA208"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Норма водопотребления - 140 л/</w:t>
      </w:r>
      <w:proofErr w:type="spellStart"/>
      <w:r w:rsidRPr="009D2C3D">
        <w:rPr>
          <w:rFonts w:ascii="Times New Roman" w:eastAsia="Calibri" w:hAnsi="Times New Roman" w:cs="Times New Roman"/>
          <w:color w:val="000000"/>
          <w:sz w:val="28"/>
          <w:szCs w:val="28"/>
          <w:lang w:val="ru-RU"/>
        </w:rPr>
        <w:t>сут·чел</w:t>
      </w:r>
      <w:proofErr w:type="spellEnd"/>
      <w:r w:rsidRPr="009D2C3D">
        <w:rPr>
          <w:rFonts w:ascii="Times New Roman" w:eastAsia="Calibri" w:hAnsi="Times New Roman" w:cs="Times New Roman"/>
          <w:color w:val="000000"/>
          <w:sz w:val="28"/>
          <w:szCs w:val="28"/>
          <w:lang w:val="ru-RU"/>
        </w:rPr>
        <w:t>;</w:t>
      </w:r>
    </w:p>
    <w:p w14:paraId="4A40DA3B"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Дополнительно на неучтённые/общественные нужды - 10%</w:t>
      </w:r>
    </w:p>
    <w:p w14:paraId="3500F4A8"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Среднесуточный расход:</w:t>
      </w:r>
    </w:p>
    <w:p w14:paraId="00B6A81A"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550 × 0,14 × 1,1 = 84,7 м³/</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w:t>
      </w:r>
    </w:p>
    <w:p w14:paraId="7A5BA377"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Максимальный суточный расход:</w:t>
      </w:r>
    </w:p>
    <w:p w14:paraId="289B0B03"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84,7 × 1,2 = 101,6 м³/</w:t>
      </w:r>
      <w:proofErr w:type="spellStart"/>
      <w:r w:rsidRPr="009D2C3D">
        <w:rPr>
          <w:rFonts w:ascii="Times New Roman" w:eastAsia="Calibri" w:hAnsi="Times New Roman" w:cs="Times New Roman"/>
          <w:color w:val="000000"/>
          <w:sz w:val="28"/>
          <w:szCs w:val="28"/>
          <w:lang w:val="ru-RU"/>
        </w:rPr>
        <w:t>сут</w:t>
      </w:r>
      <w:proofErr w:type="spellEnd"/>
    </w:p>
    <w:p w14:paraId="5F023DFE"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Максимальный часовой расход:</w:t>
      </w:r>
    </w:p>
    <w:p w14:paraId="7411132F"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101,6 / 24 × 2,5 = 10,6 м³/ч, или 2,94 л/с</w:t>
      </w:r>
    </w:p>
    <w:p w14:paraId="4E19F114"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Подбор диаметра</w:t>
      </w:r>
    </w:p>
    <w:p w14:paraId="5442619C"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Для водопроводной сети протяжённостью 17,4 км ориентировочно можно принять полиэтиленовую трубу ПЭ Ø110 мм.</w:t>
      </w:r>
    </w:p>
    <w:p w14:paraId="11A7733E"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При внутреннем диаметре около 96 - 100 мм:</w:t>
      </w:r>
    </w:p>
    <w:p w14:paraId="5FFCD5A2"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Расход: 2,94 л/с;</w:t>
      </w:r>
    </w:p>
    <w:p w14:paraId="019C85F7"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Скорость движения воды: около 0,4 м/с;</w:t>
      </w:r>
    </w:p>
    <w:p w14:paraId="6CCC0D99"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Потери напора на 17,4 км: около 35 м</w:t>
      </w:r>
    </w:p>
    <w:p w14:paraId="6B32A19D"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Для населённого пункта с численностью 550 человек при расчётном расходе 101,6 м³/</w:t>
      </w:r>
      <w:proofErr w:type="spellStart"/>
      <w:r w:rsidRPr="009D2C3D">
        <w:rPr>
          <w:rFonts w:ascii="Times New Roman" w:eastAsia="Calibri" w:hAnsi="Times New Roman" w:cs="Times New Roman"/>
          <w:color w:val="000000"/>
          <w:sz w:val="28"/>
          <w:szCs w:val="28"/>
          <w:lang w:val="ru-RU"/>
        </w:rPr>
        <w:t>сут</w:t>
      </w:r>
      <w:proofErr w:type="spellEnd"/>
      <w:r w:rsidRPr="009D2C3D">
        <w:rPr>
          <w:rFonts w:ascii="Times New Roman" w:eastAsia="Calibri" w:hAnsi="Times New Roman" w:cs="Times New Roman"/>
          <w:color w:val="000000"/>
          <w:sz w:val="28"/>
          <w:szCs w:val="28"/>
          <w:lang w:val="ru-RU"/>
        </w:rPr>
        <w:t xml:space="preserve"> ориентировочно подходит водопроводная сеть из труб ПЭ Ø110 мм.</w:t>
      </w:r>
    </w:p>
    <w:p w14:paraId="106EF328"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Расчётный максимальный расход составляет:</w:t>
      </w:r>
    </w:p>
    <w:p w14:paraId="0B730766" w14:textId="77777777" w:rsidR="009D2C3D" w:rsidRPr="009D2C3D" w:rsidRDefault="009D2C3D" w:rsidP="009D2C3D">
      <w:pPr>
        <w:spacing w:after="0" w:line="240" w:lineRule="auto"/>
        <w:ind w:firstLine="709"/>
        <w:jc w:val="both"/>
        <w:rPr>
          <w:rFonts w:ascii="Times New Roman" w:eastAsia="Calibri" w:hAnsi="Times New Roman" w:cs="Times New Roman"/>
          <w:color w:val="000000"/>
          <w:sz w:val="28"/>
          <w:szCs w:val="28"/>
          <w:lang w:val="ru-RU"/>
        </w:rPr>
      </w:pPr>
      <w:r w:rsidRPr="009D2C3D">
        <w:rPr>
          <w:rFonts w:ascii="Times New Roman" w:eastAsia="Calibri" w:hAnsi="Times New Roman" w:cs="Times New Roman"/>
          <w:color w:val="000000"/>
          <w:sz w:val="28"/>
          <w:szCs w:val="28"/>
          <w:lang w:val="ru-RU"/>
        </w:rPr>
        <w:t>10,6 м³/ч, или 2,94 л/с.</w:t>
      </w:r>
    </w:p>
    <w:p w14:paraId="00904776" w14:textId="56EF7A91" w:rsidR="00CD59E9" w:rsidRPr="009D2C3D" w:rsidRDefault="009D2C3D" w:rsidP="009D2C3D">
      <w:pPr>
        <w:spacing w:after="0" w:line="240" w:lineRule="auto"/>
        <w:ind w:firstLine="709"/>
        <w:jc w:val="both"/>
        <w:rPr>
          <w:rFonts w:ascii="Times New Roman" w:eastAsia="Calibri" w:hAnsi="Times New Roman" w:cs="Times New Roman"/>
          <w:color w:val="000000"/>
          <w:sz w:val="28"/>
          <w:szCs w:val="28"/>
        </w:rPr>
      </w:pPr>
      <w:r w:rsidRPr="009D2C3D">
        <w:rPr>
          <w:rFonts w:ascii="Times New Roman" w:eastAsia="Calibri" w:hAnsi="Times New Roman" w:cs="Times New Roman"/>
          <w:color w:val="000000"/>
          <w:sz w:val="28"/>
          <w:szCs w:val="28"/>
          <w:lang w:val="ru-RU"/>
        </w:rPr>
        <w:t>С учётом большой протяжённости сети 17,4 км диаметр Ø110 мм можно принять как минимально допустимый для магистральных участков. На тупиковых и распределительных участках допускается уменьшение диаметра, до Ø75–90 мм, после детальной разбивки по участкам.</w:t>
      </w:r>
    </w:p>
    <w:p w14:paraId="66B5B6E4" w14:textId="77777777" w:rsidR="00CD59E9" w:rsidRDefault="00CD59E9" w:rsidP="0078426F">
      <w:pPr>
        <w:spacing w:after="0" w:line="240" w:lineRule="auto"/>
        <w:ind w:firstLine="709"/>
        <w:jc w:val="both"/>
        <w:rPr>
          <w:rFonts w:ascii="Times New Roman" w:eastAsia="Calibri" w:hAnsi="Times New Roman" w:cs="Times New Roman"/>
          <w:color w:val="000000"/>
          <w:sz w:val="28"/>
          <w:szCs w:val="28"/>
        </w:rPr>
      </w:pPr>
    </w:p>
    <w:p w14:paraId="20750053" w14:textId="41676314" w:rsidR="009D2C3D" w:rsidRPr="009D2C3D" w:rsidRDefault="009D2C3D" w:rsidP="009D2C3D">
      <w:pPr>
        <w:spacing w:after="0" w:line="240" w:lineRule="auto"/>
        <w:ind w:firstLine="709"/>
        <w:jc w:val="both"/>
        <w:rPr>
          <w:rFonts w:ascii="Times New Roman" w:eastAsia="Calibri" w:hAnsi="Times New Roman" w:cs="Times New Roman"/>
          <w:sz w:val="28"/>
          <w:szCs w:val="28"/>
          <w:lang w:val="ru-RU" w:eastAsia="ru-RU"/>
        </w:rPr>
      </w:pPr>
      <w:r w:rsidRPr="009D2C3D">
        <w:rPr>
          <w:rFonts w:ascii="Times New Roman" w:eastAsia="Calibri" w:hAnsi="Times New Roman" w:cs="Times New Roman"/>
          <w:sz w:val="28"/>
          <w:szCs w:val="28"/>
          <w:lang w:val="ru-RU" w:eastAsia="ru-RU"/>
        </w:rPr>
        <w:t xml:space="preserve">Таблица </w:t>
      </w:r>
      <w:r>
        <w:rPr>
          <w:rFonts w:ascii="Times New Roman" w:eastAsia="Calibri" w:hAnsi="Times New Roman" w:cs="Times New Roman"/>
          <w:sz w:val="28"/>
          <w:szCs w:val="28"/>
          <w:lang w:val="ru-RU" w:eastAsia="ru-RU"/>
        </w:rPr>
        <w:t>3.2</w:t>
      </w:r>
      <w:r w:rsidRPr="009D2C3D">
        <w:rPr>
          <w:rFonts w:ascii="Times New Roman" w:eastAsia="Calibri" w:hAnsi="Times New Roman" w:cs="Times New Roman"/>
          <w:sz w:val="28"/>
          <w:szCs w:val="28"/>
          <w:lang w:val="ru-RU" w:eastAsia="ru-RU"/>
        </w:rPr>
        <w:t xml:space="preserve">.3 - Ориентировочные показатели водопотребления и водоотведения в границах с. </w:t>
      </w:r>
      <w:proofErr w:type="spellStart"/>
      <w:r w:rsidRPr="009D2C3D">
        <w:rPr>
          <w:rFonts w:ascii="Times New Roman" w:eastAsia="Calibri" w:hAnsi="Times New Roman" w:cs="Times New Roman"/>
          <w:sz w:val="28"/>
          <w:szCs w:val="28"/>
          <w:lang w:val="ru-RU" w:eastAsia="ru-RU"/>
        </w:rPr>
        <w:t>Кызылсай</w:t>
      </w:r>
      <w:proofErr w:type="spellEnd"/>
      <w:r w:rsidRPr="009D2C3D">
        <w:rPr>
          <w:rFonts w:ascii="Times New Roman" w:eastAsia="Calibri" w:hAnsi="Times New Roman" w:cs="Times New Roman"/>
          <w:sz w:val="28"/>
          <w:szCs w:val="28"/>
          <w:lang w:val="ru-RU" w:eastAsia="ru-RU"/>
        </w:rPr>
        <w:t xml:space="preserve"> на первую очередь строительства 2030 г.</w:t>
      </w:r>
    </w:p>
    <w:tbl>
      <w:tblPr>
        <w:tblW w:w="49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2"/>
        <w:gridCol w:w="1970"/>
        <w:gridCol w:w="748"/>
        <w:gridCol w:w="877"/>
        <w:gridCol w:w="708"/>
        <w:gridCol w:w="937"/>
        <w:gridCol w:w="1031"/>
        <w:gridCol w:w="1006"/>
        <w:gridCol w:w="1029"/>
        <w:gridCol w:w="939"/>
      </w:tblGrid>
      <w:tr w:rsidR="009D2C3D" w:rsidRPr="009D2C3D" w14:paraId="41CBC700" w14:textId="77777777" w:rsidTr="009D2C3D">
        <w:trPr>
          <w:trHeight w:val="911"/>
          <w:tblHeader/>
          <w:jc w:val="center"/>
        </w:trPr>
        <w:tc>
          <w:tcPr>
            <w:tcW w:w="193" w:type="pct"/>
            <w:vMerge w:val="restart"/>
            <w:tcBorders>
              <w:bottom w:val="single" w:sz="4" w:space="0" w:color="000000"/>
            </w:tcBorders>
            <w:vAlign w:val="center"/>
          </w:tcPr>
          <w:p w14:paraId="439A32D7"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 п/п</w:t>
            </w:r>
          </w:p>
        </w:tc>
        <w:tc>
          <w:tcPr>
            <w:tcW w:w="1024" w:type="pct"/>
            <w:vMerge w:val="restart"/>
            <w:tcBorders>
              <w:bottom w:val="single" w:sz="4" w:space="0" w:color="000000"/>
            </w:tcBorders>
            <w:vAlign w:val="center"/>
          </w:tcPr>
          <w:p w14:paraId="0D9D2EE9"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Наименование потребителей</w:t>
            </w:r>
          </w:p>
        </w:tc>
        <w:tc>
          <w:tcPr>
            <w:tcW w:w="389" w:type="pct"/>
            <w:vMerge w:val="restart"/>
            <w:tcBorders>
              <w:bottom w:val="single" w:sz="4" w:space="0" w:color="000000"/>
            </w:tcBorders>
            <w:vAlign w:val="center"/>
          </w:tcPr>
          <w:p w14:paraId="621D5B16"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pacing w:val="-4"/>
                <w:sz w:val="24"/>
                <w:szCs w:val="24"/>
                <w:lang w:val="ru-RU" w:eastAsia="ru-RU"/>
              </w:rPr>
              <w:t>Кол-во, чел</w:t>
            </w:r>
          </w:p>
        </w:tc>
        <w:tc>
          <w:tcPr>
            <w:tcW w:w="456" w:type="pct"/>
            <w:vMerge w:val="restart"/>
            <w:tcBorders>
              <w:bottom w:val="single" w:sz="4" w:space="0" w:color="000000"/>
              <w:right w:val="single" w:sz="4" w:space="0" w:color="auto"/>
            </w:tcBorders>
            <w:vAlign w:val="center"/>
          </w:tcPr>
          <w:p w14:paraId="1B3C4EE9"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Норма водопотребления</w:t>
            </w:r>
          </w:p>
          <w:p w14:paraId="73ABF40B"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368" w:type="pct"/>
            <w:vMerge w:val="restart"/>
            <w:tcBorders>
              <w:left w:val="single" w:sz="4" w:space="0" w:color="auto"/>
              <w:bottom w:val="single" w:sz="4" w:space="0" w:color="000000"/>
            </w:tcBorders>
            <w:vAlign w:val="center"/>
          </w:tcPr>
          <w:p w14:paraId="26BE3B11" w14:textId="77777777" w:rsidR="009D2C3D" w:rsidRPr="009D2C3D" w:rsidRDefault="009D2C3D" w:rsidP="009D2C3D">
            <w:pPr>
              <w:spacing w:after="0" w:line="240" w:lineRule="auto"/>
              <w:jc w:val="center"/>
              <w:rPr>
                <w:rFonts w:ascii="Times New Roman" w:eastAsia="Times New Roman" w:hAnsi="Times New Roman" w:cs="Times New Roman"/>
                <w:b/>
                <w:bCs/>
                <w:sz w:val="24"/>
                <w:szCs w:val="24"/>
                <w:lang w:val="ru-RU" w:eastAsia="ru-RU"/>
              </w:rPr>
            </w:pPr>
            <w:r w:rsidRPr="009D2C3D">
              <w:rPr>
                <w:rFonts w:ascii="Times New Roman" w:eastAsia="Times New Roman" w:hAnsi="Times New Roman" w:cs="Times New Roman"/>
                <w:b/>
                <w:bCs/>
                <w:sz w:val="24"/>
                <w:szCs w:val="24"/>
                <w:lang w:val="ru-RU" w:eastAsia="ru-RU"/>
              </w:rPr>
              <w:t>Кол-во дней в году</w:t>
            </w:r>
          </w:p>
        </w:tc>
        <w:tc>
          <w:tcPr>
            <w:tcW w:w="1023" w:type="pct"/>
            <w:gridSpan w:val="2"/>
            <w:tcBorders>
              <w:bottom w:val="single" w:sz="4" w:space="0" w:color="000000"/>
            </w:tcBorders>
            <w:vAlign w:val="center"/>
          </w:tcPr>
          <w:p w14:paraId="6AECB265"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Водопотребление</w:t>
            </w:r>
          </w:p>
        </w:tc>
        <w:tc>
          <w:tcPr>
            <w:tcW w:w="523" w:type="pct"/>
            <w:tcBorders>
              <w:bottom w:val="single" w:sz="4" w:space="0" w:color="000000"/>
            </w:tcBorders>
            <w:vAlign w:val="center"/>
          </w:tcPr>
          <w:p w14:paraId="1584C7E0"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Норма водоотведения</w:t>
            </w:r>
          </w:p>
        </w:tc>
        <w:tc>
          <w:tcPr>
            <w:tcW w:w="1023" w:type="pct"/>
            <w:gridSpan w:val="2"/>
            <w:tcBorders>
              <w:bottom w:val="single" w:sz="4" w:space="0" w:color="000000"/>
              <w:right w:val="single" w:sz="4" w:space="0" w:color="auto"/>
            </w:tcBorders>
            <w:vAlign w:val="center"/>
          </w:tcPr>
          <w:p w14:paraId="21F4A788"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Водоотведение</w:t>
            </w:r>
          </w:p>
        </w:tc>
      </w:tr>
      <w:tr w:rsidR="009D2C3D" w:rsidRPr="009D2C3D" w14:paraId="1D99CF15" w14:textId="77777777" w:rsidTr="009D2C3D">
        <w:trPr>
          <w:trHeight w:val="370"/>
          <w:tblHeader/>
          <w:jc w:val="center"/>
        </w:trPr>
        <w:tc>
          <w:tcPr>
            <w:tcW w:w="193" w:type="pct"/>
            <w:vMerge/>
            <w:tcBorders>
              <w:bottom w:val="single" w:sz="4" w:space="0" w:color="000000"/>
            </w:tcBorders>
            <w:vAlign w:val="center"/>
          </w:tcPr>
          <w:p w14:paraId="419E267D"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p>
        </w:tc>
        <w:tc>
          <w:tcPr>
            <w:tcW w:w="1024" w:type="pct"/>
            <w:vMerge/>
            <w:tcBorders>
              <w:bottom w:val="single" w:sz="4" w:space="0" w:color="000000"/>
            </w:tcBorders>
            <w:vAlign w:val="center"/>
          </w:tcPr>
          <w:p w14:paraId="6B375AEE"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p>
        </w:tc>
        <w:tc>
          <w:tcPr>
            <w:tcW w:w="389" w:type="pct"/>
            <w:vMerge/>
            <w:tcBorders>
              <w:bottom w:val="single" w:sz="4" w:space="0" w:color="000000"/>
            </w:tcBorders>
            <w:vAlign w:val="center"/>
          </w:tcPr>
          <w:p w14:paraId="45A84E47"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p>
        </w:tc>
        <w:tc>
          <w:tcPr>
            <w:tcW w:w="456" w:type="pct"/>
            <w:vMerge/>
            <w:tcBorders>
              <w:bottom w:val="single" w:sz="4" w:space="0" w:color="000000"/>
              <w:right w:val="single" w:sz="4" w:space="0" w:color="auto"/>
            </w:tcBorders>
            <w:vAlign w:val="center"/>
          </w:tcPr>
          <w:p w14:paraId="64CFD055"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p>
        </w:tc>
        <w:tc>
          <w:tcPr>
            <w:tcW w:w="368" w:type="pct"/>
            <w:vMerge/>
            <w:tcBorders>
              <w:left w:val="single" w:sz="4" w:space="0" w:color="auto"/>
              <w:bottom w:val="single" w:sz="4" w:space="0" w:color="000000"/>
            </w:tcBorders>
            <w:vAlign w:val="center"/>
          </w:tcPr>
          <w:p w14:paraId="13784537"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p>
        </w:tc>
        <w:tc>
          <w:tcPr>
            <w:tcW w:w="487" w:type="pct"/>
            <w:tcBorders>
              <w:bottom w:val="single" w:sz="4" w:space="0" w:color="000000"/>
              <w:right w:val="single" w:sz="4" w:space="0" w:color="auto"/>
            </w:tcBorders>
            <w:vAlign w:val="center"/>
          </w:tcPr>
          <w:p w14:paraId="08041DE2"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536" w:type="pct"/>
            <w:tcBorders>
              <w:bottom w:val="single" w:sz="4" w:space="0" w:color="000000"/>
            </w:tcBorders>
            <w:vAlign w:val="center"/>
          </w:tcPr>
          <w:p w14:paraId="20FB24D8"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/год</w:t>
            </w:r>
          </w:p>
        </w:tc>
        <w:tc>
          <w:tcPr>
            <w:tcW w:w="523" w:type="pct"/>
            <w:tcBorders>
              <w:bottom w:val="single" w:sz="4" w:space="0" w:color="000000"/>
            </w:tcBorders>
            <w:vAlign w:val="center"/>
          </w:tcPr>
          <w:p w14:paraId="5DC13FB8"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535" w:type="pct"/>
            <w:tcBorders>
              <w:left w:val="single" w:sz="4" w:space="0" w:color="auto"/>
              <w:bottom w:val="single" w:sz="4" w:space="0" w:color="000000"/>
              <w:right w:val="single" w:sz="4" w:space="0" w:color="auto"/>
            </w:tcBorders>
            <w:vAlign w:val="center"/>
          </w:tcPr>
          <w:p w14:paraId="59B65A19"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488" w:type="pct"/>
            <w:tcBorders>
              <w:left w:val="single" w:sz="4" w:space="0" w:color="auto"/>
              <w:bottom w:val="single" w:sz="4" w:space="0" w:color="000000"/>
              <w:right w:val="single" w:sz="4" w:space="0" w:color="auto"/>
            </w:tcBorders>
            <w:vAlign w:val="center"/>
          </w:tcPr>
          <w:p w14:paraId="43AB4C45"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/год</w:t>
            </w:r>
          </w:p>
        </w:tc>
      </w:tr>
      <w:tr w:rsidR="009D2C3D" w:rsidRPr="009D2C3D" w14:paraId="02859F16" w14:textId="77777777" w:rsidTr="009D2C3D">
        <w:trPr>
          <w:trHeight w:val="60"/>
          <w:tblHeader/>
          <w:jc w:val="center"/>
        </w:trPr>
        <w:tc>
          <w:tcPr>
            <w:tcW w:w="193" w:type="pct"/>
            <w:tcBorders>
              <w:bottom w:val="single" w:sz="4" w:space="0" w:color="000000"/>
            </w:tcBorders>
            <w:vAlign w:val="center"/>
          </w:tcPr>
          <w:p w14:paraId="30AA0E34"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1</w:t>
            </w:r>
          </w:p>
        </w:tc>
        <w:tc>
          <w:tcPr>
            <w:tcW w:w="1024" w:type="pct"/>
            <w:tcBorders>
              <w:bottom w:val="single" w:sz="4" w:space="0" w:color="000000"/>
            </w:tcBorders>
            <w:vAlign w:val="center"/>
          </w:tcPr>
          <w:p w14:paraId="06EFB5DD"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2</w:t>
            </w:r>
          </w:p>
        </w:tc>
        <w:tc>
          <w:tcPr>
            <w:tcW w:w="389" w:type="pct"/>
            <w:tcBorders>
              <w:bottom w:val="single" w:sz="4" w:space="0" w:color="000000"/>
            </w:tcBorders>
            <w:vAlign w:val="center"/>
          </w:tcPr>
          <w:p w14:paraId="35209203"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3</w:t>
            </w:r>
          </w:p>
        </w:tc>
        <w:tc>
          <w:tcPr>
            <w:tcW w:w="456" w:type="pct"/>
            <w:tcBorders>
              <w:bottom w:val="single" w:sz="4" w:space="0" w:color="000000"/>
              <w:right w:val="single" w:sz="4" w:space="0" w:color="auto"/>
            </w:tcBorders>
            <w:vAlign w:val="center"/>
          </w:tcPr>
          <w:p w14:paraId="3D8E55CE"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4</w:t>
            </w:r>
          </w:p>
        </w:tc>
        <w:tc>
          <w:tcPr>
            <w:tcW w:w="368" w:type="pct"/>
            <w:tcBorders>
              <w:left w:val="single" w:sz="4" w:space="0" w:color="auto"/>
              <w:bottom w:val="single" w:sz="4" w:space="0" w:color="000000"/>
            </w:tcBorders>
            <w:vAlign w:val="center"/>
          </w:tcPr>
          <w:p w14:paraId="187E9C13"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5</w:t>
            </w:r>
          </w:p>
        </w:tc>
        <w:tc>
          <w:tcPr>
            <w:tcW w:w="487" w:type="pct"/>
            <w:tcBorders>
              <w:bottom w:val="single" w:sz="4" w:space="0" w:color="000000"/>
              <w:right w:val="single" w:sz="4" w:space="0" w:color="auto"/>
            </w:tcBorders>
            <w:vAlign w:val="center"/>
          </w:tcPr>
          <w:p w14:paraId="4C364F61"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6</w:t>
            </w:r>
          </w:p>
        </w:tc>
        <w:tc>
          <w:tcPr>
            <w:tcW w:w="536" w:type="pct"/>
            <w:tcBorders>
              <w:left w:val="single" w:sz="4" w:space="0" w:color="auto"/>
              <w:bottom w:val="single" w:sz="4" w:space="0" w:color="000000"/>
            </w:tcBorders>
            <w:vAlign w:val="center"/>
          </w:tcPr>
          <w:p w14:paraId="5A902B35"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7</w:t>
            </w:r>
          </w:p>
        </w:tc>
        <w:tc>
          <w:tcPr>
            <w:tcW w:w="523" w:type="pct"/>
            <w:tcBorders>
              <w:left w:val="single" w:sz="4" w:space="0" w:color="auto"/>
              <w:bottom w:val="single" w:sz="4" w:space="0" w:color="000000"/>
            </w:tcBorders>
            <w:vAlign w:val="center"/>
          </w:tcPr>
          <w:p w14:paraId="67D66A77"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8</w:t>
            </w:r>
          </w:p>
        </w:tc>
        <w:tc>
          <w:tcPr>
            <w:tcW w:w="535" w:type="pct"/>
            <w:tcBorders>
              <w:left w:val="single" w:sz="4" w:space="0" w:color="auto"/>
              <w:bottom w:val="single" w:sz="4" w:space="0" w:color="000000"/>
              <w:right w:val="single" w:sz="4" w:space="0" w:color="auto"/>
            </w:tcBorders>
            <w:vAlign w:val="center"/>
          </w:tcPr>
          <w:p w14:paraId="27BF4BBF"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9</w:t>
            </w:r>
          </w:p>
        </w:tc>
        <w:tc>
          <w:tcPr>
            <w:tcW w:w="488" w:type="pct"/>
            <w:tcBorders>
              <w:left w:val="single" w:sz="4" w:space="0" w:color="auto"/>
              <w:bottom w:val="single" w:sz="4" w:space="0" w:color="000000"/>
              <w:right w:val="single" w:sz="4" w:space="0" w:color="auto"/>
            </w:tcBorders>
            <w:vAlign w:val="center"/>
          </w:tcPr>
          <w:p w14:paraId="70C9A32B"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10</w:t>
            </w:r>
          </w:p>
        </w:tc>
      </w:tr>
      <w:tr w:rsidR="009D2C3D" w:rsidRPr="009D2C3D" w14:paraId="1893D48B" w14:textId="77777777" w:rsidTr="009D2C3D">
        <w:trPr>
          <w:trHeight w:val="115"/>
          <w:jc w:val="center"/>
        </w:trPr>
        <w:tc>
          <w:tcPr>
            <w:tcW w:w="193" w:type="pct"/>
            <w:tcBorders>
              <w:top w:val="single" w:sz="4" w:space="0" w:color="auto"/>
              <w:bottom w:val="single" w:sz="4" w:space="0" w:color="auto"/>
              <w:right w:val="single" w:sz="4" w:space="0" w:color="auto"/>
            </w:tcBorders>
            <w:vAlign w:val="center"/>
          </w:tcPr>
          <w:p w14:paraId="5B34C936" w14:textId="77777777" w:rsidR="009D2C3D" w:rsidRPr="009D2C3D" w:rsidRDefault="009D2C3D" w:rsidP="009D2C3D">
            <w:pPr>
              <w:widowControl w:val="0"/>
              <w:spacing w:beforeAutospacing="1"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1</w:t>
            </w:r>
          </w:p>
        </w:tc>
        <w:tc>
          <w:tcPr>
            <w:tcW w:w="1024" w:type="pct"/>
            <w:tcBorders>
              <w:top w:val="single" w:sz="4" w:space="0" w:color="auto"/>
              <w:left w:val="single" w:sz="4" w:space="0" w:color="auto"/>
              <w:bottom w:val="single" w:sz="4" w:space="0" w:color="auto"/>
            </w:tcBorders>
            <w:vAlign w:val="center"/>
          </w:tcPr>
          <w:p w14:paraId="1317FBA2" w14:textId="77777777" w:rsidR="009D2C3D" w:rsidRPr="009D2C3D" w:rsidRDefault="009D2C3D" w:rsidP="009D2C3D">
            <w:pPr>
              <w:widowControl w:val="0"/>
              <w:spacing w:after="0" w:line="240" w:lineRule="auto"/>
              <w:rPr>
                <w:rFonts w:ascii="Times New Roman" w:eastAsia="Times New Roman" w:hAnsi="Times New Roman" w:cs="Times New Roman"/>
                <w:bCs/>
                <w:sz w:val="24"/>
                <w:szCs w:val="24"/>
                <w:lang w:val="ru-RU" w:eastAsia="ru-RU"/>
              </w:rPr>
            </w:pPr>
            <w:r w:rsidRPr="009D2C3D">
              <w:rPr>
                <w:rFonts w:ascii="Times New Roman" w:eastAsia="Times New Roman" w:hAnsi="Times New Roman" w:cs="Times New Roman"/>
                <w:bCs/>
                <w:sz w:val="24"/>
                <w:szCs w:val="24"/>
                <w:lang w:val="ru-RU" w:eastAsia="ru-RU"/>
              </w:rPr>
              <w:t>Население</w:t>
            </w:r>
          </w:p>
        </w:tc>
        <w:tc>
          <w:tcPr>
            <w:tcW w:w="389" w:type="pct"/>
            <w:tcBorders>
              <w:top w:val="single" w:sz="4" w:space="0" w:color="auto"/>
              <w:bottom w:val="single" w:sz="4" w:space="0" w:color="auto"/>
            </w:tcBorders>
            <w:vAlign w:val="center"/>
          </w:tcPr>
          <w:p w14:paraId="1A1D2642" w14:textId="77777777" w:rsidR="009D2C3D" w:rsidRPr="009D2C3D" w:rsidRDefault="009D2C3D" w:rsidP="009D2C3D">
            <w:pPr>
              <w:widowControl w:val="0"/>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500</w:t>
            </w:r>
          </w:p>
        </w:tc>
        <w:tc>
          <w:tcPr>
            <w:tcW w:w="456" w:type="pct"/>
            <w:tcBorders>
              <w:top w:val="single" w:sz="4" w:space="0" w:color="auto"/>
              <w:bottom w:val="single" w:sz="4" w:space="0" w:color="auto"/>
              <w:right w:val="single" w:sz="4" w:space="0" w:color="auto"/>
            </w:tcBorders>
            <w:vAlign w:val="center"/>
          </w:tcPr>
          <w:p w14:paraId="6B51727D"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0,14</w:t>
            </w:r>
          </w:p>
        </w:tc>
        <w:tc>
          <w:tcPr>
            <w:tcW w:w="368" w:type="pct"/>
            <w:vMerge w:val="restart"/>
            <w:tcBorders>
              <w:top w:val="single" w:sz="4" w:space="0" w:color="auto"/>
              <w:left w:val="single" w:sz="4" w:space="0" w:color="auto"/>
            </w:tcBorders>
            <w:vAlign w:val="center"/>
          </w:tcPr>
          <w:p w14:paraId="2EA20E50" w14:textId="77777777" w:rsidR="009D2C3D" w:rsidRPr="009D2C3D" w:rsidRDefault="009D2C3D" w:rsidP="009D2C3D">
            <w:pPr>
              <w:widowControl w:val="0"/>
              <w:spacing w:beforeAutospacing="1"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365</w:t>
            </w:r>
          </w:p>
        </w:tc>
        <w:tc>
          <w:tcPr>
            <w:tcW w:w="487" w:type="pct"/>
            <w:tcBorders>
              <w:top w:val="single" w:sz="4" w:space="0" w:color="auto"/>
              <w:bottom w:val="single" w:sz="4" w:space="0" w:color="auto"/>
              <w:right w:val="single" w:sz="4" w:space="0" w:color="auto"/>
            </w:tcBorders>
            <w:vAlign w:val="bottom"/>
          </w:tcPr>
          <w:p w14:paraId="1A0BD1EE"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0,07</w:t>
            </w:r>
          </w:p>
        </w:tc>
        <w:tc>
          <w:tcPr>
            <w:tcW w:w="536" w:type="pct"/>
            <w:tcBorders>
              <w:top w:val="single" w:sz="4" w:space="0" w:color="auto"/>
              <w:left w:val="single" w:sz="4" w:space="0" w:color="auto"/>
              <w:bottom w:val="single" w:sz="4" w:space="0" w:color="auto"/>
            </w:tcBorders>
            <w:vAlign w:val="bottom"/>
          </w:tcPr>
          <w:p w14:paraId="52815A25"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25,55</w:t>
            </w:r>
          </w:p>
        </w:tc>
        <w:tc>
          <w:tcPr>
            <w:tcW w:w="523" w:type="pct"/>
            <w:tcBorders>
              <w:top w:val="single" w:sz="4" w:space="0" w:color="auto"/>
              <w:left w:val="single" w:sz="4" w:space="0" w:color="auto"/>
              <w:bottom w:val="single" w:sz="4" w:space="0" w:color="auto"/>
            </w:tcBorders>
            <w:vAlign w:val="center"/>
          </w:tcPr>
          <w:p w14:paraId="476C309B"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en-US" w:eastAsia="ru-RU"/>
              </w:rPr>
            </w:pPr>
            <w:r w:rsidRPr="009D2C3D">
              <w:rPr>
                <w:rFonts w:ascii="Times New Roman" w:eastAsia="Times New Roman" w:hAnsi="Times New Roman" w:cs="Times New Roman"/>
                <w:sz w:val="24"/>
                <w:szCs w:val="24"/>
                <w:lang w:val="ru-RU" w:eastAsia="ru-RU"/>
              </w:rPr>
              <w:t>0,14</w:t>
            </w:r>
          </w:p>
        </w:tc>
        <w:tc>
          <w:tcPr>
            <w:tcW w:w="535" w:type="pct"/>
            <w:tcBorders>
              <w:top w:val="single" w:sz="4" w:space="0" w:color="auto"/>
              <w:left w:val="single" w:sz="4" w:space="0" w:color="auto"/>
              <w:bottom w:val="single" w:sz="4" w:space="0" w:color="auto"/>
              <w:right w:val="single" w:sz="4" w:space="0" w:color="auto"/>
            </w:tcBorders>
            <w:vAlign w:val="bottom"/>
          </w:tcPr>
          <w:p w14:paraId="1C918B1E"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0,07</w:t>
            </w:r>
          </w:p>
        </w:tc>
        <w:tc>
          <w:tcPr>
            <w:tcW w:w="488" w:type="pct"/>
            <w:tcBorders>
              <w:top w:val="single" w:sz="4" w:space="0" w:color="auto"/>
              <w:left w:val="single" w:sz="4" w:space="0" w:color="auto"/>
              <w:bottom w:val="single" w:sz="4" w:space="0" w:color="auto"/>
              <w:right w:val="single" w:sz="4" w:space="0" w:color="auto"/>
            </w:tcBorders>
            <w:vAlign w:val="bottom"/>
          </w:tcPr>
          <w:p w14:paraId="1692CB74"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25,55</w:t>
            </w:r>
          </w:p>
        </w:tc>
      </w:tr>
      <w:tr w:rsidR="009D2C3D" w:rsidRPr="009D2C3D" w14:paraId="2B7E572E" w14:textId="77777777" w:rsidTr="009D2C3D">
        <w:trPr>
          <w:trHeight w:val="188"/>
          <w:jc w:val="center"/>
        </w:trPr>
        <w:tc>
          <w:tcPr>
            <w:tcW w:w="193" w:type="pct"/>
            <w:tcBorders>
              <w:top w:val="single" w:sz="4" w:space="0" w:color="auto"/>
            </w:tcBorders>
            <w:vAlign w:val="center"/>
          </w:tcPr>
          <w:p w14:paraId="7A4DA332" w14:textId="77777777" w:rsidR="009D2C3D" w:rsidRPr="009D2C3D" w:rsidRDefault="009D2C3D" w:rsidP="009D2C3D">
            <w:pPr>
              <w:widowControl w:val="0"/>
              <w:spacing w:beforeAutospacing="1"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2</w:t>
            </w:r>
          </w:p>
        </w:tc>
        <w:tc>
          <w:tcPr>
            <w:tcW w:w="1024" w:type="pct"/>
            <w:tcBorders>
              <w:top w:val="single" w:sz="4" w:space="0" w:color="auto"/>
            </w:tcBorders>
            <w:vAlign w:val="center"/>
          </w:tcPr>
          <w:p w14:paraId="0F7AB90B" w14:textId="77777777" w:rsidR="009D2C3D" w:rsidRPr="009D2C3D" w:rsidRDefault="009D2C3D" w:rsidP="009D2C3D">
            <w:pPr>
              <w:widowControl w:val="0"/>
              <w:spacing w:after="0" w:line="240" w:lineRule="auto"/>
              <w:rPr>
                <w:rFonts w:ascii="Times New Roman" w:eastAsia="Times New Roman" w:hAnsi="Times New Roman" w:cs="Times New Roman"/>
                <w:bCs/>
                <w:sz w:val="24"/>
                <w:szCs w:val="24"/>
                <w:lang w:val="ru-RU" w:eastAsia="ru-RU"/>
              </w:rPr>
            </w:pPr>
            <w:r w:rsidRPr="009D2C3D">
              <w:rPr>
                <w:rFonts w:ascii="Times New Roman" w:eastAsia="Times New Roman" w:hAnsi="Times New Roman" w:cs="Times New Roman"/>
                <w:bCs/>
                <w:sz w:val="24"/>
                <w:szCs w:val="24"/>
                <w:lang w:val="ru-RU" w:eastAsia="ru-RU"/>
              </w:rPr>
              <w:t>Производственные нужды и неучтенные расходы</w:t>
            </w:r>
          </w:p>
        </w:tc>
        <w:tc>
          <w:tcPr>
            <w:tcW w:w="389" w:type="pct"/>
            <w:tcBorders>
              <w:top w:val="single" w:sz="4" w:space="0" w:color="auto"/>
            </w:tcBorders>
            <w:vAlign w:val="center"/>
          </w:tcPr>
          <w:p w14:paraId="7219827B"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sz w:val="24"/>
                <w:szCs w:val="24"/>
                <w:lang w:val="ru-RU" w:eastAsia="ru-RU"/>
              </w:rPr>
            </w:pPr>
          </w:p>
        </w:tc>
        <w:tc>
          <w:tcPr>
            <w:tcW w:w="456" w:type="pct"/>
            <w:tcBorders>
              <w:top w:val="single" w:sz="4" w:space="0" w:color="auto"/>
              <w:bottom w:val="single" w:sz="4" w:space="0" w:color="000000"/>
              <w:right w:val="single" w:sz="4" w:space="0" w:color="auto"/>
            </w:tcBorders>
            <w:vAlign w:val="center"/>
          </w:tcPr>
          <w:p w14:paraId="57AF9E52"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15%</w:t>
            </w:r>
          </w:p>
        </w:tc>
        <w:tc>
          <w:tcPr>
            <w:tcW w:w="368" w:type="pct"/>
            <w:vMerge/>
            <w:tcBorders>
              <w:left w:val="single" w:sz="4" w:space="0" w:color="auto"/>
              <w:bottom w:val="single" w:sz="4" w:space="0" w:color="000000"/>
            </w:tcBorders>
            <w:vAlign w:val="center"/>
          </w:tcPr>
          <w:p w14:paraId="07599086"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sz w:val="24"/>
                <w:szCs w:val="24"/>
                <w:lang w:val="ru-RU" w:eastAsia="ru-RU"/>
              </w:rPr>
            </w:pPr>
          </w:p>
        </w:tc>
        <w:tc>
          <w:tcPr>
            <w:tcW w:w="487" w:type="pct"/>
            <w:tcBorders>
              <w:top w:val="single" w:sz="4" w:space="0" w:color="auto"/>
              <w:right w:val="single" w:sz="4" w:space="0" w:color="auto"/>
            </w:tcBorders>
            <w:vAlign w:val="bottom"/>
          </w:tcPr>
          <w:p w14:paraId="120A2B44"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0,011</w:t>
            </w:r>
          </w:p>
        </w:tc>
        <w:tc>
          <w:tcPr>
            <w:tcW w:w="536" w:type="pct"/>
            <w:tcBorders>
              <w:top w:val="single" w:sz="4" w:space="0" w:color="auto"/>
              <w:left w:val="single" w:sz="4" w:space="0" w:color="auto"/>
            </w:tcBorders>
            <w:vAlign w:val="bottom"/>
          </w:tcPr>
          <w:p w14:paraId="2B2A873A"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2,555</w:t>
            </w:r>
          </w:p>
        </w:tc>
        <w:tc>
          <w:tcPr>
            <w:tcW w:w="523" w:type="pct"/>
            <w:tcBorders>
              <w:top w:val="single" w:sz="4" w:space="0" w:color="auto"/>
              <w:left w:val="single" w:sz="4" w:space="0" w:color="auto"/>
            </w:tcBorders>
            <w:vAlign w:val="center"/>
          </w:tcPr>
          <w:p w14:paraId="19928667"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p>
        </w:tc>
        <w:tc>
          <w:tcPr>
            <w:tcW w:w="535" w:type="pct"/>
            <w:tcBorders>
              <w:top w:val="single" w:sz="4" w:space="0" w:color="auto"/>
              <w:left w:val="single" w:sz="4" w:space="0" w:color="auto"/>
              <w:right w:val="single" w:sz="4" w:space="0" w:color="auto"/>
            </w:tcBorders>
            <w:vAlign w:val="bottom"/>
          </w:tcPr>
          <w:p w14:paraId="253AD817"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0,011</w:t>
            </w:r>
          </w:p>
        </w:tc>
        <w:tc>
          <w:tcPr>
            <w:tcW w:w="488" w:type="pct"/>
            <w:tcBorders>
              <w:top w:val="single" w:sz="4" w:space="0" w:color="auto"/>
              <w:left w:val="single" w:sz="4" w:space="0" w:color="auto"/>
              <w:right w:val="single" w:sz="4" w:space="0" w:color="auto"/>
            </w:tcBorders>
            <w:vAlign w:val="bottom"/>
          </w:tcPr>
          <w:p w14:paraId="5D80A672"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2,555</w:t>
            </w:r>
          </w:p>
        </w:tc>
      </w:tr>
      <w:tr w:rsidR="009D2C3D" w:rsidRPr="009D2C3D" w14:paraId="4AB278ED" w14:textId="77777777" w:rsidTr="009D2C3D">
        <w:trPr>
          <w:trHeight w:val="314"/>
          <w:jc w:val="center"/>
        </w:trPr>
        <w:tc>
          <w:tcPr>
            <w:tcW w:w="193" w:type="pct"/>
            <w:vAlign w:val="center"/>
          </w:tcPr>
          <w:p w14:paraId="28E34B8A"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sz w:val="24"/>
                <w:szCs w:val="24"/>
                <w:lang w:val="ru-RU" w:eastAsia="ru-RU"/>
              </w:rPr>
            </w:pPr>
          </w:p>
        </w:tc>
        <w:tc>
          <w:tcPr>
            <w:tcW w:w="1024" w:type="pct"/>
            <w:tcBorders>
              <w:top w:val="single" w:sz="4" w:space="0" w:color="000000"/>
              <w:bottom w:val="single" w:sz="4" w:space="0" w:color="000000"/>
            </w:tcBorders>
            <w:vAlign w:val="center"/>
          </w:tcPr>
          <w:p w14:paraId="32D5C014"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Всего:</w:t>
            </w:r>
          </w:p>
        </w:tc>
        <w:tc>
          <w:tcPr>
            <w:tcW w:w="389" w:type="pct"/>
            <w:vAlign w:val="center"/>
          </w:tcPr>
          <w:p w14:paraId="4D369C07"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sz w:val="24"/>
                <w:szCs w:val="24"/>
                <w:lang w:val="ru-RU" w:eastAsia="ru-RU"/>
              </w:rPr>
            </w:pPr>
          </w:p>
        </w:tc>
        <w:tc>
          <w:tcPr>
            <w:tcW w:w="456" w:type="pct"/>
            <w:tcBorders>
              <w:right w:val="single" w:sz="4" w:space="0" w:color="auto"/>
            </w:tcBorders>
            <w:vAlign w:val="center"/>
          </w:tcPr>
          <w:p w14:paraId="430C8D70"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sz w:val="24"/>
                <w:szCs w:val="24"/>
                <w:lang w:val="ru-RU" w:eastAsia="ru-RU"/>
              </w:rPr>
            </w:pPr>
          </w:p>
        </w:tc>
        <w:tc>
          <w:tcPr>
            <w:tcW w:w="368" w:type="pct"/>
            <w:tcBorders>
              <w:left w:val="single" w:sz="4" w:space="0" w:color="auto"/>
            </w:tcBorders>
            <w:vAlign w:val="center"/>
          </w:tcPr>
          <w:p w14:paraId="539AD3CF" w14:textId="77777777" w:rsidR="009D2C3D" w:rsidRPr="009D2C3D" w:rsidRDefault="009D2C3D" w:rsidP="009D2C3D">
            <w:pPr>
              <w:widowControl w:val="0"/>
              <w:spacing w:after="0" w:afterAutospacing="1" w:line="240" w:lineRule="auto"/>
              <w:jc w:val="center"/>
              <w:rPr>
                <w:rFonts w:ascii="Times New Roman" w:eastAsia="Times New Roman" w:hAnsi="Times New Roman" w:cs="Times New Roman"/>
                <w:sz w:val="24"/>
                <w:szCs w:val="24"/>
                <w:lang w:val="ru-RU" w:eastAsia="ru-RU"/>
              </w:rPr>
            </w:pPr>
          </w:p>
        </w:tc>
        <w:tc>
          <w:tcPr>
            <w:tcW w:w="487" w:type="pct"/>
            <w:tcBorders>
              <w:right w:val="single" w:sz="4" w:space="0" w:color="auto"/>
            </w:tcBorders>
            <w:vAlign w:val="bottom"/>
          </w:tcPr>
          <w:p w14:paraId="75BC8908"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r w:rsidRPr="009D2C3D">
              <w:rPr>
                <w:rFonts w:ascii="Times New Roman" w:eastAsia="Times New Roman" w:hAnsi="Times New Roman" w:cs="Times New Roman"/>
                <w:b/>
                <w:color w:val="000000"/>
                <w:sz w:val="24"/>
                <w:szCs w:val="24"/>
                <w:lang w:val="ru-RU" w:eastAsia="ru-RU"/>
              </w:rPr>
              <w:t>0,081</w:t>
            </w:r>
          </w:p>
        </w:tc>
        <w:tc>
          <w:tcPr>
            <w:tcW w:w="536" w:type="pct"/>
            <w:tcBorders>
              <w:left w:val="single" w:sz="4" w:space="0" w:color="auto"/>
            </w:tcBorders>
            <w:vAlign w:val="bottom"/>
          </w:tcPr>
          <w:p w14:paraId="5CE1FA21"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r w:rsidRPr="009D2C3D">
              <w:rPr>
                <w:rFonts w:ascii="Times New Roman" w:eastAsia="Times New Roman" w:hAnsi="Times New Roman" w:cs="Times New Roman"/>
                <w:b/>
                <w:color w:val="000000"/>
                <w:sz w:val="24"/>
                <w:szCs w:val="24"/>
                <w:lang w:val="ru-RU" w:eastAsia="ru-RU"/>
              </w:rPr>
              <w:t>28,105</w:t>
            </w:r>
          </w:p>
        </w:tc>
        <w:tc>
          <w:tcPr>
            <w:tcW w:w="523" w:type="pct"/>
            <w:tcBorders>
              <w:left w:val="single" w:sz="4" w:space="0" w:color="auto"/>
            </w:tcBorders>
            <w:vAlign w:val="center"/>
          </w:tcPr>
          <w:p w14:paraId="6445B880"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p>
        </w:tc>
        <w:tc>
          <w:tcPr>
            <w:tcW w:w="535" w:type="pct"/>
            <w:tcBorders>
              <w:left w:val="single" w:sz="4" w:space="0" w:color="auto"/>
              <w:right w:val="single" w:sz="4" w:space="0" w:color="auto"/>
            </w:tcBorders>
            <w:vAlign w:val="bottom"/>
          </w:tcPr>
          <w:p w14:paraId="61C3F1A5"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r w:rsidRPr="009D2C3D">
              <w:rPr>
                <w:rFonts w:ascii="Times New Roman" w:eastAsia="Times New Roman" w:hAnsi="Times New Roman" w:cs="Times New Roman"/>
                <w:b/>
                <w:color w:val="000000"/>
                <w:sz w:val="24"/>
                <w:szCs w:val="24"/>
                <w:lang w:val="ru-RU" w:eastAsia="ru-RU"/>
              </w:rPr>
              <w:t>0,081</w:t>
            </w:r>
          </w:p>
        </w:tc>
        <w:tc>
          <w:tcPr>
            <w:tcW w:w="488" w:type="pct"/>
            <w:tcBorders>
              <w:left w:val="single" w:sz="4" w:space="0" w:color="auto"/>
              <w:right w:val="single" w:sz="4" w:space="0" w:color="auto"/>
            </w:tcBorders>
            <w:vAlign w:val="bottom"/>
          </w:tcPr>
          <w:p w14:paraId="351A3D67"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r w:rsidRPr="009D2C3D">
              <w:rPr>
                <w:rFonts w:ascii="Times New Roman" w:eastAsia="Times New Roman" w:hAnsi="Times New Roman" w:cs="Times New Roman"/>
                <w:b/>
                <w:color w:val="000000"/>
                <w:sz w:val="24"/>
                <w:szCs w:val="24"/>
                <w:lang w:val="ru-RU" w:eastAsia="ru-RU"/>
              </w:rPr>
              <w:t>28,105</w:t>
            </w:r>
          </w:p>
        </w:tc>
      </w:tr>
    </w:tbl>
    <w:p w14:paraId="3BD5F424" w14:textId="77777777" w:rsidR="009D2C3D" w:rsidRPr="009D2C3D" w:rsidRDefault="009D2C3D" w:rsidP="009D2C3D">
      <w:pPr>
        <w:spacing w:after="0" w:line="240" w:lineRule="auto"/>
        <w:jc w:val="both"/>
        <w:rPr>
          <w:rFonts w:ascii="Arial" w:eastAsia="Times New Roman" w:hAnsi="Arial" w:cs="Times New Roman"/>
          <w:szCs w:val="20"/>
          <w:lang w:val="ru-RU" w:eastAsia="ru-RU"/>
        </w:rPr>
      </w:pPr>
    </w:p>
    <w:p w14:paraId="4F27046C" w14:textId="33B1F897" w:rsidR="009D2C3D" w:rsidRPr="009D2C3D" w:rsidRDefault="009D2C3D" w:rsidP="009D2C3D">
      <w:pPr>
        <w:spacing w:after="0" w:line="240" w:lineRule="auto"/>
        <w:ind w:firstLine="709"/>
        <w:jc w:val="both"/>
        <w:rPr>
          <w:rFonts w:ascii="Times New Roman" w:eastAsia="Calibri" w:hAnsi="Times New Roman" w:cs="Times New Roman"/>
          <w:sz w:val="28"/>
          <w:szCs w:val="28"/>
          <w:lang w:val="ru-RU" w:eastAsia="ru-RU"/>
        </w:rPr>
      </w:pPr>
      <w:r w:rsidRPr="009D2C3D">
        <w:rPr>
          <w:rFonts w:ascii="Times New Roman" w:eastAsia="Calibri" w:hAnsi="Times New Roman" w:cs="Times New Roman"/>
          <w:sz w:val="28"/>
          <w:szCs w:val="28"/>
          <w:lang w:val="ru-RU" w:eastAsia="ru-RU"/>
        </w:rPr>
        <w:t xml:space="preserve">Таблица </w:t>
      </w:r>
      <w:r>
        <w:rPr>
          <w:rFonts w:ascii="Times New Roman" w:eastAsia="Calibri" w:hAnsi="Times New Roman" w:cs="Times New Roman"/>
          <w:sz w:val="28"/>
          <w:szCs w:val="28"/>
          <w:lang w:val="ru-RU" w:eastAsia="ru-RU"/>
        </w:rPr>
        <w:t>3.2</w:t>
      </w:r>
      <w:r w:rsidRPr="009D2C3D">
        <w:rPr>
          <w:rFonts w:ascii="Times New Roman" w:eastAsia="Calibri" w:hAnsi="Times New Roman" w:cs="Times New Roman"/>
          <w:sz w:val="28"/>
          <w:szCs w:val="28"/>
          <w:lang w:val="ru-RU" w:eastAsia="ru-RU"/>
        </w:rPr>
        <w:t>.4 - Полив зеленых насаждений и твердых покрытий</w:t>
      </w:r>
      <w:r w:rsidRPr="009D2C3D">
        <w:rPr>
          <w:rFonts w:ascii="Times New Roman" w:eastAsia="Calibri" w:hAnsi="Times New Roman" w:cs="Times New Roman"/>
          <w:color w:val="000000"/>
          <w:sz w:val="28"/>
          <w:szCs w:val="28"/>
          <w:lang w:val="ru-RU" w:eastAsia="ru-RU"/>
        </w:rPr>
        <w:t xml:space="preserve"> </w:t>
      </w:r>
      <w:r w:rsidRPr="009D2C3D">
        <w:rPr>
          <w:rFonts w:ascii="Times New Roman" w:eastAsia="Calibri" w:hAnsi="Times New Roman" w:cs="Times New Roman"/>
          <w:sz w:val="28"/>
          <w:szCs w:val="28"/>
          <w:lang w:val="ru-RU" w:eastAsia="ru-RU"/>
        </w:rPr>
        <w:t xml:space="preserve">в границах с. </w:t>
      </w:r>
      <w:proofErr w:type="spellStart"/>
      <w:r w:rsidRPr="009D2C3D">
        <w:rPr>
          <w:rFonts w:ascii="Times New Roman" w:eastAsia="Calibri" w:hAnsi="Times New Roman" w:cs="Times New Roman"/>
          <w:sz w:val="28"/>
          <w:szCs w:val="28"/>
          <w:lang w:val="ru-RU" w:eastAsia="ru-RU"/>
        </w:rPr>
        <w:t>Кызылсай</w:t>
      </w:r>
      <w:proofErr w:type="spellEnd"/>
      <w:r w:rsidRPr="009D2C3D">
        <w:rPr>
          <w:rFonts w:ascii="Times New Roman" w:eastAsia="Calibri" w:hAnsi="Times New Roman" w:cs="Times New Roman"/>
          <w:sz w:val="28"/>
          <w:szCs w:val="28"/>
          <w:lang w:val="ru-RU" w:eastAsia="ru-RU"/>
        </w:rPr>
        <w:t xml:space="preserve"> на первую очередь строительства 2030 г.</w:t>
      </w:r>
    </w:p>
    <w:tbl>
      <w:tblPr>
        <w:tblW w:w="493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2580"/>
        <w:gridCol w:w="1106"/>
        <w:gridCol w:w="2092"/>
        <w:gridCol w:w="1026"/>
        <w:gridCol w:w="1068"/>
        <w:gridCol w:w="1066"/>
      </w:tblGrid>
      <w:tr w:rsidR="009D2C3D" w:rsidRPr="009D2C3D" w14:paraId="13638F6D" w14:textId="77777777" w:rsidTr="009D2C3D">
        <w:trPr>
          <w:trHeight w:val="523"/>
          <w:tblHeader/>
          <w:jc w:val="center"/>
        </w:trPr>
        <w:tc>
          <w:tcPr>
            <w:tcW w:w="296" w:type="pct"/>
            <w:vMerge w:val="restart"/>
            <w:tcBorders>
              <w:bottom w:val="single" w:sz="4" w:space="0" w:color="000000"/>
            </w:tcBorders>
            <w:vAlign w:val="center"/>
          </w:tcPr>
          <w:p w14:paraId="26E176C8"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lastRenderedPageBreak/>
              <w:t>№ п/п</w:t>
            </w:r>
          </w:p>
        </w:tc>
        <w:tc>
          <w:tcPr>
            <w:tcW w:w="1358" w:type="pct"/>
            <w:vMerge w:val="restart"/>
            <w:tcBorders>
              <w:bottom w:val="single" w:sz="4" w:space="0" w:color="000000"/>
            </w:tcBorders>
            <w:vAlign w:val="center"/>
          </w:tcPr>
          <w:p w14:paraId="32969E70"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Наименование потребителей</w:t>
            </w:r>
          </w:p>
        </w:tc>
        <w:tc>
          <w:tcPr>
            <w:tcW w:w="582" w:type="pct"/>
            <w:vMerge w:val="restart"/>
            <w:tcBorders>
              <w:bottom w:val="single" w:sz="4" w:space="0" w:color="000000"/>
            </w:tcBorders>
            <w:vAlign w:val="center"/>
          </w:tcPr>
          <w:p w14:paraId="574908FA"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pacing w:val="-4"/>
                <w:sz w:val="24"/>
                <w:szCs w:val="24"/>
                <w:lang w:val="ru-RU" w:eastAsia="ru-RU"/>
              </w:rPr>
              <w:t>Кол-во, чел</w:t>
            </w:r>
          </w:p>
        </w:tc>
        <w:tc>
          <w:tcPr>
            <w:tcW w:w="1101" w:type="pct"/>
            <w:vMerge w:val="restart"/>
            <w:tcBorders>
              <w:bottom w:val="single" w:sz="4" w:space="0" w:color="000000"/>
              <w:right w:val="single" w:sz="4" w:space="0" w:color="auto"/>
            </w:tcBorders>
            <w:vAlign w:val="center"/>
          </w:tcPr>
          <w:p w14:paraId="27EA33F1" w14:textId="49FC2FEF"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Норма водопотребления</w:t>
            </w:r>
          </w:p>
          <w:p w14:paraId="5ED76536" w14:textId="4D9A8249"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w:t>
            </w:r>
            <w:r>
              <w:rPr>
                <w:rFonts w:ascii="Times New Roman" w:eastAsia="Times New Roman" w:hAnsi="Times New Roman" w:cs="Times New Roman"/>
                <w:b/>
                <w:sz w:val="24"/>
                <w:szCs w:val="24"/>
                <w:lang w:val="ru-RU" w:eastAsia="ru-RU"/>
              </w:rPr>
              <w:t xml:space="preserve"> </w:t>
            </w:r>
            <w:r w:rsidRPr="009D2C3D">
              <w:rPr>
                <w:rFonts w:ascii="Times New Roman" w:eastAsia="Times New Roman" w:hAnsi="Times New Roman" w:cs="Times New Roman"/>
                <w:b/>
                <w:sz w:val="24"/>
                <w:szCs w:val="24"/>
                <w:lang w:val="ru-RU" w:eastAsia="ru-RU"/>
              </w:rPr>
              <w:t>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540" w:type="pct"/>
            <w:vMerge w:val="restart"/>
            <w:tcBorders>
              <w:left w:val="single" w:sz="4" w:space="0" w:color="auto"/>
              <w:bottom w:val="single" w:sz="4" w:space="0" w:color="000000"/>
            </w:tcBorders>
            <w:vAlign w:val="center"/>
          </w:tcPr>
          <w:p w14:paraId="0852BF75" w14:textId="77777777" w:rsidR="009D2C3D" w:rsidRPr="009D2C3D" w:rsidRDefault="009D2C3D" w:rsidP="009D2C3D">
            <w:pPr>
              <w:spacing w:after="0" w:line="240" w:lineRule="auto"/>
              <w:jc w:val="center"/>
              <w:rPr>
                <w:rFonts w:ascii="Times New Roman" w:eastAsia="Times New Roman" w:hAnsi="Times New Roman" w:cs="Times New Roman"/>
                <w:b/>
                <w:bCs/>
                <w:sz w:val="24"/>
                <w:szCs w:val="24"/>
                <w:lang w:val="ru-RU" w:eastAsia="ru-RU"/>
              </w:rPr>
            </w:pPr>
            <w:r w:rsidRPr="009D2C3D">
              <w:rPr>
                <w:rFonts w:ascii="Times New Roman" w:eastAsia="Times New Roman" w:hAnsi="Times New Roman" w:cs="Times New Roman"/>
                <w:b/>
                <w:bCs/>
                <w:sz w:val="24"/>
                <w:szCs w:val="24"/>
                <w:lang w:val="ru-RU" w:eastAsia="ru-RU"/>
              </w:rPr>
              <w:t>Кол-во дней в году</w:t>
            </w:r>
          </w:p>
        </w:tc>
        <w:tc>
          <w:tcPr>
            <w:tcW w:w="1123" w:type="pct"/>
            <w:gridSpan w:val="2"/>
            <w:tcBorders>
              <w:bottom w:val="single" w:sz="4" w:space="0" w:color="000000"/>
            </w:tcBorders>
            <w:vAlign w:val="center"/>
          </w:tcPr>
          <w:p w14:paraId="6987A220"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Водопотребление</w:t>
            </w:r>
          </w:p>
        </w:tc>
      </w:tr>
      <w:tr w:rsidR="009D2C3D" w:rsidRPr="009D2C3D" w14:paraId="22A10F04" w14:textId="77777777" w:rsidTr="009D2C3D">
        <w:trPr>
          <w:trHeight w:val="370"/>
          <w:tblHeader/>
          <w:jc w:val="center"/>
        </w:trPr>
        <w:tc>
          <w:tcPr>
            <w:tcW w:w="296" w:type="pct"/>
            <w:vMerge/>
            <w:tcBorders>
              <w:bottom w:val="single" w:sz="4" w:space="0" w:color="000000"/>
            </w:tcBorders>
            <w:vAlign w:val="center"/>
          </w:tcPr>
          <w:p w14:paraId="6D820E5A"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1358" w:type="pct"/>
            <w:vMerge/>
            <w:tcBorders>
              <w:bottom w:val="single" w:sz="4" w:space="0" w:color="000000"/>
            </w:tcBorders>
            <w:vAlign w:val="center"/>
          </w:tcPr>
          <w:p w14:paraId="316D9705"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582" w:type="pct"/>
            <w:vMerge/>
            <w:tcBorders>
              <w:bottom w:val="single" w:sz="4" w:space="0" w:color="000000"/>
            </w:tcBorders>
            <w:vAlign w:val="center"/>
          </w:tcPr>
          <w:p w14:paraId="54476C43"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1101" w:type="pct"/>
            <w:vMerge/>
            <w:tcBorders>
              <w:bottom w:val="single" w:sz="4" w:space="0" w:color="000000"/>
              <w:right w:val="single" w:sz="4" w:space="0" w:color="auto"/>
            </w:tcBorders>
            <w:vAlign w:val="center"/>
          </w:tcPr>
          <w:p w14:paraId="53113130"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540" w:type="pct"/>
            <w:vMerge/>
            <w:tcBorders>
              <w:left w:val="single" w:sz="4" w:space="0" w:color="auto"/>
              <w:bottom w:val="single" w:sz="4" w:space="0" w:color="000000"/>
            </w:tcBorders>
            <w:vAlign w:val="center"/>
          </w:tcPr>
          <w:p w14:paraId="5598D906"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562" w:type="pct"/>
            <w:tcBorders>
              <w:bottom w:val="single" w:sz="4" w:space="0" w:color="000000"/>
              <w:right w:val="single" w:sz="4" w:space="0" w:color="auto"/>
            </w:tcBorders>
            <w:vAlign w:val="center"/>
          </w:tcPr>
          <w:p w14:paraId="63CAAC2B"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561" w:type="pct"/>
            <w:tcBorders>
              <w:bottom w:val="single" w:sz="4" w:space="0" w:color="000000"/>
            </w:tcBorders>
            <w:vAlign w:val="center"/>
          </w:tcPr>
          <w:p w14:paraId="713BEA86"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/год</w:t>
            </w:r>
          </w:p>
        </w:tc>
      </w:tr>
      <w:tr w:rsidR="009D2C3D" w:rsidRPr="009D2C3D" w14:paraId="0EB20DF3" w14:textId="77777777" w:rsidTr="009D2C3D">
        <w:trPr>
          <w:trHeight w:val="314"/>
          <w:jc w:val="center"/>
        </w:trPr>
        <w:tc>
          <w:tcPr>
            <w:tcW w:w="296" w:type="pct"/>
            <w:vAlign w:val="center"/>
          </w:tcPr>
          <w:p w14:paraId="17C9DB81" w14:textId="77777777" w:rsidR="009D2C3D" w:rsidRPr="009D2C3D" w:rsidRDefault="009D2C3D" w:rsidP="009D2C3D">
            <w:pPr>
              <w:spacing w:after="0" w:afterAutospacing="1" w:line="240" w:lineRule="auto"/>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1</w:t>
            </w:r>
          </w:p>
        </w:tc>
        <w:tc>
          <w:tcPr>
            <w:tcW w:w="1358" w:type="pct"/>
            <w:tcBorders>
              <w:top w:val="single" w:sz="4" w:space="0" w:color="000000"/>
              <w:bottom w:val="single" w:sz="4" w:space="0" w:color="000000"/>
            </w:tcBorders>
            <w:vAlign w:val="center"/>
          </w:tcPr>
          <w:p w14:paraId="35F6AF8B" w14:textId="77777777" w:rsidR="009D2C3D" w:rsidRPr="009D2C3D" w:rsidRDefault="009D2C3D" w:rsidP="009D2C3D">
            <w:pPr>
              <w:spacing w:after="0" w:afterAutospacing="1" w:line="240" w:lineRule="auto"/>
              <w:rPr>
                <w:rFonts w:ascii="Times New Roman" w:eastAsia="Times New Roman" w:hAnsi="Times New Roman" w:cs="Times New Roman"/>
                <w:bCs/>
                <w:sz w:val="24"/>
                <w:szCs w:val="24"/>
                <w:lang w:val="ru-RU" w:eastAsia="ru-RU"/>
              </w:rPr>
            </w:pPr>
            <w:r w:rsidRPr="009D2C3D">
              <w:rPr>
                <w:rFonts w:ascii="Times New Roman" w:eastAsia="Times New Roman" w:hAnsi="Times New Roman" w:cs="Times New Roman"/>
                <w:sz w:val="24"/>
                <w:szCs w:val="24"/>
                <w:lang w:val="ru-RU" w:eastAsia="ru-RU"/>
              </w:rPr>
              <w:t>Полив зеленых насаждений и твердых покрытий (поливная вода)</w:t>
            </w:r>
          </w:p>
        </w:tc>
        <w:tc>
          <w:tcPr>
            <w:tcW w:w="582" w:type="pct"/>
            <w:vAlign w:val="center"/>
          </w:tcPr>
          <w:p w14:paraId="53B92C81"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500</w:t>
            </w:r>
          </w:p>
        </w:tc>
        <w:tc>
          <w:tcPr>
            <w:tcW w:w="1101" w:type="pct"/>
            <w:tcBorders>
              <w:right w:val="single" w:sz="4" w:space="0" w:color="auto"/>
            </w:tcBorders>
            <w:vAlign w:val="center"/>
          </w:tcPr>
          <w:p w14:paraId="01ED35DF"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70 л/</w:t>
            </w:r>
            <w:proofErr w:type="spellStart"/>
            <w:r w:rsidRPr="009D2C3D">
              <w:rPr>
                <w:rFonts w:ascii="Times New Roman" w:eastAsia="Times New Roman" w:hAnsi="Times New Roman" w:cs="Times New Roman"/>
                <w:sz w:val="24"/>
                <w:szCs w:val="24"/>
                <w:lang w:val="ru-RU" w:eastAsia="ru-RU"/>
              </w:rPr>
              <w:t>сут</w:t>
            </w:r>
            <w:proofErr w:type="spellEnd"/>
            <w:r w:rsidRPr="009D2C3D">
              <w:rPr>
                <w:rFonts w:ascii="Times New Roman" w:eastAsia="Times New Roman" w:hAnsi="Times New Roman" w:cs="Times New Roman"/>
                <w:sz w:val="24"/>
                <w:szCs w:val="24"/>
                <w:lang w:val="ru-RU" w:eastAsia="ru-RU"/>
              </w:rPr>
              <w:t xml:space="preserve"> на 1 жителя</w:t>
            </w:r>
          </w:p>
        </w:tc>
        <w:tc>
          <w:tcPr>
            <w:tcW w:w="540" w:type="pct"/>
            <w:tcBorders>
              <w:left w:val="single" w:sz="4" w:space="0" w:color="auto"/>
            </w:tcBorders>
            <w:vAlign w:val="center"/>
          </w:tcPr>
          <w:p w14:paraId="043859CC"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180</w:t>
            </w:r>
          </w:p>
        </w:tc>
        <w:tc>
          <w:tcPr>
            <w:tcW w:w="562" w:type="pct"/>
            <w:tcBorders>
              <w:right w:val="single" w:sz="4" w:space="0" w:color="auto"/>
            </w:tcBorders>
            <w:vAlign w:val="center"/>
          </w:tcPr>
          <w:p w14:paraId="00D999EB"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0,035</w:t>
            </w:r>
          </w:p>
        </w:tc>
        <w:tc>
          <w:tcPr>
            <w:tcW w:w="561" w:type="pct"/>
            <w:tcBorders>
              <w:left w:val="single" w:sz="4" w:space="0" w:color="auto"/>
            </w:tcBorders>
            <w:vAlign w:val="center"/>
          </w:tcPr>
          <w:p w14:paraId="36F27653"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6,3</w:t>
            </w:r>
          </w:p>
        </w:tc>
      </w:tr>
    </w:tbl>
    <w:p w14:paraId="77191741" w14:textId="3B8504A9" w:rsidR="009D2C3D" w:rsidRPr="009D2C3D" w:rsidRDefault="009D2C3D" w:rsidP="009D2C3D">
      <w:pPr>
        <w:rPr>
          <w:rFonts w:ascii="Arial" w:eastAsia="Times New Roman" w:hAnsi="Arial" w:cs="Times New Roman"/>
          <w:szCs w:val="20"/>
          <w:lang w:val="ru-RU" w:eastAsia="ru-RU"/>
        </w:rPr>
      </w:pPr>
    </w:p>
    <w:p w14:paraId="189E2196" w14:textId="30B41F28" w:rsidR="009D2C3D" w:rsidRPr="009D2C3D" w:rsidRDefault="009D2C3D" w:rsidP="009D2C3D">
      <w:pPr>
        <w:spacing w:after="0" w:line="240" w:lineRule="auto"/>
        <w:ind w:firstLine="709"/>
        <w:jc w:val="both"/>
        <w:rPr>
          <w:rFonts w:ascii="Times New Roman" w:eastAsia="Times New Roman" w:hAnsi="Times New Roman" w:cs="Times New Roman"/>
          <w:sz w:val="28"/>
          <w:szCs w:val="28"/>
          <w:lang w:val="ru-RU" w:eastAsia="ru-RU"/>
        </w:rPr>
      </w:pPr>
      <w:r w:rsidRPr="009D2C3D">
        <w:rPr>
          <w:rFonts w:ascii="Times New Roman" w:eastAsia="Times New Roman" w:hAnsi="Times New Roman" w:cs="Times New Roman"/>
          <w:sz w:val="28"/>
          <w:szCs w:val="28"/>
          <w:lang w:val="ru-RU" w:eastAsia="ru-RU"/>
        </w:rPr>
        <w:t xml:space="preserve">Таблица </w:t>
      </w:r>
      <w:r>
        <w:rPr>
          <w:rFonts w:ascii="Times New Roman" w:eastAsia="Times New Roman" w:hAnsi="Times New Roman" w:cs="Times New Roman"/>
          <w:sz w:val="28"/>
          <w:szCs w:val="28"/>
          <w:lang w:val="ru-RU" w:eastAsia="ru-RU"/>
        </w:rPr>
        <w:t>3.2</w:t>
      </w:r>
      <w:r w:rsidRPr="009D2C3D">
        <w:rPr>
          <w:rFonts w:ascii="Times New Roman" w:eastAsia="Times New Roman" w:hAnsi="Times New Roman" w:cs="Times New Roman"/>
          <w:sz w:val="28"/>
          <w:szCs w:val="28"/>
          <w:lang w:val="ru-RU" w:eastAsia="ru-RU"/>
        </w:rPr>
        <w:t>.5</w:t>
      </w:r>
      <w:r w:rsidRPr="009D2C3D">
        <w:rPr>
          <w:rFonts w:ascii="Times New Roman" w:eastAsia="Times New Roman" w:hAnsi="Times New Roman" w:cs="Times New Roman"/>
          <w:caps/>
          <w:sz w:val="28"/>
          <w:szCs w:val="28"/>
          <w:lang w:val="ru-RU" w:eastAsia="ru-RU"/>
        </w:rPr>
        <w:t xml:space="preserve"> - </w:t>
      </w:r>
      <w:r w:rsidRPr="009D2C3D">
        <w:rPr>
          <w:rFonts w:ascii="Times New Roman" w:eastAsia="Times New Roman" w:hAnsi="Times New Roman" w:cs="Times New Roman"/>
          <w:sz w:val="28"/>
          <w:szCs w:val="28"/>
          <w:lang w:val="ru-RU" w:eastAsia="ru-RU"/>
        </w:rPr>
        <w:t xml:space="preserve">Ориентировочные показатели водопотребления и водоотведения в границах с. </w:t>
      </w:r>
      <w:proofErr w:type="spellStart"/>
      <w:r w:rsidRPr="009D2C3D">
        <w:rPr>
          <w:rFonts w:ascii="Times New Roman" w:eastAsia="Times New Roman" w:hAnsi="Times New Roman" w:cs="Times New Roman"/>
          <w:sz w:val="28"/>
          <w:szCs w:val="28"/>
          <w:lang w:val="ru-RU" w:eastAsia="ru-RU"/>
        </w:rPr>
        <w:t>Кызылсай</w:t>
      </w:r>
      <w:proofErr w:type="spellEnd"/>
      <w:r w:rsidRPr="009D2C3D">
        <w:rPr>
          <w:rFonts w:ascii="Times New Roman" w:eastAsia="Times New Roman" w:hAnsi="Times New Roman" w:cs="Times New Roman"/>
          <w:sz w:val="28"/>
          <w:szCs w:val="28"/>
          <w:lang w:val="ru-RU" w:eastAsia="ru-RU"/>
        </w:rPr>
        <w:t xml:space="preserve"> на расчетный срок 2040 г.</w:t>
      </w:r>
    </w:p>
    <w:p w14:paraId="057B2C78" w14:textId="77777777" w:rsidR="009D2C3D" w:rsidRPr="009D2C3D" w:rsidRDefault="009D2C3D" w:rsidP="009D2C3D">
      <w:pPr>
        <w:spacing w:after="0" w:line="240" w:lineRule="auto"/>
        <w:ind w:firstLine="709"/>
        <w:rPr>
          <w:rFonts w:ascii="Times New Roman" w:eastAsia="Times New Roman" w:hAnsi="Times New Roman" w:cs="Times New Roman"/>
          <w:sz w:val="28"/>
          <w:szCs w:val="28"/>
          <w:lang w:val="ru-RU" w:eastAsia="ru-RU"/>
        </w:rPr>
      </w:pPr>
    </w:p>
    <w:tbl>
      <w:tblPr>
        <w:tblW w:w="495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1842"/>
        <w:gridCol w:w="748"/>
        <w:gridCol w:w="951"/>
        <w:gridCol w:w="706"/>
        <w:gridCol w:w="1031"/>
        <w:gridCol w:w="1033"/>
        <w:gridCol w:w="844"/>
        <w:gridCol w:w="1031"/>
        <w:gridCol w:w="933"/>
      </w:tblGrid>
      <w:tr w:rsidR="009D2C3D" w:rsidRPr="009D2C3D" w14:paraId="299A8996" w14:textId="77777777" w:rsidTr="009D2C3D">
        <w:trPr>
          <w:trHeight w:val="911"/>
          <w:tblHeader/>
          <w:jc w:val="center"/>
        </w:trPr>
        <w:tc>
          <w:tcPr>
            <w:tcW w:w="222" w:type="pct"/>
            <w:vMerge w:val="restart"/>
            <w:tcBorders>
              <w:bottom w:val="single" w:sz="4" w:space="0" w:color="000000"/>
            </w:tcBorders>
            <w:vAlign w:val="center"/>
          </w:tcPr>
          <w:p w14:paraId="6165BB2D"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 п/п</w:t>
            </w:r>
          </w:p>
        </w:tc>
        <w:tc>
          <w:tcPr>
            <w:tcW w:w="965" w:type="pct"/>
            <w:vMerge w:val="restart"/>
            <w:tcBorders>
              <w:bottom w:val="single" w:sz="4" w:space="0" w:color="000000"/>
            </w:tcBorders>
            <w:vAlign w:val="center"/>
          </w:tcPr>
          <w:p w14:paraId="16CAA769"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Наименование потребителей</w:t>
            </w:r>
          </w:p>
        </w:tc>
        <w:tc>
          <w:tcPr>
            <w:tcW w:w="392" w:type="pct"/>
            <w:vMerge w:val="restart"/>
            <w:tcBorders>
              <w:bottom w:val="single" w:sz="4" w:space="0" w:color="000000"/>
            </w:tcBorders>
            <w:vAlign w:val="center"/>
          </w:tcPr>
          <w:p w14:paraId="7785167F"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pacing w:val="-4"/>
                <w:sz w:val="24"/>
                <w:szCs w:val="24"/>
                <w:lang w:val="ru-RU" w:eastAsia="ru-RU"/>
              </w:rPr>
              <w:t>Кол-во, чел</w:t>
            </w:r>
          </w:p>
        </w:tc>
        <w:tc>
          <w:tcPr>
            <w:tcW w:w="498" w:type="pct"/>
            <w:vMerge w:val="restart"/>
            <w:tcBorders>
              <w:bottom w:val="single" w:sz="4" w:space="0" w:color="000000"/>
              <w:right w:val="single" w:sz="4" w:space="0" w:color="auto"/>
            </w:tcBorders>
            <w:vAlign w:val="center"/>
          </w:tcPr>
          <w:p w14:paraId="47BCFE8C"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Норма водопотребления</w:t>
            </w:r>
          </w:p>
          <w:p w14:paraId="387E16CE"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370" w:type="pct"/>
            <w:vMerge w:val="restart"/>
            <w:tcBorders>
              <w:left w:val="single" w:sz="4" w:space="0" w:color="auto"/>
              <w:bottom w:val="single" w:sz="4" w:space="0" w:color="000000"/>
            </w:tcBorders>
            <w:vAlign w:val="center"/>
          </w:tcPr>
          <w:p w14:paraId="583D9D6C" w14:textId="77777777" w:rsidR="009D2C3D" w:rsidRPr="009D2C3D" w:rsidRDefault="009D2C3D" w:rsidP="009D2C3D">
            <w:pPr>
              <w:spacing w:after="0" w:line="240" w:lineRule="auto"/>
              <w:jc w:val="center"/>
              <w:rPr>
                <w:rFonts w:ascii="Times New Roman" w:eastAsia="Times New Roman" w:hAnsi="Times New Roman" w:cs="Times New Roman"/>
                <w:b/>
                <w:bCs/>
                <w:sz w:val="24"/>
                <w:szCs w:val="24"/>
                <w:lang w:val="ru-RU" w:eastAsia="ru-RU"/>
              </w:rPr>
            </w:pPr>
            <w:r w:rsidRPr="009D2C3D">
              <w:rPr>
                <w:rFonts w:ascii="Times New Roman" w:eastAsia="Times New Roman" w:hAnsi="Times New Roman" w:cs="Times New Roman"/>
                <w:b/>
                <w:bCs/>
                <w:sz w:val="24"/>
                <w:szCs w:val="24"/>
                <w:lang w:val="ru-RU" w:eastAsia="ru-RU"/>
              </w:rPr>
              <w:t>Кол-во дней в году</w:t>
            </w:r>
          </w:p>
        </w:tc>
        <w:tc>
          <w:tcPr>
            <w:tcW w:w="1081" w:type="pct"/>
            <w:gridSpan w:val="2"/>
            <w:tcBorders>
              <w:bottom w:val="single" w:sz="4" w:space="0" w:color="000000"/>
            </w:tcBorders>
            <w:vAlign w:val="center"/>
          </w:tcPr>
          <w:p w14:paraId="4ECD281A"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Водопотребление</w:t>
            </w:r>
          </w:p>
        </w:tc>
        <w:tc>
          <w:tcPr>
            <w:tcW w:w="442" w:type="pct"/>
            <w:tcBorders>
              <w:bottom w:val="single" w:sz="4" w:space="0" w:color="000000"/>
            </w:tcBorders>
            <w:vAlign w:val="center"/>
          </w:tcPr>
          <w:p w14:paraId="2F884E8E" w14:textId="77777777" w:rsidR="009D2C3D" w:rsidRPr="009D2C3D" w:rsidRDefault="009D2C3D" w:rsidP="007612BB">
            <w:pPr>
              <w:spacing w:after="0" w:line="240" w:lineRule="auto"/>
              <w:ind w:left="-189" w:right="-175"/>
              <w:jc w:val="center"/>
              <w:rPr>
                <w:rFonts w:ascii="Times New Roman" w:eastAsia="Times New Roman" w:hAnsi="Times New Roman" w:cs="Times New Roman"/>
                <w:b/>
                <w:sz w:val="20"/>
                <w:szCs w:val="20"/>
                <w:lang w:val="ru-RU" w:eastAsia="ru-RU"/>
              </w:rPr>
            </w:pPr>
            <w:r w:rsidRPr="009D2C3D">
              <w:rPr>
                <w:rFonts w:ascii="Times New Roman" w:eastAsia="Times New Roman" w:hAnsi="Times New Roman" w:cs="Times New Roman"/>
                <w:b/>
                <w:sz w:val="20"/>
                <w:szCs w:val="20"/>
                <w:lang w:val="ru-RU" w:eastAsia="ru-RU"/>
              </w:rPr>
              <w:t>Норма водоотведения</w:t>
            </w:r>
          </w:p>
        </w:tc>
        <w:tc>
          <w:tcPr>
            <w:tcW w:w="1029" w:type="pct"/>
            <w:gridSpan w:val="2"/>
            <w:tcBorders>
              <w:bottom w:val="single" w:sz="4" w:space="0" w:color="000000"/>
              <w:right w:val="single" w:sz="4" w:space="0" w:color="auto"/>
            </w:tcBorders>
            <w:vAlign w:val="center"/>
          </w:tcPr>
          <w:p w14:paraId="1B3A60A6"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Водоотведение</w:t>
            </w:r>
          </w:p>
        </w:tc>
      </w:tr>
      <w:tr w:rsidR="009D2C3D" w:rsidRPr="009D2C3D" w14:paraId="13151696" w14:textId="77777777" w:rsidTr="009D2C3D">
        <w:trPr>
          <w:trHeight w:val="370"/>
          <w:tblHeader/>
          <w:jc w:val="center"/>
        </w:trPr>
        <w:tc>
          <w:tcPr>
            <w:tcW w:w="222" w:type="pct"/>
            <w:vMerge/>
            <w:tcBorders>
              <w:bottom w:val="single" w:sz="4" w:space="0" w:color="000000"/>
            </w:tcBorders>
            <w:vAlign w:val="center"/>
          </w:tcPr>
          <w:p w14:paraId="289D0BB2"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965" w:type="pct"/>
            <w:vMerge/>
            <w:tcBorders>
              <w:bottom w:val="single" w:sz="4" w:space="0" w:color="000000"/>
            </w:tcBorders>
            <w:vAlign w:val="center"/>
          </w:tcPr>
          <w:p w14:paraId="2BD67B17"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392" w:type="pct"/>
            <w:vMerge/>
            <w:tcBorders>
              <w:bottom w:val="single" w:sz="4" w:space="0" w:color="000000"/>
            </w:tcBorders>
            <w:vAlign w:val="center"/>
          </w:tcPr>
          <w:p w14:paraId="5E3CE983"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498" w:type="pct"/>
            <w:vMerge/>
            <w:tcBorders>
              <w:bottom w:val="single" w:sz="4" w:space="0" w:color="000000"/>
              <w:right w:val="single" w:sz="4" w:space="0" w:color="auto"/>
            </w:tcBorders>
            <w:vAlign w:val="center"/>
          </w:tcPr>
          <w:p w14:paraId="61D71D5B"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370" w:type="pct"/>
            <w:vMerge/>
            <w:tcBorders>
              <w:left w:val="single" w:sz="4" w:space="0" w:color="auto"/>
              <w:bottom w:val="single" w:sz="4" w:space="0" w:color="000000"/>
            </w:tcBorders>
            <w:vAlign w:val="center"/>
          </w:tcPr>
          <w:p w14:paraId="148E12F0"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540" w:type="pct"/>
            <w:tcBorders>
              <w:bottom w:val="single" w:sz="4" w:space="0" w:color="000000"/>
              <w:right w:val="single" w:sz="4" w:space="0" w:color="auto"/>
            </w:tcBorders>
            <w:vAlign w:val="center"/>
          </w:tcPr>
          <w:p w14:paraId="297943BA"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541" w:type="pct"/>
            <w:tcBorders>
              <w:bottom w:val="single" w:sz="4" w:space="0" w:color="000000"/>
            </w:tcBorders>
            <w:vAlign w:val="center"/>
          </w:tcPr>
          <w:p w14:paraId="2C27F570"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/год</w:t>
            </w:r>
          </w:p>
        </w:tc>
        <w:tc>
          <w:tcPr>
            <w:tcW w:w="442" w:type="pct"/>
            <w:tcBorders>
              <w:bottom w:val="single" w:sz="4" w:space="0" w:color="000000"/>
            </w:tcBorders>
            <w:vAlign w:val="center"/>
          </w:tcPr>
          <w:p w14:paraId="13FF8C60"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/год</w:t>
            </w:r>
          </w:p>
        </w:tc>
        <w:tc>
          <w:tcPr>
            <w:tcW w:w="540" w:type="pct"/>
            <w:tcBorders>
              <w:left w:val="single" w:sz="4" w:space="0" w:color="auto"/>
              <w:bottom w:val="single" w:sz="4" w:space="0" w:color="000000"/>
              <w:right w:val="single" w:sz="4" w:space="0" w:color="auto"/>
            </w:tcBorders>
            <w:vAlign w:val="center"/>
          </w:tcPr>
          <w:p w14:paraId="4DB90BAD"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489" w:type="pct"/>
            <w:tcBorders>
              <w:left w:val="single" w:sz="4" w:space="0" w:color="auto"/>
              <w:bottom w:val="single" w:sz="4" w:space="0" w:color="000000"/>
              <w:right w:val="single" w:sz="4" w:space="0" w:color="auto"/>
            </w:tcBorders>
            <w:vAlign w:val="center"/>
          </w:tcPr>
          <w:p w14:paraId="4F01CCA8"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/год</w:t>
            </w:r>
          </w:p>
        </w:tc>
      </w:tr>
      <w:tr w:rsidR="009D2C3D" w:rsidRPr="009D2C3D" w14:paraId="24670622" w14:textId="77777777" w:rsidTr="009D2C3D">
        <w:trPr>
          <w:trHeight w:val="60"/>
          <w:tblHeader/>
          <w:jc w:val="center"/>
        </w:trPr>
        <w:tc>
          <w:tcPr>
            <w:tcW w:w="222" w:type="pct"/>
            <w:tcBorders>
              <w:bottom w:val="single" w:sz="4" w:space="0" w:color="000000"/>
            </w:tcBorders>
            <w:vAlign w:val="center"/>
          </w:tcPr>
          <w:p w14:paraId="2B102BE5"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1</w:t>
            </w:r>
          </w:p>
        </w:tc>
        <w:tc>
          <w:tcPr>
            <w:tcW w:w="965" w:type="pct"/>
            <w:tcBorders>
              <w:bottom w:val="single" w:sz="4" w:space="0" w:color="000000"/>
            </w:tcBorders>
            <w:vAlign w:val="center"/>
          </w:tcPr>
          <w:p w14:paraId="2670BAE6"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2</w:t>
            </w:r>
          </w:p>
        </w:tc>
        <w:tc>
          <w:tcPr>
            <w:tcW w:w="392" w:type="pct"/>
            <w:tcBorders>
              <w:bottom w:val="single" w:sz="4" w:space="0" w:color="000000"/>
            </w:tcBorders>
            <w:vAlign w:val="center"/>
          </w:tcPr>
          <w:p w14:paraId="4DBEC0B4"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3</w:t>
            </w:r>
          </w:p>
        </w:tc>
        <w:tc>
          <w:tcPr>
            <w:tcW w:w="498" w:type="pct"/>
            <w:tcBorders>
              <w:bottom w:val="single" w:sz="4" w:space="0" w:color="000000"/>
              <w:right w:val="single" w:sz="4" w:space="0" w:color="auto"/>
            </w:tcBorders>
            <w:vAlign w:val="center"/>
          </w:tcPr>
          <w:p w14:paraId="29F3873E"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4</w:t>
            </w:r>
          </w:p>
        </w:tc>
        <w:tc>
          <w:tcPr>
            <w:tcW w:w="370" w:type="pct"/>
            <w:tcBorders>
              <w:left w:val="single" w:sz="4" w:space="0" w:color="auto"/>
              <w:bottom w:val="single" w:sz="4" w:space="0" w:color="000000"/>
            </w:tcBorders>
            <w:vAlign w:val="center"/>
          </w:tcPr>
          <w:p w14:paraId="7E9824CB"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5</w:t>
            </w:r>
          </w:p>
        </w:tc>
        <w:tc>
          <w:tcPr>
            <w:tcW w:w="540" w:type="pct"/>
            <w:tcBorders>
              <w:bottom w:val="single" w:sz="4" w:space="0" w:color="000000"/>
              <w:right w:val="single" w:sz="4" w:space="0" w:color="auto"/>
            </w:tcBorders>
            <w:vAlign w:val="center"/>
          </w:tcPr>
          <w:p w14:paraId="2DC886B2"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6</w:t>
            </w:r>
          </w:p>
        </w:tc>
        <w:tc>
          <w:tcPr>
            <w:tcW w:w="541" w:type="pct"/>
            <w:tcBorders>
              <w:left w:val="single" w:sz="4" w:space="0" w:color="auto"/>
              <w:bottom w:val="single" w:sz="4" w:space="0" w:color="000000"/>
            </w:tcBorders>
            <w:vAlign w:val="center"/>
          </w:tcPr>
          <w:p w14:paraId="00E41364"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7</w:t>
            </w:r>
          </w:p>
        </w:tc>
        <w:tc>
          <w:tcPr>
            <w:tcW w:w="442" w:type="pct"/>
            <w:tcBorders>
              <w:left w:val="single" w:sz="4" w:space="0" w:color="auto"/>
              <w:bottom w:val="single" w:sz="4" w:space="0" w:color="000000"/>
            </w:tcBorders>
            <w:vAlign w:val="center"/>
          </w:tcPr>
          <w:p w14:paraId="48C883B2"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8</w:t>
            </w:r>
          </w:p>
        </w:tc>
        <w:tc>
          <w:tcPr>
            <w:tcW w:w="540" w:type="pct"/>
            <w:tcBorders>
              <w:left w:val="single" w:sz="4" w:space="0" w:color="auto"/>
              <w:bottom w:val="single" w:sz="4" w:space="0" w:color="000000"/>
              <w:right w:val="single" w:sz="4" w:space="0" w:color="auto"/>
            </w:tcBorders>
            <w:vAlign w:val="center"/>
          </w:tcPr>
          <w:p w14:paraId="4F712F7D"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9</w:t>
            </w:r>
          </w:p>
        </w:tc>
        <w:tc>
          <w:tcPr>
            <w:tcW w:w="489" w:type="pct"/>
            <w:tcBorders>
              <w:left w:val="single" w:sz="4" w:space="0" w:color="auto"/>
              <w:bottom w:val="single" w:sz="4" w:space="0" w:color="000000"/>
              <w:right w:val="single" w:sz="4" w:space="0" w:color="auto"/>
            </w:tcBorders>
            <w:vAlign w:val="center"/>
          </w:tcPr>
          <w:p w14:paraId="44379BF6"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10</w:t>
            </w:r>
          </w:p>
        </w:tc>
      </w:tr>
      <w:tr w:rsidR="009D2C3D" w:rsidRPr="009D2C3D" w14:paraId="65FA9A79" w14:textId="77777777" w:rsidTr="009D2C3D">
        <w:trPr>
          <w:trHeight w:val="115"/>
          <w:jc w:val="center"/>
        </w:trPr>
        <w:tc>
          <w:tcPr>
            <w:tcW w:w="222" w:type="pct"/>
            <w:tcBorders>
              <w:top w:val="single" w:sz="4" w:space="0" w:color="auto"/>
              <w:bottom w:val="single" w:sz="4" w:space="0" w:color="auto"/>
              <w:right w:val="single" w:sz="4" w:space="0" w:color="auto"/>
            </w:tcBorders>
            <w:vAlign w:val="center"/>
          </w:tcPr>
          <w:p w14:paraId="1F63110F" w14:textId="77777777" w:rsidR="009D2C3D" w:rsidRPr="009D2C3D" w:rsidRDefault="009D2C3D" w:rsidP="009D2C3D">
            <w:pPr>
              <w:spacing w:beforeAutospacing="1" w:after="0" w:afterAutospacing="1" w:line="240" w:lineRule="auto"/>
              <w:jc w:val="center"/>
              <w:rPr>
                <w:rFonts w:ascii="Times New Roman" w:eastAsia="Times New Roman" w:hAnsi="Times New Roman" w:cs="Times New Roman"/>
                <w:i/>
                <w:sz w:val="24"/>
                <w:szCs w:val="24"/>
                <w:lang w:val="ru-RU" w:eastAsia="ru-RU"/>
              </w:rPr>
            </w:pPr>
            <w:r w:rsidRPr="009D2C3D">
              <w:rPr>
                <w:rFonts w:ascii="Times New Roman" w:eastAsia="Times New Roman" w:hAnsi="Times New Roman" w:cs="Times New Roman"/>
                <w:i/>
                <w:sz w:val="24"/>
                <w:szCs w:val="24"/>
                <w:lang w:val="ru-RU" w:eastAsia="ru-RU"/>
              </w:rPr>
              <w:t>1</w:t>
            </w:r>
          </w:p>
        </w:tc>
        <w:tc>
          <w:tcPr>
            <w:tcW w:w="965" w:type="pct"/>
            <w:tcBorders>
              <w:top w:val="single" w:sz="4" w:space="0" w:color="auto"/>
              <w:left w:val="single" w:sz="4" w:space="0" w:color="auto"/>
              <w:bottom w:val="single" w:sz="4" w:space="0" w:color="auto"/>
            </w:tcBorders>
            <w:vAlign w:val="center"/>
          </w:tcPr>
          <w:p w14:paraId="36922399" w14:textId="77777777" w:rsidR="009D2C3D" w:rsidRPr="009D2C3D" w:rsidRDefault="009D2C3D" w:rsidP="009D2C3D">
            <w:pPr>
              <w:spacing w:after="0" w:line="240" w:lineRule="auto"/>
              <w:rPr>
                <w:rFonts w:ascii="Times New Roman" w:eastAsia="Times New Roman" w:hAnsi="Times New Roman" w:cs="Times New Roman"/>
                <w:bCs/>
                <w:sz w:val="24"/>
                <w:szCs w:val="24"/>
                <w:lang w:val="ru-RU" w:eastAsia="ru-RU"/>
              </w:rPr>
            </w:pPr>
            <w:r w:rsidRPr="009D2C3D">
              <w:rPr>
                <w:rFonts w:ascii="Times New Roman" w:eastAsia="Times New Roman" w:hAnsi="Times New Roman" w:cs="Times New Roman"/>
                <w:bCs/>
                <w:sz w:val="24"/>
                <w:szCs w:val="24"/>
                <w:lang w:val="ru-RU" w:eastAsia="ru-RU"/>
              </w:rPr>
              <w:t>Население</w:t>
            </w:r>
          </w:p>
        </w:tc>
        <w:tc>
          <w:tcPr>
            <w:tcW w:w="392" w:type="pct"/>
            <w:tcBorders>
              <w:top w:val="single" w:sz="4" w:space="0" w:color="auto"/>
              <w:bottom w:val="single" w:sz="4" w:space="0" w:color="auto"/>
            </w:tcBorders>
            <w:vAlign w:val="center"/>
          </w:tcPr>
          <w:p w14:paraId="1F6C726F"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550</w:t>
            </w:r>
          </w:p>
        </w:tc>
        <w:tc>
          <w:tcPr>
            <w:tcW w:w="498" w:type="pct"/>
            <w:tcBorders>
              <w:top w:val="single" w:sz="4" w:space="0" w:color="auto"/>
              <w:bottom w:val="single" w:sz="4" w:space="0" w:color="auto"/>
              <w:right w:val="single" w:sz="4" w:space="0" w:color="auto"/>
            </w:tcBorders>
            <w:vAlign w:val="center"/>
          </w:tcPr>
          <w:p w14:paraId="1E6EDB9A"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0,14</w:t>
            </w:r>
          </w:p>
        </w:tc>
        <w:tc>
          <w:tcPr>
            <w:tcW w:w="370" w:type="pct"/>
            <w:vMerge w:val="restart"/>
            <w:tcBorders>
              <w:top w:val="single" w:sz="4" w:space="0" w:color="auto"/>
              <w:left w:val="single" w:sz="4" w:space="0" w:color="auto"/>
            </w:tcBorders>
            <w:vAlign w:val="center"/>
          </w:tcPr>
          <w:p w14:paraId="1DEB5D2B" w14:textId="77777777" w:rsidR="009D2C3D" w:rsidRPr="009D2C3D" w:rsidRDefault="009D2C3D" w:rsidP="009D2C3D">
            <w:pPr>
              <w:spacing w:beforeAutospacing="1"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365</w:t>
            </w:r>
          </w:p>
        </w:tc>
        <w:tc>
          <w:tcPr>
            <w:tcW w:w="540" w:type="pct"/>
            <w:tcBorders>
              <w:top w:val="single" w:sz="4" w:space="0" w:color="auto"/>
              <w:bottom w:val="single" w:sz="4" w:space="0" w:color="auto"/>
              <w:right w:val="single" w:sz="4" w:space="0" w:color="auto"/>
            </w:tcBorders>
            <w:vAlign w:val="bottom"/>
          </w:tcPr>
          <w:p w14:paraId="6961F344"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0,077</w:t>
            </w:r>
          </w:p>
        </w:tc>
        <w:tc>
          <w:tcPr>
            <w:tcW w:w="541" w:type="pct"/>
            <w:tcBorders>
              <w:top w:val="single" w:sz="4" w:space="0" w:color="auto"/>
              <w:left w:val="single" w:sz="4" w:space="0" w:color="auto"/>
              <w:bottom w:val="single" w:sz="4" w:space="0" w:color="auto"/>
            </w:tcBorders>
            <w:vAlign w:val="bottom"/>
          </w:tcPr>
          <w:p w14:paraId="6DBE5DD4"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28,105</w:t>
            </w:r>
          </w:p>
        </w:tc>
        <w:tc>
          <w:tcPr>
            <w:tcW w:w="442" w:type="pct"/>
            <w:tcBorders>
              <w:top w:val="single" w:sz="4" w:space="0" w:color="auto"/>
              <w:left w:val="single" w:sz="4" w:space="0" w:color="auto"/>
              <w:bottom w:val="single" w:sz="4" w:space="0" w:color="auto"/>
            </w:tcBorders>
            <w:vAlign w:val="center"/>
          </w:tcPr>
          <w:p w14:paraId="3B227DF6"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0,14</w:t>
            </w:r>
          </w:p>
        </w:tc>
        <w:tc>
          <w:tcPr>
            <w:tcW w:w="540" w:type="pct"/>
            <w:tcBorders>
              <w:top w:val="single" w:sz="4" w:space="0" w:color="auto"/>
              <w:left w:val="single" w:sz="4" w:space="0" w:color="auto"/>
              <w:bottom w:val="single" w:sz="4" w:space="0" w:color="auto"/>
              <w:right w:val="single" w:sz="4" w:space="0" w:color="auto"/>
            </w:tcBorders>
            <w:vAlign w:val="bottom"/>
          </w:tcPr>
          <w:p w14:paraId="3547083B"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0,077</w:t>
            </w:r>
          </w:p>
        </w:tc>
        <w:tc>
          <w:tcPr>
            <w:tcW w:w="489" w:type="pct"/>
            <w:tcBorders>
              <w:top w:val="single" w:sz="4" w:space="0" w:color="auto"/>
              <w:left w:val="single" w:sz="4" w:space="0" w:color="auto"/>
              <w:bottom w:val="single" w:sz="4" w:space="0" w:color="auto"/>
              <w:right w:val="single" w:sz="4" w:space="0" w:color="auto"/>
            </w:tcBorders>
            <w:vAlign w:val="bottom"/>
          </w:tcPr>
          <w:p w14:paraId="01138C50"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28,105</w:t>
            </w:r>
          </w:p>
        </w:tc>
      </w:tr>
      <w:tr w:rsidR="009D2C3D" w:rsidRPr="009D2C3D" w14:paraId="47A38B0C" w14:textId="77777777" w:rsidTr="009D2C3D">
        <w:trPr>
          <w:trHeight w:val="188"/>
          <w:jc w:val="center"/>
        </w:trPr>
        <w:tc>
          <w:tcPr>
            <w:tcW w:w="222" w:type="pct"/>
            <w:tcBorders>
              <w:top w:val="single" w:sz="4" w:space="0" w:color="auto"/>
            </w:tcBorders>
            <w:vAlign w:val="center"/>
          </w:tcPr>
          <w:p w14:paraId="5A0503C0" w14:textId="77777777" w:rsidR="009D2C3D" w:rsidRPr="009D2C3D" w:rsidRDefault="009D2C3D" w:rsidP="009D2C3D">
            <w:pPr>
              <w:spacing w:beforeAutospacing="1"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2</w:t>
            </w:r>
          </w:p>
        </w:tc>
        <w:tc>
          <w:tcPr>
            <w:tcW w:w="965" w:type="pct"/>
            <w:tcBorders>
              <w:top w:val="single" w:sz="4" w:space="0" w:color="auto"/>
            </w:tcBorders>
            <w:vAlign w:val="center"/>
          </w:tcPr>
          <w:p w14:paraId="0D6DC25B" w14:textId="77777777" w:rsidR="009D2C3D" w:rsidRPr="009D2C3D" w:rsidRDefault="009D2C3D" w:rsidP="009D2C3D">
            <w:pPr>
              <w:spacing w:after="0" w:line="240" w:lineRule="auto"/>
              <w:rPr>
                <w:rFonts w:ascii="Times New Roman" w:eastAsia="Times New Roman" w:hAnsi="Times New Roman" w:cs="Times New Roman"/>
                <w:bCs/>
                <w:sz w:val="24"/>
                <w:szCs w:val="24"/>
                <w:lang w:val="ru-RU" w:eastAsia="ru-RU"/>
              </w:rPr>
            </w:pPr>
            <w:r w:rsidRPr="009D2C3D">
              <w:rPr>
                <w:rFonts w:ascii="Times New Roman" w:eastAsia="Times New Roman" w:hAnsi="Times New Roman" w:cs="Times New Roman"/>
                <w:bCs/>
                <w:sz w:val="24"/>
                <w:szCs w:val="24"/>
                <w:lang w:val="ru-RU" w:eastAsia="ru-RU"/>
              </w:rPr>
              <w:t>Производственные нужды и неучтенные расходы</w:t>
            </w:r>
          </w:p>
        </w:tc>
        <w:tc>
          <w:tcPr>
            <w:tcW w:w="392" w:type="pct"/>
            <w:tcBorders>
              <w:top w:val="single" w:sz="4" w:space="0" w:color="auto"/>
            </w:tcBorders>
            <w:vAlign w:val="center"/>
          </w:tcPr>
          <w:p w14:paraId="46C5DC39"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p>
        </w:tc>
        <w:tc>
          <w:tcPr>
            <w:tcW w:w="498" w:type="pct"/>
            <w:tcBorders>
              <w:top w:val="single" w:sz="4" w:space="0" w:color="auto"/>
              <w:bottom w:val="single" w:sz="4" w:space="0" w:color="000000"/>
              <w:right w:val="single" w:sz="4" w:space="0" w:color="auto"/>
            </w:tcBorders>
            <w:vAlign w:val="center"/>
          </w:tcPr>
          <w:p w14:paraId="2F9E5545"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15%</w:t>
            </w:r>
          </w:p>
        </w:tc>
        <w:tc>
          <w:tcPr>
            <w:tcW w:w="370" w:type="pct"/>
            <w:vMerge/>
            <w:tcBorders>
              <w:left w:val="single" w:sz="4" w:space="0" w:color="auto"/>
              <w:bottom w:val="single" w:sz="4" w:space="0" w:color="000000"/>
            </w:tcBorders>
            <w:vAlign w:val="center"/>
          </w:tcPr>
          <w:p w14:paraId="6839F462"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p>
        </w:tc>
        <w:tc>
          <w:tcPr>
            <w:tcW w:w="540" w:type="pct"/>
            <w:tcBorders>
              <w:top w:val="single" w:sz="4" w:space="0" w:color="auto"/>
              <w:right w:val="single" w:sz="4" w:space="0" w:color="auto"/>
            </w:tcBorders>
            <w:vAlign w:val="bottom"/>
          </w:tcPr>
          <w:p w14:paraId="126135E9"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0,012</w:t>
            </w:r>
          </w:p>
        </w:tc>
        <w:tc>
          <w:tcPr>
            <w:tcW w:w="541" w:type="pct"/>
            <w:tcBorders>
              <w:top w:val="single" w:sz="4" w:space="0" w:color="auto"/>
              <w:left w:val="single" w:sz="4" w:space="0" w:color="auto"/>
            </w:tcBorders>
            <w:vAlign w:val="bottom"/>
          </w:tcPr>
          <w:p w14:paraId="365DEB1C"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4,216</w:t>
            </w:r>
          </w:p>
        </w:tc>
        <w:tc>
          <w:tcPr>
            <w:tcW w:w="442" w:type="pct"/>
            <w:tcBorders>
              <w:top w:val="single" w:sz="4" w:space="0" w:color="auto"/>
              <w:left w:val="single" w:sz="4" w:space="0" w:color="auto"/>
            </w:tcBorders>
            <w:vAlign w:val="center"/>
          </w:tcPr>
          <w:p w14:paraId="4C11653E"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p>
        </w:tc>
        <w:tc>
          <w:tcPr>
            <w:tcW w:w="540" w:type="pct"/>
            <w:tcBorders>
              <w:top w:val="single" w:sz="4" w:space="0" w:color="auto"/>
              <w:left w:val="single" w:sz="4" w:space="0" w:color="auto"/>
              <w:right w:val="single" w:sz="4" w:space="0" w:color="auto"/>
            </w:tcBorders>
            <w:vAlign w:val="bottom"/>
          </w:tcPr>
          <w:p w14:paraId="5265CDB8"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0,012</w:t>
            </w:r>
          </w:p>
        </w:tc>
        <w:tc>
          <w:tcPr>
            <w:tcW w:w="489" w:type="pct"/>
            <w:tcBorders>
              <w:top w:val="single" w:sz="4" w:space="0" w:color="auto"/>
              <w:left w:val="single" w:sz="4" w:space="0" w:color="auto"/>
              <w:right w:val="single" w:sz="4" w:space="0" w:color="auto"/>
            </w:tcBorders>
            <w:vAlign w:val="bottom"/>
          </w:tcPr>
          <w:p w14:paraId="2691EFA6"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4,216</w:t>
            </w:r>
          </w:p>
        </w:tc>
      </w:tr>
      <w:tr w:rsidR="009D2C3D" w:rsidRPr="009D2C3D" w14:paraId="6C8A2DB5" w14:textId="77777777" w:rsidTr="009D2C3D">
        <w:trPr>
          <w:trHeight w:val="314"/>
          <w:jc w:val="center"/>
        </w:trPr>
        <w:tc>
          <w:tcPr>
            <w:tcW w:w="222" w:type="pct"/>
            <w:vAlign w:val="center"/>
          </w:tcPr>
          <w:p w14:paraId="681A19BB"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p>
        </w:tc>
        <w:tc>
          <w:tcPr>
            <w:tcW w:w="965" w:type="pct"/>
            <w:tcBorders>
              <w:top w:val="single" w:sz="4" w:space="0" w:color="000000"/>
              <w:bottom w:val="single" w:sz="4" w:space="0" w:color="000000"/>
            </w:tcBorders>
            <w:vAlign w:val="center"/>
          </w:tcPr>
          <w:p w14:paraId="4C5A1AFC"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Всего:</w:t>
            </w:r>
          </w:p>
        </w:tc>
        <w:tc>
          <w:tcPr>
            <w:tcW w:w="392" w:type="pct"/>
            <w:vAlign w:val="center"/>
          </w:tcPr>
          <w:p w14:paraId="37CA1FA5"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p>
        </w:tc>
        <w:tc>
          <w:tcPr>
            <w:tcW w:w="498" w:type="pct"/>
            <w:tcBorders>
              <w:right w:val="single" w:sz="4" w:space="0" w:color="auto"/>
            </w:tcBorders>
            <w:vAlign w:val="center"/>
          </w:tcPr>
          <w:p w14:paraId="602CDE92"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p>
        </w:tc>
        <w:tc>
          <w:tcPr>
            <w:tcW w:w="370" w:type="pct"/>
            <w:tcBorders>
              <w:left w:val="single" w:sz="4" w:space="0" w:color="auto"/>
            </w:tcBorders>
            <w:vAlign w:val="center"/>
          </w:tcPr>
          <w:p w14:paraId="34637AE1"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p>
        </w:tc>
        <w:tc>
          <w:tcPr>
            <w:tcW w:w="540" w:type="pct"/>
            <w:tcBorders>
              <w:right w:val="single" w:sz="4" w:space="0" w:color="auto"/>
            </w:tcBorders>
            <w:vAlign w:val="bottom"/>
          </w:tcPr>
          <w:p w14:paraId="676DDC88"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r w:rsidRPr="009D2C3D">
              <w:rPr>
                <w:rFonts w:ascii="Times New Roman" w:eastAsia="Times New Roman" w:hAnsi="Times New Roman" w:cs="Times New Roman"/>
                <w:b/>
                <w:color w:val="000000"/>
                <w:sz w:val="24"/>
                <w:szCs w:val="24"/>
                <w:lang w:val="ru-RU" w:eastAsia="ru-RU"/>
              </w:rPr>
              <w:t>0,089</w:t>
            </w:r>
          </w:p>
        </w:tc>
        <w:tc>
          <w:tcPr>
            <w:tcW w:w="541" w:type="pct"/>
            <w:tcBorders>
              <w:left w:val="single" w:sz="4" w:space="0" w:color="auto"/>
            </w:tcBorders>
            <w:vAlign w:val="bottom"/>
          </w:tcPr>
          <w:p w14:paraId="7CB24297"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r w:rsidRPr="009D2C3D">
              <w:rPr>
                <w:rFonts w:ascii="Times New Roman" w:eastAsia="Times New Roman" w:hAnsi="Times New Roman" w:cs="Times New Roman"/>
                <w:b/>
                <w:color w:val="000000"/>
                <w:sz w:val="24"/>
                <w:szCs w:val="24"/>
                <w:lang w:val="ru-RU" w:eastAsia="ru-RU"/>
              </w:rPr>
              <w:t>32,321</w:t>
            </w:r>
          </w:p>
        </w:tc>
        <w:tc>
          <w:tcPr>
            <w:tcW w:w="442" w:type="pct"/>
            <w:tcBorders>
              <w:left w:val="single" w:sz="4" w:space="0" w:color="auto"/>
            </w:tcBorders>
            <w:vAlign w:val="center"/>
          </w:tcPr>
          <w:p w14:paraId="5DB19E5A"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p>
        </w:tc>
        <w:tc>
          <w:tcPr>
            <w:tcW w:w="540" w:type="pct"/>
            <w:tcBorders>
              <w:left w:val="single" w:sz="4" w:space="0" w:color="auto"/>
              <w:right w:val="single" w:sz="4" w:space="0" w:color="auto"/>
            </w:tcBorders>
            <w:vAlign w:val="bottom"/>
          </w:tcPr>
          <w:p w14:paraId="0214DA82"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r w:rsidRPr="009D2C3D">
              <w:rPr>
                <w:rFonts w:ascii="Times New Roman" w:eastAsia="Times New Roman" w:hAnsi="Times New Roman" w:cs="Times New Roman"/>
                <w:b/>
                <w:color w:val="000000"/>
                <w:sz w:val="24"/>
                <w:szCs w:val="24"/>
                <w:lang w:val="ru-RU" w:eastAsia="ru-RU"/>
              </w:rPr>
              <w:t>0,089</w:t>
            </w:r>
          </w:p>
        </w:tc>
        <w:tc>
          <w:tcPr>
            <w:tcW w:w="489" w:type="pct"/>
            <w:tcBorders>
              <w:left w:val="single" w:sz="4" w:space="0" w:color="auto"/>
              <w:right w:val="single" w:sz="4" w:space="0" w:color="auto"/>
            </w:tcBorders>
            <w:vAlign w:val="bottom"/>
          </w:tcPr>
          <w:p w14:paraId="750F71B5" w14:textId="77777777" w:rsidR="009D2C3D" w:rsidRPr="009D2C3D" w:rsidRDefault="009D2C3D" w:rsidP="009D2C3D">
            <w:pPr>
              <w:spacing w:after="0" w:line="240" w:lineRule="auto"/>
              <w:jc w:val="center"/>
              <w:rPr>
                <w:rFonts w:ascii="Times New Roman" w:eastAsia="Times New Roman" w:hAnsi="Times New Roman" w:cs="Times New Roman"/>
                <w:b/>
                <w:color w:val="000000"/>
                <w:sz w:val="24"/>
                <w:szCs w:val="24"/>
                <w:lang w:val="ru-RU" w:eastAsia="ru-RU"/>
              </w:rPr>
            </w:pPr>
            <w:r w:rsidRPr="009D2C3D">
              <w:rPr>
                <w:rFonts w:ascii="Times New Roman" w:eastAsia="Times New Roman" w:hAnsi="Times New Roman" w:cs="Times New Roman"/>
                <w:b/>
                <w:color w:val="000000"/>
                <w:sz w:val="24"/>
                <w:szCs w:val="24"/>
                <w:lang w:val="ru-RU" w:eastAsia="ru-RU"/>
              </w:rPr>
              <w:t>32,321</w:t>
            </w:r>
          </w:p>
        </w:tc>
      </w:tr>
    </w:tbl>
    <w:p w14:paraId="0C085A64" w14:textId="77777777" w:rsidR="009D2C3D" w:rsidRPr="009D2C3D" w:rsidRDefault="009D2C3D" w:rsidP="009D2C3D">
      <w:pPr>
        <w:spacing w:after="0" w:line="240" w:lineRule="auto"/>
        <w:jc w:val="both"/>
        <w:rPr>
          <w:rFonts w:ascii="Arial" w:eastAsia="Times New Roman" w:hAnsi="Arial" w:cs="Times New Roman"/>
          <w:szCs w:val="20"/>
          <w:lang w:val="ru-RU" w:eastAsia="ru-RU"/>
        </w:rPr>
      </w:pPr>
    </w:p>
    <w:p w14:paraId="37805584" w14:textId="77777777" w:rsidR="009D2C3D" w:rsidRPr="009D2C3D" w:rsidRDefault="009D2C3D" w:rsidP="009D2C3D">
      <w:pPr>
        <w:spacing w:after="0" w:line="240" w:lineRule="auto"/>
        <w:jc w:val="both"/>
        <w:rPr>
          <w:rFonts w:ascii="Arial" w:eastAsia="Times New Roman" w:hAnsi="Arial" w:cs="Times New Roman"/>
          <w:szCs w:val="20"/>
          <w:lang w:val="ru-RU" w:eastAsia="ru-RU"/>
        </w:rPr>
      </w:pPr>
    </w:p>
    <w:p w14:paraId="515D82B7" w14:textId="5015BFC2" w:rsidR="009D2C3D" w:rsidRPr="009D2C3D" w:rsidRDefault="009D2C3D" w:rsidP="009D2C3D">
      <w:pPr>
        <w:spacing w:after="0" w:line="240" w:lineRule="auto"/>
        <w:ind w:firstLine="709"/>
        <w:jc w:val="both"/>
        <w:rPr>
          <w:rFonts w:ascii="Times New Roman" w:eastAsia="Times New Roman" w:hAnsi="Times New Roman" w:cs="Times New Roman"/>
          <w:sz w:val="28"/>
          <w:szCs w:val="28"/>
          <w:lang w:val="ru-RU" w:eastAsia="ru-RU"/>
        </w:rPr>
      </w:pPr>
      <w:r w:rsidRPr="009D2C3D">
        <w:rPr>
          <w:rFonts w:ascii="Times New Roman" w:eastAsia="Times New Roman" w:hAnsi="Times New Roman" w:cs="Times New Roman"/>
          <w:sz w:val="28"/>
          <w:szCs w:val="28"/>
          <w:lang w:val="ru-RU" w:eastAsia="ru-RU"/>
        </w:rPr>
        <w:t xml:space="preserve">Таблица </w:t>
      </w:r>
      <w:r w:rsidR="007612BB">
        <w:rPr>
          <w:rFonts w:ascii="Times New Roman" w:eastAsia="Times New Roman" w:hAnsi="Times New Roman" w:cs="Times New Roman"/>
          <w:sz w:val="28"/>
          <w:szCs w:val="28"/>
          <w:lang w:val="ru-RU" w:eastAsia="ru-RU"/>
        </w:rPr>
        <w:t>3.2</w:t>
      </w:r>
      <w:r w:rsidRPr="009D2C3D">
        <w:rPr>
          <w:rFonts w:ascii="Times New Roman" w:eastAsia="Times New Roman" w:hAnsi="Times New Roman" w:cs="Times New Roman"/>
          <w:sz w:val="28"/>
          <w:szCs w:val="28"/>
          <w:lang w:val="ru-RU" w:eastAsia="ru-RU"/>
        </w:rPr>
        <w:t>.6 - Полив зеленых насаждений и твердых покрытий</w:t>
      </w:r>
      <w:r w:rsidRPr="009D2C3D">
        <w:rPr>
          <w:rFonts w:ascii="Times New Roman" w:eastAsia="Times New Roman" w:hAnsi="Times New Roman" w:cs="Times New Roman"/>
          <w:color w:val="000000"/>
          <w:sz w:val="28"/>
          <w:szCs w:val="28"/>
          <w:lang w:val="ru-RU" w:eastAsia="ru-RU"/>
        </w:rPr>
        <w:t xml:space="preserve"> </w:t>
      </w:r>
      <w:r w:rsidRPr="009D2C3D">
        <w:rPr>
          <w:rFonts w:ascii="Times New Roman" w:eastAsia="Times New Roman" w:hAnsi="Times New Roman" w:cs="Times New Roman"/>
          <w:sz w:val="28"/>
          <w:szCs w:val="28"/>
          <w:lang w:val="ru-RU" w:eastAsia="ru-RU"/>
        </w:rPr>
        <w:t xml:space="preserve">в границах с. </w:t>
      </w:r>
      <w:proofErr w:type="spellStart"/>
      <w:r w:rsidRPr="009D2C3D">
        <w:rPr>
          <w:rFonts w:ascii="Times New Roman" w:eastAsia="Times New Roman" w:hAnsi="Times New Roman" w:cs="Times New Roman"/>
          <w:sz w:val="28"/>
          <w:szCs w:val="28"/>
          <w:lang w:val="ru-RU" w:eastAsia="ru-RU"/>
        </w:rPr>
        <w:t>Кызылсай</w:t>
      </w:r>
      <w:proofErr w:type="spellEnd"/>
      <w:r w:rsidRPr="009D2C3D">
        <w:rPr>
          <w:rFonts w:ascii="Times New Roman" w:eastAsia="Times New Roman" w:hAnsi="Times New Roman" w:cs="Times New Roman"/>
          <w:sz w:val="28"/>
          <w:szCs w:val="28"/>
          <w:lang w:val="ru-RU" w:eastAsia="ru-RU"/>
        </w:rPr>
        <w:t xml:space="preserve"> на расчетный срок 2040 г.</w:t>
      </w:r>
    </w:p>
    <w:p w14:paraId="0B6C978D" w14:textId="77777777" w:rsidR="009D2C3D" w:rsidRPr="009D2C3D" w:rsidRDefault="009D2C3D" w:rsidP="009D2C3D">
      <w:pPr>
        <w:spacing w:after="0" w:line="240" w:lineRule="auto"/>
        <w:jc w:val="both"/>
        <w:rPr>
          <w:rFonts w:ascii="Arial" w:eastAsia="Calibri" w:hAnsi="Arial" w:cs="Arial"/>
          <w:b/>
          <w:i/>
          <w:sz w:val="20"/>
          <w:lang w:val="ru-RU" w:eastAsia="ru-RU"/>
        </w:rPr>
      </w:pPr>
    </w:p>
    <w:tbl>
      <w:tblPr>
        <w:tblW w:w="487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1"/>
        <w:gridCol w:w="2270"/>
        <w:gridCol w:w="1038"/>
        <w:gridCol w:w="2092"/>
        <w:gridCol w:w="1263"/>
        <w:gridCol w:w="1079"/>
        <w:gridCol w:w="1079"/>
      </w:tblGrid>
      <w:tr w:rsidR="007612BB" w:rsidRPr="009D2C3D" w14:paraId="37D93D9A" w14:textId="77777777" w:rsidTr="007612BB">
        <w:trPr>
          <w:trHeight w:val="523"/>
          <w:tblHeader/>
          <w:jc w:val="center"/>
        </w:trPr>
        <w:tc>
          <w:tcPr>
            <w:tcW w:w="299" w:type="pct"/>
            <w:vMerge w:val="restart"/>
            <w:tcBorders>
              <w:bottom w:val="single" w:sz="4" w:space="0" w:color="000000"/>
            </w:tcBorders>
            <w:vAlign w:val="center"/>
          </w:tcPr>
          <w:p w14:paraId="5FFEB35E"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 п/п</w:t>
            </w:r>
          </w:p>
        </w:tc>
        <w:tc>
          <w:tcPr>
            <w:tcW w:w="1210" w:type="pct"/>
            <w:vMerge w:val="restart"/>
            <w:tcBorders>
              <w:bottom w:val="single" w:sz="4" w:space="0" w:color="000000"/>
            </w:tcBorders>
            <w:vAlign w:val="center"/>
          </w:tcPr>
          <w:p w14:paraId="4934115D"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Наименование потребителей</w:t>
            </w:r>
          </w:p>
        </w:tc>
        <w:tc>
          <w:tcPr>
            <w:tcW w:w="553" w:type="pct"/>
            <w:vMerge w:val="restart"/>
            <w:tcBorders>
              <w:bottom w:val="single" w:sz="4" w:space="0" w:color="000000"/>
            </w:tcBorders>
            <w:vAlign w:val="center"/>
          </w:tcPr>
          <w:p w14:paraId="6D8AEC0F"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pacing w:val="-4"/>
                <w:sz w:val="24"/>
                <w:szCs w:val="24"/>
                <w:lang w:val="ru-RU" w:eastAsia="ru-RU"/>
              </w:rPr>
              <w:t>Кол-во, чел</w:t>
            </w:r>
          </w:p>
        </w:tc>
        <w:tc>
          <w:tcPr>
            <w:tcW w:w="1115" w:type="pct"/>
            <w:vMerge w:val="restart"/>
            <w:tcBorders>
              <w:bottom w:val="single" w:sz="4" w:space="0" w:color="000000"/>
              <w:right w:val="single" w:sz="4" w:space="0" w:color="auto"/>
            </w:tcBorders>
            <w:vAlign w:val="center"/>
          </w:tcPr>
          <w:p w14:paraId="549BFDFD" w14:textId="492BB759" w:rsidR="009D2C3D" w:rsidRPr="009D2C3D" w:rsidRDefault="009D2C3D" w:rsidP="007612BB">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Норма водопотребления</w:t>
            </w:r>
          </w:p>
        </w:tc>
        <w:tc>
          <w:tcPr>
            <w:tcW w:w="673" w:type="pct"/>
            <w:vMerge w:val="restart"/>
            <w:tcBorders>
              <w:left w:val="single" w:sz="4" w:space="0" w:color="auto"/>
              <w:bottom w:val="single" w:sz="4" w:space="0" w:color="000000"/>
            </w:tcBorders>
            <w:vAlign w:val="center"/>
          </w:tcPr>
          <w:p w14:paraId="7F6BC001" w14:textId="77777777" w:rsidR="009D2C3D" w:rsidRPr="009D2C3D" w:rsidRDefault="009D2C3D" w:rsidP="009D2C3D">
            <w:pPr>
              <w:spacing w:after="0" w:line="240" w:lineRule="auto"/>
              <w:jc w:val="center"/>
              <w:rPr>
                <w:rFonts w:ascii="Times New Roman" w:eastAsia="Times New Roman" w:hAnsi="Times New Roman" w:cs="Times New Roman"/>
                <w:b/>
                <w:bCs/>
                <w:sz w:val="24"/>
                <w:szCs w:val="24"/>
                <w:lang w:val="ru-RU" w:eastAsia="ru-RU"/>
              </w:rPr>
            </w:pPr>
            <w:r w:rsidRPr="009D2C3D">
              <w:rPr>
                <w:rFonts w:ascii="Times New Roman" w:eastAsia="Times New Roman" w:hAnsi="Times New Roman" w:cs="Times New Roman"/>
                <w:b/>
                <w:bCs/>
                <w:sz w:val="24"/>
                <w:szCs w:val="24"/>
                <w:lang w:val="ru-RU" w:eastAsia="ru-RU"/>
              </w:rPr>
              <w:t>Кол-во дней в году</w:t>
            </w:r>
          </w:p>
        </w:tc>
        <w:tc>
          <w:tcPr>
            <w:tcW w:w="1150" w:type="pct"/>
            <w:gridSpan w:val="2"/>
            <w:tcBorders>
              <w:bottom w:val="single" w:sz="4" w:space="0" w:color="000000"/>
            </w:tcBorders>
            <w:vAlign w:val="center"/>
          </w:tcPr>
          <w:p w14:paraId="63B1D22F" w14:textId="77777777" w:rsidR="009D2C3D" w:rsidRPr="009D2C3D" w:rsidRDefault="009D2C3D" w:rsidP="009D2C3D">
            <w:pPr>
              <w:spacing w:after="0"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 xml:space="preserve">Водопотребление, </w:t>
            </w:r>
            <w:proofErr w:type="spellStart"/>
            <w:r w:rsidRPr="009D2C3D">
              <w:rPr>
                <w:rFonts w:ascii="Times New Roman" w:eastAsia="Times New Roman" w:hAnsi="Times New Roman" w:cs="Times New Roman"/>
                <w:b/>
                <w:sz w:val="24"/>
                <w:szCs w:val="24"/>
                <w:lang w:val="ru-RU" w:eastAsia="ru-RU"/>
              </w:rPr>
              <w:t>тыс</w:t>
            </w:r>
            <w:proofErr w:type="spellEnd"/>
          </w:p>
        </w:tc>
      </w:tr>
      <w:tr w:rsidR="007612BB" w:rsidRPr="009D2C3D" w14:paraId="763D79BE" w14:textId="77777777" w:rsidTr="007612BB">
        <w:trPr>
          <w:trHeight w:val="370"/>
          <w:tblHeader/>
          <w:jc w:val="center"/>
        </w:trPr>
        <w:tc>
          <w:tcPr>
            <w:tcW w:w="299" w:type="pct"/>
            <w:vMerge/>
            <w:tcBorders>
              <w:bottom w:val="single" w:sz="4" w:space="0" w:color="000000"/>
            </w:tcBorders>
            <w:vAlign w:val="center"/>
          </w:tcPr>
          <w:p w14:paraId="241CFF55"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1210" w:type="pct"/>
            <w:vMerge/>
            <w:tcBorders>
              <w:bottom w:val="single" w:sz="4" w:space="0" w:color="000000"/>
            </w:tcBorders>
            <w:vAlign w:val="center"/>
          </w:tcPr>
          <w:p w14:paraId="077C372D"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553" w:type="pct"/>
            <w:vMerge/>
            <w:tcBorders>
              <w:bottom w:val="single" w:sz="4" w:space="0" w:color="000000"/>
            </w:tcBorders>
            <w:vAlign w:val="center"/>
          </w:tcPr>
          <w:p w14:paraId="435D5DEA"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1115" w:type="pct"/>
            <w:vMerge/>
            <w:tcBorders>
              <w:bottom w:val="single" w:sz="4" w:space="0" w:color="000000"/>
              <w:right w:val="single" w:sz="4" w:space="0" w:color="auto"/>
            </w:tcBorders>
            <w:vAlign w:val="center"/>
          </w:tcPr>
          <w:p w14:paraId="6FE8A60F"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673" w:type="pct"/>
            <w:vMerge/>
            <w:tcBorders>
              <w:left w:val="single" w:sz="4" w:space="0" w:color="auto"/>
              <w:bottom w:val="single" w:sz="4" w:space="0" w:color="000000"/>
            </w:tcBorders>
            <w:vAlign w:val="center"/>
          </w:tcPr>
          <w:p w14:paraId="4B37754D"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p>
        </w:tc>
        <w:tc>
          <w:tcPr>
            <w:tcW w:w="575" w:type="pct"/>
            <w:tcBorders>
              <w:bottom w:val="single" w:sz="4" w:space="0" w:color="000000"/>
              <w:right w:val="single" w:sz="4" w:space="0" w:color="auto"/>
            </w:tcBorders>
            <w:vAlign w:val="center"/>
          </w:tcPr>
          <w:p w14:paraId="299BDB86"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w:t>
            </w:r>
            <w:proofErr w:type="spellStart"/>
            <w:r w:rsidRPr="009D2C3D">
              <w:rPr>
                <w:rFonts w:ascii="Times New Roman" w:eastAsia="Times New Roman" w:hAnsi="Times New Roman" w:cs="Times New Roman"/>
                <w:b/>
                <w:sz w:val="24"/>
                <w:szCs w:val="24"/>
                <w:lang w:val="ru-RU" w:eastAsia="ru-RU"/>
              </w:rPr>
              <w:t>сут</w:t>
            </w:r>
            <w:proofErr w:type="spellEnd"/>
          </w:p>
        </w:tc>
        <w:tc>
          <w:tcPr>
            <w:tcW w:w="575" w:type="pct"/>
            <w:tcBorders>
              <w:bottom w:val="single" w:sz="4" w:space="0" w:color="000000"/>
            </w:tcBorders>
            <w:vAlign w:val="center"/>
          </w:tcPr>
          <w:p w14:paraId="5B416145"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b/>
                <w:sz w:val="24"/>
                <w:szCs w:val="24"/>
                <w:lang w:val="ru-RU" w:eastAsia="ru-RU"/>
              </w:rPr>
              <w:t>тыс. м</w:t>
            </w:r>
            <w:r w:rsidRPr="009D2C3D">
              <w:rPr>
                <w:rFonts w:ascii="Times New Roman" w:eastAsia="Times New Roman" w:hAnsi="Times New Roman" w:cs="Times New Roman"/>
                <w:b/>
                <w:sz w:val="24"/>
                <w:szCs w:val="24"/>
                <w:vertAlign w:val="superscript"/>
                <w:lang w:val="ru-RU" w:eastAsia="ru-RU"/>
              </w:rPr>
              <w:t>3</w:t>
            </w:r>
            <w:r w:rsidRPr="009D2C3D">
              <w:rPr>
                <w:rFonts w:ascii="Times New Roman" w:eastAsia="Times New Roman" w:hAnsi="Times New Roman" w:cs="Times New Roman"/>
                <w:b/>
                <w:sz w:val="24"/>
                <w:szCs w:val="24"/>
                <w:lang w:val="ru-RU" w:eastAsia="ru-RU"/>
              </w:rPr>
              <w:t>/год</w:t>
            </w:r>
          </w:p>
        </w:tc>
      </w:tr>
      <w:tr w:rsidR="007612BB" w:rsidRPr="009D2C3D" w14:paraId="76667762" w14:textId="77777777" w:rsidTr="007612BB">
        <w:trPr>
          <w:trHeight w:val="314"/>
          <w:jc w:val="center"/>
        </w:trPr>
        <w:tc>
          <w:tcPr>
            <w:tcW w:w="299" w:type="pct"/>
            <w:vAlign w:val="center"/>
          </w:tcPr>
          <w:p w14:paraId="2F745A85"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1</w:t>
            </w:r>
          </w:p>
        </w:tc>
        <w:tc>
          <w:tcPr>
            <w:tcW w:w="1210" w:type="pct"/>
            <w:tcBorders>
              <w:top w:val="single" w:sz="4" w:space="0" w:color="000000"/>
              <w:bottom w:val="single" w:sz="4" w:space="0" w:color="000000"/>
            </w:tcBorders>
            <w:vAlign w:val="center"/>
          </w:tcPr>
          <w:p w14:paraId="1DC17AC2" w14:textId="77777777" w:rsidR="009D2C3D" w:rsidRPr="009D2C3D" w:rsidRDefault="009D2C3D" w:rsidP="009D2C3D">
            <w:pPr>
              <w:spacing w:after="0" w:afterAutospacing="1" w:line="240" w:lineRule="auto"/>
              <w:rPr>
                <w:rFonts w:ascii="Times New Roman" w:eastAsia="Times New Roman" w:hAnsi="Times New Roman" w:cs="Times New Roman"/>
                <w:bCs/>
                <w:sz w:val="24"/>
                <w:szCs w:val="24"/>
                <w:lang w:val="ru-RU" w:eastAsia="ru-RU"/>
              </w:rPr>
            </w:pPr>
            <w:r w:rsidRPr="009D2C3D">
              <w:rPr>
                <w:rFonts w:ascii="Times New Roman" w:eastAsia="Times New Roman" w:hAnsi="Times New Roman" w:cs="Times New Roman"/>
                <w:sz w:val="24"/>
                <w:szCs w:val="24"/>
                <w:lang w:val="ru-RU" w:eastAsia="ru-RU"/>
              </w:rPr>
              <w:t>Полив зеленых насаждений и твердых покрытий (поливная вода)</w:t>
            </w:r>
          </w:p>
        </w:tc>
        <w:tc>
          <w:tcPr>
            <w:tcW w:w="553" w:type="pct"/>
            <w:vAlign w:val="center"/>
          </w:tcPr>
          <w:p w14:paraId="228F212C" w14:textId="77777777" w:rsidR="009D2C3D" w:rsidRPr="009D2C3D" w:rsidRDefault="009D2C3D" w:rsidP="009D2C3D">
            <w:pPr>
              <w:spacing w:after="0" w:afterAutospacing="1" w:line="240" w:lineRule="auto"/>
              <w:jc w:val="center"/>
              <w:rPr>
                <w:rFonts w:ascii="Times New Roman" w:eastAsia="Times New Roman" w:hAnsi="Times New Roman" w:cs="Times New Roman"/>
                <w:b/>
                <w:sz w:val="24"/>
                <w:szCs w:val="24"/>
                <w:lang w:val="ru-RU" w:eastAsia="ru-RU"/>
              </w:rPr>
            </w:pPr>
            <w:r w:rsidRPr="009D2C3D">
              <w:rPr>
                <w:rFonts w:ascii="Times New Roman" w:eastAsia="Times New Roman" w:hAnsi="Times New Roman" w:cs="Times New Roman"/>
                <w:sz w:val="24"/>
                <w:szCs w:val="24"/>
                <w:lang w:val="ru-RU" w:eastAsia="ru-RU"/>
              </w:rPr>
              <w:t>550</w:t>
            </w:r>
          </w:p>
        </w:tc>
        <w:tc>
          <w:tcPr>
            <w:tcW w:w="1115" w:type="pct"/>
            <w:tcBorders>
              <w:right w:val="single" w:sz="4" w:space="0" w:color="auto"/>
            </w:tcBorders>
            <w:vAlign w:val="center"/>
          </w:tcPr>
          <w:p w14:paraId="67F84D67"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70 л/</w:t>
            </w:r>
            <w:proofErr w:type="spellStart"/>
            <w:r w:rsidRPr="009D2C3D">
              <w:rPr>
                <w:rFonts w:ascii="Times New Roman" w:eastAsia="Times New Roman" w:hAnsi="Times New Roman" w:cs="Times New Roman"/>
                <w:sz w:val="24"/>
                <w:szCs w:val="24"/>
                <w:lang w:val="ru-RU" w:eastAsia="ru-RU"/>
              </w:rPr>
              <w:t>сут</w:t>
            </w:r>
            <w:proofErr w:type="spellEnd"/>
            <w:r w:rsidRPr="009D2C3D">
              <w:rPr>
                <w:rFonts w:ascii="Times New Roman" w:eastAsia="Times New Roman" w:hAnsi="Times New Roman" w:cs="Times New Roman"/>
                <w:sz w:val="24"/>
                <w:szCs w:val="24"/>
                <w:lang w:val="ru-RU" w:eastAsia="ru-RU"/>
              </w:rPr>
              <w:t xml:space="preserve"> на 1 жителя</w:t>
            </w:r>
          </w:p>
        </w:tc>
        <w:tc>
          <w:tcPr>
            <w:tcW w:w="673" w:type="pct"/>
            <w:tcBorders>
              <w:left w:val="single" w:sz="4" w:space="0" w:color="auto"/>
            </w:tcBorders>
            <w:vAlign w:val="center"/>
          </w:tcPr>
          <w:p w14:paraId="3BBE6001" w14:textId="77777777" w:rsidR="009D2C3D" w:rsidRPr="009D2C3D" w:rsidRDefault="009D2C3D" w:rsidP="009D2C3D">
            <w:pPr>
              <w:spacing w:after="0" w:afterAutospacing="1"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sz w:val="24"/>
                <w:szCs w:val="24"/>
                <w:lang w:val="ru-RU" w:eastAsia="ru-RU"/>
              </w:rPr>
              <w:t>180</w:t>
            </w:r>
          </w:p>
        </w:tc>
        <w:tc>
          <w:tcPr>
            <w:tcW w:w="575" w:type="pct"/>
            <w:tcBorders>
              <w:right w:val="single" w:sz="4" w:space="0" w:color="auto"/>
            </w:tcBorders>
            <w:vAlign w:val="center"/>
          </w:tcPr>
          <w:p w14:paraId="1175DC4F"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0,0385</w:t>
            </w:r>
          </w:p>
        </w:tc>
        <w:tc>
          <w:tcPr>
            <w:tcW w:w="575" w:type="pct"/>
            <w:tcBorders>
              <w:left w:val="single" w:sz="4" w:space="0" w:color="auto"/>
            </w:tcBorders>
            <w:vAlign w:val="center"/>
          </w:tcPr>
          <w:p w14:paraId="71918349" w14:textId="77777777" w:rsidR="009D2C3D" w:rsidRPr="009D2C3D" w:rsidRDefault="009D2C3D" w:rsidP="009D2C3D">
            <w:pPr>
              <w:spacing w:after="0" w:line="240" w:lineRule="auto"/>
              <w:jc w:val="center"/>
              <w:rPr>
                <w:rFonts w:ascii="Times New Roman" w:eastAsia="Times New Roman" w:hAnsi="Times New Roman" w:cs="Times New Roman"/>
                <w:sz w:val="24"/>
                <w:szCs w:val="24"/>
                <w:lang w:val="ru-RU" w:eastAsia="ru-RU"/>
              </w:rPr>
            </w:pPr>
            <w:r w:rsidRPr="009D2C3D">
              <w:rPr>
                <w:rFonts w:ascii="Times New Roman" w:eastAsia="Times New Roman" w:hAnsi="Times New Roman" w:cs="Times New Roman"/>
                <w:color w:val="000000"/>
                <w:sz w:val="24"/>
                <w:szCs w:val="24"/>
                <w:lang w:val="ru-RU" w:eastAsia="ru-RU"/>
              </w:rPr>
              <w:t>6,93</w:t>
            </w:r>
          </w:p>
        </w:tc>
      </w:tr>
    </w:tbl>
    <w:p w14:paraId="545FD082" w14:textId="62DFD767" w:rsidR="002A6B6B" w:rsidRDefault="002A6B6B" w:rsidP="0078426F">
      <w:pPr>
        <w:spacing w:after="0" w:line="240" w:lineRule="auto"/>
        <w:ind w:firstLine="709"/>
        <w:jc w:val="both"/>
        <w:rPr>
          <w:rFonts w:ascii="Times New Roman" w:eastAsia="Calibri" w:hAnsi="Times New Roman" w:cs="Times New Roman"/>
          <w:color w:val="000000"/>
          <w:sz w:val="28"/>
          <w:szCs w:val="28"/>
        </w:rPr>
      </w:pPr>
    </w:p>
    <w:p w14:paraId="477A1752" w14:textId="77777777" w:rsidR="00520EB5" w:rsidRPr="00520EB5" w:rsidRDefault="00520EB5" w:rsidP="00520EB5">
      <w:pPr>
        <w:spacing w:after="0" w:line="240" w:lineRule="auto"/>
        <w:ind w:firstLine="709"/>
        <w:jc w:val="both"/>
        <w:rPr>
          <w:rFonts w:ascii="Times New Roman" w:eastAsia="Calibri" w:hAnsi="Times New Roman" w:cs="Times New Roman"/>
          <w:b/>
          <w:bCs/>
          <w:color w:val="000000"/>
          <w:sz w:val="28"/>
          <w:szCs w:val="28"/>
        </w:rPr>
      </w:pPr>
      <w:r w:rsidRPr="00520EB5">
        <w:rPr>
          <w:rFonts w:ascii="Times New Roman" w:eastAsia="Calibri" w:hAnsi="Times New Roman" w:cs="Times New Roman"/>
          <w:b/>
          <w:bCs/>
          <w:color w:val="000000"/>
          <w:sz w:val="28"/>
          <w:szCs w:val="28"/>
        </w:rPr>
        <w:t>3.3 Газоснабжение</w:t>
      </w:r>
    </w:p>
    <w:p w14:paraId="31DD6D78" w14:textId="77777777" w:rsidR="00520EB5" w:rsidRPr="00520EB5" w:rsidRDefault="00520EB5" w:rsidP="00520EB5">
      <w:pPr>
        <w:spacing w:after="0" w:line="240" w:lineRule="auto"/>
        <w:ind w:firstLine="709"/>
        <w:jc w:val="both"/>
        <w:rPr>
          <w:rFonts w:ascii="Times New Roman" w:eastAsia="Calibri" w:hAnsi="Times New Roman" w:cs="Times New Roman"/>
          <w:i/>
          <w:iCs/>
          <w:color w:val="000000"/>
          <w:sz w:val="28"/>
          <w:szCs w:val="28"/>
        </w:rPr>
      </w:pPr>
      <w:r w:rsidRPr="00520EB5">
        <w:rPr>
          <w:rFonts w:ascii="Times New Roman" w:eastAsia="Calibri" w:hAnsi="Times New Roman" w:cs="Times New Roman"/>
          <w:b/>
          <w:bCs/>
          <w:i/>
          <w:iCs/>
          <w:color w:val="000000"/>
          <w:sz w:val="28"/>
          <w:szCs w:val="28"/>
        </w:rPr>
        <w:t>Существующее положение</w:t>
      </w:r>
    </w:p>
    <w:p w14:paraId="38164EFD" w14:textId="331866BD"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В отличие от многих малых населенных пунктов, на момент разработки проекта село </w:t>
      </w:r>
      <w:proofErr w:type="spellStart"/>
      <w:r w:rsidRPr="00104340">
        <w:rPr>
          <w:rFonts w:ascii="Times New Roman" w:eastAsia="Calibri" w:hAnsi="Times New Roman" w:cs="Times New Roman"/>
          <w:color w:val="000000"/>
          <w:sz w:val="28"/>
          <w:szCs w:val="28"/>
        </w:rPr>
        <w:t>Кызылсай</w:t>
      </w:r>
      <w:proofErr w:type="spellEnd"/>
      <w:r w:rsidRPr="00104340">
        <w:rPr>
          <w:rFonts w:ascii="Times New Roman" w:eastAsia="Calibri" w:hAnsi="Times New Roman" w:cs="Times New Roman"/>
          <w:color w:val="000000"/>
          <w:sz w:val="28"/>
          <w:szCs w:val="28"/>
        </w:rPr>
        <w:t xml:space="preserve"> уже газифицировано природным газом почти на 70%. Подача газа в систему населенного пункта осуществляется из межпоселкового газопровода высокого давления от автоматизированной газораспределительной станции (АГРС) «</w:t>
      </w:r>
      <w:proofErr w:type="spellStart"/>
      <w:r w:rsidRPr="00104340">
        <w:rPr>
          <w:rFonts w:ascii="Times New Roman" w:eastAsia="Calibri" w:hAnsi="Times New Roman" w:cs="Times New Roman"/>
          <w:color w:val="000000"/>
          <w:sz w:val="28"/>
          <w:szCs w:val="28"/>
        </w:rPr>
        <w:t>Нововаскресеньевка</w:t>
      </w:r>
      <w:proofErr w:type="spellEnd"/>
      <w:r w:rsidRPr="00104340">
        <w:rPr>
          <w:rFonts w:ascii="Times New Roman" w:eastAsia="Calibri" w:hAnsi="Times New Roman" w:cs="Times New Roman"/>
          <w:color w:val="000000"/>
          <w:sz w:val="28"/>
          <w:szCs w:val="28"/>
        </w:rPr>
        <w:t xml:space="preserve">». </w:t>
      </w:r>
    </w:p>
    <w:p w14:paraId="4AE118B3"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Основными направлениями использования природного газа являются </w:t>
      </w:r>
      <w:proofErr w:type="spellStart"/>
      <w:r w:rsidRPr="00104340">
        <w:rPr>
          <w:rFonts w:ascii="Times New Roman" w:eastAsia="Calibri" w:hAnsi="Times New Roman" w:cs="Times New Roman"/>
          <w:color w:val="000000"/>
          <w:sz w:val="28"/>
          <w:szCs w:val="28"/>
        </w:rPr>
        <w:t>пищеприготовление</w:t>
      </w:r>
      <w:proofErr w:type="spellEnd"/>
      <w:r w:rsidRPr="00104340">
        <w:rPr>
          <w:rFonts w:ascii="Times New Roman" w:eastAsia="Calibri" w:hAnsi="Times New Roman" w:cs="Times New Roman"/>
          <w:color w:val="000000"/>
          <w:sz w:val="28"/>
          <w:szCs w:val="28"/>
        </w:rPr>
        <w:t xml:space="preserve"> (газовые плиты) и коммунально-бытовое потребление (отопление помещений отопительными котлами). Функционирующая система газоснабжения является двухступенчатой: </w:t>
      </w:r>
    </w:p>
    <w:p w14:paraId="387D6E3C" w14:textId="77777777" w:rsidR="00104340" w:rsidRPr="00104340" w:rsidRDefault="00104340" w:rsidP="00104340">
      <w:pPr>
        <w:spacing w:after="0" w:line="240" w:lineRule="auto"/>
        <w:ind w:left="720"/>
        <w:jc w:val="both"/>
        <w:rPr>
          <w:rFonts w:ascii="Times New Roman" w:eastAsia="Calibri" w:hAnsi="Times New Roman" w:cs="Times New Roman"/>
          <w:color w:val="000000"/>
          <w:sz w:val="28"/>
          <w:szCs w:val="28"/>
        </w:rPr>
      </w:pPr>
      <w:proofErr w:type="spellStart"/>
      <w:r w:rsidRPr="00104340">
        <w:rPr>
          <w:rFonts w:ascii="Times New Roman" w:eastAsia="Calibri" w:hAnsi="Times New Roman" w:cs="Times New Roman"/>
          <w:color w:val="000000"/>
          <w:sz w:val="28"/>
          <w:szCs w:val="28"/>
        </w:rPr>
        <w:t>Внутрипоселковые</w:t>
      </w:r>
      <w:proofErr w:type="spellEnd"/>
      <w:r w:rsidRPr="00104340">
        <w:rPr>
          <w:rFonts w:ascii="Times New Roman" w:eastAsia="Calibri" w:hAnsi="Times New Roman" w:cs="Times New Roman"/>
          <w:color w:val="000000"/>
          <w:sz w:val="28"/>
          <w:szCs w:val="28"/>
        </w:rPr>
        <w:t xml:space="preserve"> сети среднего давления (0,3 МПа). </w:t>
      </w:r>
    </w:p>
    <w:p w14:paraId="33C45983"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lastRenderedPageBreak/>
        <w:t xml:space="preserve">Снижение и распределение давления осуществляется посредством газорегуляторных пунктов (ШРП) и индивидуальных шкафных установок (типа ГРПШ-10). Эксплуатацию системы осуществляет Жамбылский производственный филиал АО «QAZAQGAZ AIMAQ», обеспечивая бесперебойную работу внутридомового оборудования и наружных сетей. На текущий момент удельный вес газа в топливном балансе села составляет 70%. </w:t>
      </w:r>
    </w:p>
    <w:p w14:paraId="4D2582D1" w14:textId="77777777" w:rsidR="00104340" w:rsidRPr="00104340" w:rsidRDefault="00104340" w:rsidP="00104340">
      <w:pPr>
        <w:spacing w:after="0" w:line="240" w:lineRule="auto"/>
        <w:ind w:firstLine="709"/>
        <w:jc w:val="both"/>
        <w:rPr>
          <w:rFonts w:ascii="Times New Roman" w:eastAsia="Calibri" w:hAnsi="Times New Roman" w:cs="Times New Roman"/>
          <w:i/>
          <w:iCs/>
          <w:color w:val="000000"/>
          <w:sz w:val="28"/>
          <w:szCs w:val="28"/>
        </w:rPr>
      </w:pPr>
      <w:r w:rsidRPr="00104340">
        <w:rPr>
          <w:rFonts w:ascii="Times New Roman" w:eastAsia="Calibri" w:hAnsi="Times New Roman" w:cs="Times New Roman"/>
          <w:b/>
          <w:bCs/>
          <w:i/>
          <w:iCs/>
          <w:color w:val="000000"/>
          <w:sz w:val="28"/>
          <w:szCs w:val="28"/>
        </w:rPr>
        <w:t>Проектные решения</w:t>
      </w:r>
    </w:p>
    <w:p w14:paraId="0EAACD49" w14:textId="0F305B26"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Для обеспечения проектируемых жилых территорий и участков уплотнения застройки Генеральным планом предусматривается дальнейшее развитие существующей двухступенчатой системы газоснабжения. Проектируемый газопровод среднего давления будет подключен к действующей межпоселковой магистрали. </w:t>
      </w:r>
    </w:p>
    <w:p w14:paraId="49922310"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Прокладка новых газопроводов предусматривается с учетом функциональных и эксплуатационных требований: </w:t>
      </w:r>
    </w:p>
    <w:p w14:paraId="065809D6"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На проектируемой территории сохраняется надземная прокладка газопроводов из стальных труб на опорах. </w:t>
      </w:r>
    </w:p>
    <w:p w14:paraId="7A7E153B"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Трассы прокладываются преимущественно вдоль заборов и ограждений со стороны проезжей части для удобства монтажа и обслуживания. </w:t>
      </w:r>
    </w:p>
    <w:p w14:paraId="52016501"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При пересечении проезжей части шириной более 8 метров газопровод прокладывается </w:t>
      </w:r>
      <w:proofErr w:type="spellStart"/>
      <w:r w:rsidRPr="00104340">
        <w:rPr>
          <w:rFonts w:ascii="Times New Roman" w:eastAsia="Calibri" w:hAnsi="Times New Roman" w:cs="Times New Roman"/>
          <w:color w:val="000000"/>
          <w:sz w:val="28"/>
          <w:szCs w:val="28"/>
        </w:rPr>
        <w:t>подземно</w:t>
      </w:r>
      <w:proofErr w:type="spellEnd"/>
      <w:r w:rsidRPr="00104340">
        <w:rPr>
          <w:rFonts w:ascii="Times New Roman" w:eastAsia="Calibri" w:hAnsi="Times New Roman" w:cs="Times New Roman"/>
          <w:color w:val="000000"/>
          <w:sz w:val="28"/>
          <w:szCs w:val="28"/>
        </w:rPr>
        <w:t xml:space="preserve"> в специальном футляре. </w:t>
      </w:r>
    </w:p>
    <w:p w14:paraId="1A8CB8D9"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При надземном пересечении автодорог высота прокладки труб принимается не менее 4,5 метров в целях безопасности. </w:t>
      </w:r>
    </w:p>
    <w:p w14:paraId="1445F4CE" w14:textId="77777777" w:rsid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b/>
          <w:bCs/>
          <w:color w:val="000000"/>
          <w:sz w:val="28"/>
          <w:szCs w:val="28"/>
        </w:rPr>
        <w:t>Расчетные показатели потребления газа</w:t>
      </w:r>
    </w:p>
    <w:p w14:paraId="239C1C60" w14:textId="6B46C023"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Расчет потребности в газе выполнен с учетом удельных максимально-часовых расходов на нужды усадебной застройки, предприятий коммунально-бытового обслуживания и встроенных котельных для социальных объектов. </w:t>
      </w:r>
    </w:p>
    <w:p w14:paraId="36F9438D"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Суммарный годовой расход природного газа прогнозируется на следующем уровне: </w:t>
      </w:r>
    </w:p>
    <w:p w14:paraId="13A1464D"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0,939 млн м³/год (или 939,4 тыс. м³/год) — на первую очередь (с учетом расчетного населения 500 человек и тепловых нагрузок объектов КБО). </w:t>
      </w:r>
    </w:p>
    <w:p w14:paraId="2D12B5CA"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1,027 млн м³/год (или 1027,1 тыс. м³/год) — на расчетный срок (с учетом населения 550 человек и перспективных тепловых нагрузок). </w:t>
      </w:r>
    </w:p>
    <w:p w14:paraId="41D4DA9A"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Для реализации данных объемов и охвата новых потребителей проектом запланировано: </w:t>
      </w:r>
    </w:p>
    <w:p w14:paraId="1DD32615"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Строительство новых участков сетей среднего давления протяженностью 1,4 км. </w:t>
      </w:r>
    </w:p>
    <w:p w14:paraId="4868A8D4"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Прокладка сетей низкого давления протяженностью 1,0 км. </w:t>
      </w:r>
    </w:p>
    <w:p w14:paraId="7221A581"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Установка 3 единиц новых шкафных газорегуляторных пунктов (ГРПШ) с регуляторами давления типа РДБК, РДНК-1000 и средней пропускной способностью 500-600 м³/ч. </w:t>
      </w:r>
    </w:p>
    <w:p w14:paraId="0FD73390"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Ориентировочные капитальные вложения в развитие наружных газораспределительных сетей и установку </w:t>
      </w:r>
      <w:proofErr w:type="spellStart"/>
      <w:r w:rsidRPr="00104340">
        <w:rPr>
          <w:rFonts w:ascii="Times New Roman" w:eastAsia="Calibri" w:hAnsi="Times New Roman" w:cs="Times New Roman"/>
          <w:color w:val="000000"/>
          <w:sz w:val="28"/>
          <w:szCs w:val="28"/>
        </w:rPr>
        <w:t>газорегулирующих</w:t>
      </w:r>
      <w:proofErr w:type="spellEnd"/>
      <w:r w:rsidRPr="00104340">
        <w:rPr>
          <w:rFonts w:ascii="Times New Roman" w:eastAsia="Calibri" w:hAnsi="Times New Roman" w:cs="Times New Roman"/>
          <w:color w:val="000000"/>
          <w:sz w:val="28"/>
          <w:szCs w:val="28"/>
        </w:rPr>
        <w:t xml:space="preserve"> устройств составят 80,0 млн тенге. Дальнейшее развитие газовой инфраструктуры позволит довести удельный вес природного газа в топливном балансе села до целевых 95%. Это обеспечит надежность автономного теплоснабжения новых зданий, </w:t>
      </w:r>
      <w:r w:rsidRPr="00104340">
        <w:rPr>
          <w:rFonts w:ascii="Times New Roman" w:eastAsia="Calibri" w:hAnsi="Times New Roman" w:cs="Times New Roman"/>
          <w:color w:val="000000"/>
          <w:sz w:val="28"/>
          <w:szCs w:val="28"/>
        </w:rPr>
        <w:lastRenderedPageBreak/>
        <w:t xml:space="preserve">существенно повысит комфорт проживания и минимизирует негативное влияние на атмосферный воздух за счет отказа от использования угля. </w:t>
      </w:r>
    </w:p>
    <w:p w14:paraId="31583300" w14:textId="1FA9608B" w:rsidR="009D2C3D" w:rsidRDefault="009D2C3D" w:rsidP="0078426F">
      <w:pPr>
        <w:spacing w:after="0" w:line="240" w:lineRule="auto"/>
        <w:ind w:firstLine="709"/>
        <w:jc w:val="both"/>
        <w:rPr>
          <w:rFonts w:ascii="Times New Roman" w:eastAsia="Calibri" w:hAnsi="Times New Roman" w:cs="Times New Roman"/>
          <w:color w:val="000000"/>
          <w:sz w:val="28"/>
          <w:szCs w:val="28"/>
        </w:rPr>
      </w:pPr>
    </w:p>
    <w:p w14:paraId="0CBBF1E5" w14:textId="77777777" w:rsidR="00104340" w:rsidRPr="00104340" w:rsidRDefault="00104340" w:rsidP="00104340">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b/>
          <w:bCs/>
          <w:color w:val="000000"/>
          <w:sz w:val="28"/>
          <w:szCs w:val="28"/>
        </w:rPr>
        <w:t xml:space="preserve">3.4 Транспортная инфраструктура и улично-дорожная сеть села </w:t>
      </w:r>
      <w:proofErr w:type="spellStart"/>
      <w:r w:rsidRPr="00104340">
        <w:rPr>
          <w:rFonts w:ascii="Times New Roman" w:eastAsia="Calibri" w:hAnsi="Times New Roman" w:cs="Times New Roman"/>
          <w:b/>
          <w:bCs/>
          <w:color w:val="000000"/>
          <w:sz w:val="28"/>
          <w:szCs w:val="28"/>
        </w:rPr>
        <w:t>Кызылсай</w:t>
      </w:r>
      <w:proofErr w:type="spellEnd"/>
    </w:p>
    <w:p w14:paraId="27D9A19F" w14:textId="77777777" w:rsidR="0042721C" w:rsidRPr="0042721C" w:rsidRDefault="00104340" w:rsidP="00104340">
      <w:pPr>
        <w:spacing w:after="0" w:line="240" w:lineRule="auto"/>
        <w:ind w:firstLine="709"/>
        <w:jc w:val="both"/>
        <w:rPr>
          <w:rFonts w:ascii="Times New Roman" w:eastAsia="Calibri" w:hAnsi="Times New Roman" w:cs="Times New Roman"/>
          <w:i/>
          <w:iCs/>
          <w:color w:val="000000"/>
          <w:sz w:val="28"/>
          <w:szCs w:val="28"/>
        </w:rPr>
      </w:pPr>
      <w:r w:rsidRPr="00104340">
        <w:rPr>
          <w:rFonts w:ascii="Times New Roman" w:eastAsia="Calibri" w:hAnsi="Times New Roman" w:cs="Times New Roman"/>
          <w:b/>
          <w:bCs/>
          <w:i/>
          <w:iCs/>
          <w:color w:val="000000"/>
          <w:sz w:val="28"/>
          <w:szCs w:val="28"/>
        </w:rPr>
        <w:t>Существующее состояние</w:t>
      </w:r>
    </w:p>
    <w:p w14:paraId="213B9C02" w14:textId="572454E4"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Транспортная система села </w:t>
      </w:r>
      <w:proofErr w:type="spellStart"/>
      <w:r w:rsidRPr="00104340">
        <w:rPr>
          <w:rFonts w:ascii="Times New Roman" w:eastAsia="Calibri" w:hAnsi="Times New Roman" w:cs="Times New Roman"/>
          <w:color w:val="000000"/>
          <w:sz w:val="28"/>
          <w:szCs w:val="28"/>
        </w:rPr>
        <w:t>Кызылсай</w:t>
      </w:r>
      <w:proofErr w:type="spellEnd"/>
      <w:r w:rsidRPr="00104340">
        <w:rPr>
          <w:rFonts w:ascii="Times New Roman" w:eastAsia="Calibri" w:hAnsi="Times New Roman" w:cs="Times New Roman"/>
          <w:color w:val="000000"/>
          <w:sz w:val="28"/>
          <w:szCs w:val="28"/>
        </w:rPr>
        <w:t xml:space="preserve"> формируется за счёт автомобильных связей с городами Тараз и Мерке, а также пригородных маршрутов Жамбылской области. Основной внешней транспортной артерией является автомобильная дорога М39 «Алматы-Термез», расположенная на расстоянии 4,5 км севернее населенного пункта. Прямые междугородные рейсы из села отсутствуют, сообщение обеспечивается через автостанцию районного центра — села Мерке. </w:t>
      </w:r>
    </w:p>
    <w:p w14:paraId="06DCCCF3"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Внутренняя улично-дорожная сеть представлена смешанной системой улиц общей протяженностью всего 3,0 км. Главной улицей, делящей территорию в широтном направлении на две части, является безымянная улица. Качество дорожного покрытия находится на низком уровне: на большинстве улиц отсутствует твёрдое (асфальтовое) покрытие, они являются грунтовыми. </w:t>
      </w:r>
    </w:p>
    <w:p w14:paraId="5FAF400C"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Система маршрутного общественного транспорта внутри села отсутствует. Транспортное обслуживание населения (около 95% поездок) осуществляется за счет индивидуального легкового транспорта и частных такси. Постоянное хранение автомобилей осуществляется стихийно: в неучтенных индивидуальных гаражах, на платных стоянках и преимущественно на приусадебных участках. Объекты автосервиса (СТО) и автозаправочные станции (АЗС) на территории населённого пункта в настоящее время отсутствуют. </w:t>
      </w:r>
    </w:p>
    <w:p w14:paraId="0367D277" w14:textId="77777777" w:rsidR="0042721C" w:rsidRPr="0042721C" w:rsidRDefault="00104340" w:rsidP="0042721C">
      <w:pPr>
        <w:spacing w:after="0" w:line="240" w:lineRule="auto"/>
        <w:ind w:firstLine="709"/>
        <w:jc w:val="both"/>
        <w:rPr>
          <w:rFonts w:ascii="Times New Roman" w:eastAsia="Calibri" w:hAnsi="Times New Roman" w:cs="Times New Roman"/>
          <w:i/>
          <w:iCs/>
          <w:color w:val="000000"/>
          <w:sz w:val="28"/>
          <w:szCs w:val="28"/>
        </w:rPr>
      </w:pPr>
      <w:r w:rsidRPr="00104340">
        <w:rPr>
          <w:rFonts w:ascii="Times New Roman" w:eastAsia="Calibri" w:hAnsi="Times New Roman" w:cs="Times New Roman"/>
          <w:b/>
          <w:bCs/>
          <w:i/>
          <w:iCs/>
          <w:color w:val="000000"/>
          <w:sz w:val="28"/>
          <w:szCs w:val="28"/>
        </w:rPr>
        <w:t>Проектные решения</w:t>
      </w:r>
    </w:p>
    <w:p w14:paraId="6138E7EC" w14:textId="79B3D7B9"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Проектом Генерального плана предусматривается комплексное развитие транспортного каркаса для обеспечения быстрого, удобного и безопасного передвижения, а также достижения оптимальной плотности магистральной сети — 18,1 км/км² в пределах застройки. </w:t>
      </w:r>
    </w:p>
    <w:p w14:paraId="5F262139"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Развитие улично-дорожной сети связано с реконструкцией существующей части села и освоением новых территорий в северном направлении. К расчётному сроку общая протяжённость улично-дорожной сети с твердым покрытием увеличится до 10,09 км (прирост составит 7,09 км). Из них протяженность главных и основных улиц составит 3,83 км, а второстепенных — 6,26 км. </w:t>
      </w:r>
    </w:p>
    <w:p w14:paraId="54D57567"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Проектом вводится строгая функциональная дифференциация улиц с установлением следующих параметров:</w:t>
      </w:r>
    </w:p>
    <w:p w14:paraId="1C05C743"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Главные улицы села: Ширина в красных линиях принимается 20,0 м. Проезжая часть состоит из двух полос движения общей шириной 7,0 м (по 3,5 м на полосу). Предусматривается устройство тротуаров шириной 1,5 м и современных велодорожек шириной 1,5 м. </w:t>
      </w:r>
    </w:p>
    <w:p w14:paraId="24BA1CD3"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Основные улицы в жилой застройке: Ширина в красных линиях — 20,0–15,0 м. Проезжая часть — 6,0 м (две полосы по 3,0 м), тротуары — 1,0 м. </w:t>
      </w:r>
    </w:p>
    <w:p w14:paraId="12F08912"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Второстепенные улицы и проезды: Ширина в красных линиях — 20,0–15,0 м. Проезжая часть — 5,5 м (две полосы по 2,75 м), тротуары — 1,0 м. </w:t>
      </w:r>
    </w:p>
    <w:p w14:paraId="30C736C8"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lastRenderedPageBreak/>
        <w:t>Особое внимание в проекте уделено вопросам безопасности дорожного движения и организации пешеходной среды:</w:t>
      </w:r>
    </w:p>
    <w:p w14:paraId="658D55D2"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Предусмотрено комплексное строительство 9,02 км тротуаров (из них 4,6 км на главных улицах) и 4,6 км велосипедных дорожек. </w:t>
      </w:r>
    </w:p>
    <w:p w14:paraId="7A2237D8"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В районе дошкольных и школьных учреждений, административных центров и объектов здравоохранения будут организованы наземные пешеходные переходы с направляющими ограждениями и системами освещения. </w:t>
      </w:r>
    </w:p>
    <w:p w14:paraId="0DC56284"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На аварийно-опасных участках и перед пешеходными переходами запланирована установка искусственных неровностей (типа «лежачий полицейский» и «шумовые полосы»), а также дорожных знаков. Места остановки такси будут оборудованы ограждениями и освещением. </w:t>
      </w:r>
    </w:p>
    <w:p w14:paraId="68611DF8"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С учётом сельскохозяйственной специфики населенного пункта в качестве хозяйственных проездов предусмотрено устройство специализированных скотопрогонов, обеспечивающих разделение потоков транспорта и животных. </w:t>
      </w:r>
    </w:p>
    <w:p w14:paraId="70C79FE3"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Организация парковочного пространства и обслуживания транспорта:</w:t>
      </w:r>
    </w:p>
    <w:p w14:paraId="354DBDC7"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Для хранения автомобилей проектом заложена организация гостевых автостоянок кратковременного хранения у объектов массового посещения (учебных заведений, магазинов, учреждений управления). Их вместимость составит 45 </w:t>
      </w:r>
      <w:proofErr w:type="spellStart"/>
      <w:r w:rsidRPr="00104340">
        <w:rPr>
          <w:rFonts w:ascii="Times New Roman" w:eastAsia="Calibri" w:hAnsi="Times New Roman" w:cs="Times New Roman"/>
          <w:color w:val="000000"/>
          <w:sz w:val="28"/>
          <w:szCs w:val="28"/>
        </w:rPr>
        <w:t>машино</w:t>
      </w:r>
      <w:proofErr w:type="spellEnd"/>
      <w:r w:rsidRPr="00104340">
        <w:rPr>
          <w:rFonts w:ascii="Times New Roman" w:eastAsia="Calibri" w:hAnsi="Times New Roman" w:cs="Times New Roman"/>
          <w:color w:val="000000"/>
          <w:sz w:val="28"/>
          <w:szCs w:val="28"/>
        </w:rPr>
        <w:t xml:space="preserve">-мест на первую очередь с увеличением до 62 </w:t>
      </w:r>
      <w:proofErr w:type="spellStart"/>
      <w:r w:rsidRPr="00104340">
        <w:rPr>
          <w:rFonts w:ascii="Times New Roman" w:eastAsia="Calibri" w:hAnsi="Times New Roman" w:cs="Times New Roman"/>
          <w:color w:val="000000"/>
          <w:sz w:val="28"/>
          <w:szCs w:val="28"/>
        </w:rPr>
        <w:t>машино</w:t>
      </w:r>
      <w:proofErr w:type="spellEnd"/>
      <w:r w:rsidRPr="00104340">
        <w:rPr>
          <w:rFonts w:ascii="Times New Roman" w:eastAsia="Calibri" w:hAnsi="Times New Roman" w:cs="Times New Roman"/>
          <w:color w:val="000000"/>
          <w:sz w:val="28"/>
          <w:szCs w:val="28"/>
        </w:rPr>
        <w:t xml:space="preserve">-мест к расчетному сроку. </w:t>
      </w:r>
    </w:p>
    <w:p w14:paraId="02764DF1"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Строительство АЗС и СТО проектом не предусматривается, так как при небольшом размере автопарка эти потребности могут быть покрыты инфраструктурой соседних сел и республиканской автодороги, а их дальнейшее появление будет регулироваться рынком. </w:t>
      </w:r>
    </w:p>
    <w:p w14:paraId="0F98D771"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Инновационным экологическим решением проекта является размещение одной станции для зарядки электромобилей на территориях общественных объектов, что повысит технологичность и экологическую устойчивость территории. </w:t>
      </w:r>
    </w:p>
    <w:p w14:paraId="758DC911" w14:textId="77777777" w:rsidR="00104340" w:rsidRPr="00104340" w:rsidRDefault="00104340" w:rsidP="0042721C">
      <w:pPr>
        <w:spacing w:after="0" w:line="240" w:lineRule="auto"/>
        <w:ind w:firstLine="709"/>
        <w:jc w:val="both"/>
        <w:rPr>
          <w:rFonts w:ascii="Times New Roman" w:eastAsia="Calibri" w:hAnsi="Times New Roman" w:cs="Times New Roman"/>
          <w:color w:val="000000"/>
          <w:sz w:val="28"/>
          <w:szCs w:val="28"/>
        </w:rPr>
      </w:pPr>
      <w:r w:rsidRPr="00104340">
        <w:rPr>
          <w:rFonts w:ascii="Times New Roman" w:eastAsia="Calibri" w:hAnsi="Times New Roman" w:cs="Times New Roman"/>
          <w:color w:val="000000"/>
          <w:sz w:val="28"/>
          <w:szCs w:val="28"/>
        </w:rPr>
        <w:t xml:space="preserve">Общий объем капитальных вложений в развитие транспортной системы и улично-дорожной сети (включая дороги, тротуары, велодорожки, автостоянки и инфраструктуру для электромобилей) к расчетному сроку составит 1830,0 млн тенге. </w:t>
      </w:r>
    </w:p>
    <w:p w14:paraId="3FE96A4C" w14:textId="3704983B" w:rsidR="009D2C3D" w:rsidRDefault="009D2C3D" w:rsidP="0078426F">
      <w:pPr>
        <w:spacing w:after="0" w:line="240" w:lineRule="auto"/>
        <w:ind w:firstLine="709"/>
        <w:jc w:val="both"/>
        <w:rPr>
          <w:rFonts w:ascii="Times New Roman" w:eastAsia="Calibri" w:hAnsi="Times New Roman" w:cs="Times New Roman"/>
          <w:color w:val="000000"/>
          <w:sz w:val="28"/>
          <w:szCs w:val="28"/>
        </w:rPr>
      </w:pPr>
    </w:p>
    <w:p w14:paraId="4D1174CF" w14:textId="77777777" w:rsidR="00DB03BB" w:rsidRPr="00DB03BB" w:rsidRDefault="00DB03BB" w:rsidP="00DB03BB">
      <w:pPr>
        <w:spacing w:after="0" w:line="240" w:lineRule="auto"/>
        <w:ind w:firstLine="709"/>
        <w:jc w:val="both"/>
        <w:rPr>
          <w:rFonts w:ascii="Times New Roman" w:eastAsia="Calibri" w:hAnsi="Times New Roman" w:cs="Times New Roman"/>
          <w:b/>
          <w:bCs/>
          <w:color w:val="000000"/>
          <w:sz w:val="28"/>
          <w:szCs w:val="28"/>
        </w:rPr>
      </w:pPr>
      <w:r w:rsidRPr="00DB03BB">
        <w:rPr>
          <w:rFonts w:ascii="Times New Roman" w:eastAsia="Calibri" w:hAnsi="Times New Roman" w:cs="Times New Roman"/>
          <w:b/>
          <w:bCs/>
          <w:color w:val="000000"/>
          <w:sz w:val="28"/>
          <w:szCs w:val="28"/>
        </w:rPr>
        <w:t>3.5 Электроснабжение</w:t>
      </w:r>
    </w:p>
    <w:p w14:paraId="71DD3260" w14:textId="77777777" w:rsidR="00DB03BB" w:rsidRPr="00DB03BB" w:rsidRDefault="00DB03BB" w:rsidP="00DB03BB">
      <w:pPr>
        <w:spacing w:after="0" w:line="240" w:lineRule="auto"/>
        <w:ind w:firstLine="709"/>
        <w:jc w:val="both"/>
        <w:rPr>
          <w:rFonts w:ascii="Times New Roman" w:eastAsia="Calibri" w:hAnsi="Times New Roman" w:cs="Times New Roman"/>
          <w:i/>
          <w:iCs/>
          <w:color w:val="000000"/>
          <w:sz w:val="28"/>
          <w:szCs w:val="28"/>
        </w:rPr>
      </w:pPr>
      <w:r w:rsidRPr="00DB03BB">
        <w:rPr>
          <w:rFonts w:ascii="Times New Roman" w:eastAsia="Calibri" w:hAnsi="Times New Roman" w:cs="Times New Roman"/>
          <w:b/>
          <w:bCs/>
          <w:i/>
          <w:iCs/>
          <w:color w:val="000000"/>
          <w:sz w:val="28"/>
          <w:szCs w:val="28"/>
        </w:rPr>
        <w:t>Существующее состояние</w:t>
      </w:r>
    </w:p>
    <w:p w14:paraId="31BB06C9" w14:textId="052EDCE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В настоящее время система электроснабжения села </w:t>
      </w:r>
      <w:proofErr w:type="spellStart"/>
      <w:r w:rsidRPr="00DB03BB">
        <w:rPr>
          <w:rFonts w:ascii="Times New Roman" w:eastAsia="Calibri" w:hAnsi="Times New Roman" w:cs="Times New Roman"/>
          <w:color w:val="000000"/>
          <w:sz w:val="28"/>
          <w:szCs w:val="28"/>
        </w:rPr>
        <w:t>Кызылсай</w:t>
      </w:r>
      <w:proofErr w:type="spellEnd"/>
      <w:r w:rsidRPr="00DB03BB">
        <w:rPr>
          <w:rFonts w:ascii="Times New Roman" w:eastAsia="Calibri" w:hAnsi="Times New Roman" w:cs="Times New Roman"/>
          <w:color w:val="000000"/>
          <w:sz w:val="28"/>
          <w:szCs w:val="28"/>
        </w:rPr>
        <w:t xml:space="preserve"> сформирована на базе централизованного источника питания — закрытого распределительного устройства (ЗРУ-10 </w:t>
      </w:r>
      <w:proofErr w:type="spellStart"/>
      <w:r w:rsidRPr="00DB03BB">
        <w:rPr>
          <w:rFonts w:ascii="Times New Roman" w:eastAsia="Calibri" w:hAnsi="Times New Roman" w:cs="Times New Roman"/>
          <w:color w:val="000000"/>
          <w:sz w:val="28"/>
          <w:szCs w:val="28"/>
        </w:rPr>
        <w:t>кВ</w:t>
      </w:r>
      <w:proofErr w:type="spellEnd"/>
      <w:r w:rsidRPr="00DB03BB">
        <w:rPr>
          <w:rFonts w:ascii="Times New Roman" w:eastAsia="Calibri" w:hAnsi="Times New Roman" w:cs="Times New Roman"/>
          <w:color w:val="000000"/>
          <w:sz w:val="28"/>
          <w:szCs w:val="28"/>
        </w:rPr>
        <w:t xml:space="preserve">) подстанции 35/10 </w:t>
      </w:r>
      <w:proofErr w:type="spellStart"/>
      <w:r w:rsidRPr="00DB03BB">
        <w:rPr>
          <w:rFonts w:ascii="Times New Roman" w:eastAsia="Calibri" w:hAnsi="Times New Roman" w:cs="Times New Roman"/>
          <w:color w:val="000000"/>
          <w:sz w:val="28"/>
          <w:szCs w:val="28"/>
        </w:rPr>
        <w:t>кВ.</w:t>
      </w:r>
      <w:proofErr w:type="spellEnd"/>
      <w:r w:rsidRPr="00DB03BB">
        <w:rPr>
          <w:rFonts w:ascii="Times New Roman" w:eastAsia="Calibri" w:hAnsi="Times New Roman" w:cs="Times New Roman"/>
          <w:color w:val="000000"/>
          <w:sz w:val="28"/>
          <w:szCs w:val="28"/>
        </w:rPr>
        <w:t xml:space="preserve"> Распределение электрической энергии между потребителями осуществляется по сетям напряжением 10 </w:t>
      </w:r>
      <w:proofErr w:type="spellStart"/>
      <w:r w:rsidRPr="00DB03BB">
        <w:rPr>
          <w:rFonts w:ascii="Times New Roman" w:eastAsia="Calibri" w:hAnsi="Times New Roman" w:cs="Times New Roman"/>
          <w:color w:val="000000"/>
          <w:sz w:val="28"/>
          <w:szCs w:val="28"/>
        </w:rPr>
        <w:t>кВ</w:t>
      </w:r>
      <w:proofErr w:type="spellEnd"/>
      <w:r w:rsidRPr="00DB03BB">
        <w:rPr>
          <w:rFonts w:ascii="Times New Roman" w:eastAsia="Calibri" w:hAnsi="Times New Roman" w:cs="Times New Roman"/>
          <w:color w:val="000000"/>
          <w:sz w:val="28"/>
          <w:szCs w:val="28"/>
        </w:rPr>
        <w:t xml:space="preserve"> с последующим понижением через потребительские трансформаторные подстанции (ТП) 10/0,4 </w:t>
      </w:r>
      <w:proofErr w:type="spellStart"/>
      <w:r w:rsidRPr="00DB03BB">
        <w:rPr>
          <w:rFonts w:ascii="Times New Roman" w:eastAsia="Calibri" w:hAnsi="Times New Roman" w:cs="Times New Roman"/>
          <w:color w:val="000000"/>
          <w:sz w:val="28"/>
          <w:szCs w:val="28"/>
        </w:rPr>
        <w:t>кВ.</w:t>
      </w:r>
      <w:proofErr w:type="spellEnd"/>
      <w:r w:rsidRPr="00DB03BB">
        <w:rPr>
          <w:rFonts w:ascii="Times New Roman" w:eastAsia="Calibri" w:hAnsi="Times New Roman" w:cs="Times New Roman"/>
          <w:color w:val="000000"/>
          <w:sz w:val="28"/>
          <w:szCs w:val="28"/>
        </w:rPr>
        <w:t xml:space="preserve"> </w:t>
      </w:r>
    </w:p>
    <w:p w14:paraId="6F0021D6"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Анализ технического состояния инфраструктуры показывает, что часть питающих воздушных линий электропередачи 10 </w:t>
      </w:r>
      <w:proofErr w:type="spellStart"/>
      <w:r w:rsidRPr="00DB03BB">
        <w:rPr>
          <w:rFonts w:ascii="Times New Roman" w:eastAsia="Calibri" w:hAnsi="Times New Roman" w:cs="Times New Roman"/>
          <w:color w:val="000000"/>
          <w:sz w:val="28"/>
          <w:szCs w:val="28"/>
        </w:rPr>
        <w:t>кВ</w:t>
      </w:r>
      <w:proofErr w:type="spellEnd"/>
      <w:r w:rsidRPr="00DB03BB">
        <w:rPr>
          <w:rFonts w:ascii="Times New Roman" w:eastAsia="Calibri" w:hAnsi="Times New Roman" w:cs="Times New Roman"/>
          <w:color w:val="000000"/>
          <w:sz w:val="28"/>
          <w:szCs w:val="28"/>
        </w:rPr>
        <w:t xml:space="preserve">, проложенных по территории села, нуждается в реконструкции. Генеральным планом заложено максимальное сохранение существующей системы электроснабжения с ее последующей поэтапной модернизацией с учетом года ввода в эксплуатацию и </w:t>
      </w:r>
      <w:r w:rsidRPr="00DB03BB">
        <w:rPr>
          <w:rFonts w:ascii="Times New Roman" w:eastAsia="Calibri" w:hAnsi="Times New Roman" w:cs="Times New Roman"/>
          <w:color w:val="000000"/>
          <w:sz w:val="28"/>
          <w:szCs w:val="28"/>
        </w:rPr>
        <w:lastRenderedPageBreak/>
        <w:t xml:space="preserve">процента износа подстанции, электросетей, распределительных пунктов (РП) и контейнерных трансформаторных подстанций (КТП). </w:t>
      </w:r>
    </w:p>
    <w:p w14:paraId="58E628A3" w14:textId="77777777" w:rsidR="00DB03BB" w:rsidRPr="00DB03BB" w:rsidRDefault="00DB03BB" w:rsidP="00DB03BB">
      <w:pPr>
        <w:spacing w:after="0" w:line="240" w:lineRule="auto"/>
        <w:ind w:firstLine="709"/>
        <w:jc w:val="both"/>
        <w:rPr>
          <w:rFonts w:ascii="Times New Roman" w:eastAsia="Calibri" w:hAnsi="Times New Roman" w:cs="Times New Roman"/>
          <w:i/>
          <w:iCs/>
          <w:color w:val="000000"/>
          <w:sz w:val="28"/>
          <w:szCs w:val="28"/>
        </w:rPr>
      </w:pPr>
      <w:r w:rsidRPr="00DB03BB">
        <w:rPr>
          <w:rFonts w:ascii="Times New Roman" w:eastAsia="Calibri" w:hAnsi="Times New Roman" w:cs="Times New Roman"/>
          <w:b/>
          <w:bCs/>
          <w:i/>
          <w:iCs/>
          <w:color w:val="000000"/>
          <w:sz w:val="28"/>
          <w:szCs w:val="28"/>
        </w:rPr>
        <w:t>Проектные решения</w:t>
      </w:r>
    </w:p>
    <w:p w14:paraId="731F0041" w14:textId="07C98453"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Развитие схемы электроснабжения разработано с учетом перспективы роста населения и расширения жилой застройки. Динамика электрических нагрузок рассчитана исходя из потребностей жилищного фонда (усадебной застройки) и объектов социально-культурного назначения. </w:t>
      </w:r>
    </w:p>
    <w:p w14:paraId="0759C503"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Расчетные электрические нагрузки составят:</w:t>
      </w:r>
    </w:p>
    <w:p w14:paraId="19E7C043"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i/>
          <w:iCs/>
          <w:color w:val="000000"/>
          <w:sz w:val="28"/>
          <w:szCs w:val="28"/>
        </w:rPr>
        <w:t>Первая очередь (2030 г.):</w:t>
      </w:r>
      <w:r w:rsidRPr="00DB03BB">
        <w:rPr>
          <w:rFonts w:ascii="Times New Roman" w:eastAsia="Calibri" w:hAnsi="Times New Roman" w:cs="Times New Roman"/>
          <w:color w:val="000000"/>
          <w:sz w:val="28"/>
          <w:szCs w:val="28"/>
        </w:rPr>
        <w:t xml:space="preserve"> Суммарная нагрузка — 140,0 кВт (с учетом коэффициента одновременности). Из них на жилищный фонд усадебной застройки (1,75 тыс. м²) придется 32,0 кВт, на объекты общественного фонда — 147,0 кВт (с учетом коэффициента одновременности). </w:t>
      </w:r>
    </w:p>
    <w:p w14:paraId="6AC77858"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i/>
          <w:iCs/>
          <w:color w:val="000000"/>
          <w:sz w:val="28"/>
          <w:szCs w:val="28"/>
        </w:rPr>
        <w:t>Расчетный срок (2040 г.):</w:t>
      </w:r>
      <w:r w:rsidRPr="00DB03BB">
        <w:rPr>
          <w:rFonts w:ascii="Times New Roman" w:eastAsia="Calibri" w:hAnsi="Times New Roman" w:cs="Times New Roman"/>
          <w:color w:val="000000"/>
          <w:sz w:val="28"/>
          <w:szCs w:val="28"/>
        </w:rPr>
        <w:t xml:space="preserve"> Суммарная нагрузка (жилищный фонд и объекты общественного назначения) достигнет 228,5 кВт (с учетом коэффициента одновременности). В том числе, нагрузка на жилищный фонд (2,68 тыс. м²) составит 50,0 кВт. Нагрузка на объекты общественного фонда составит 173,1 кВт (или 147,0 кВт с учетом коэффициента одновременности). Дополнительно заложено 10,0 кВт на прочие нужды. </w:t>
      </w:r>
    </w:p>
    <w:p w14:paraId="0160B60B"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Проектируемая конфигурация распределительной сети должна обеспечить адаптацию к возрастающей нагрузке при минимальных ресурсных затратах на строительство и эксплуатацию. Протяженность электрических сетей составит: </w:t>
      </w:r>
    </w:p>
    <w:p w14:paraId="76347106"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Сети 10 </w:t>
      </w:r>
      <w:proofErr w:type="spellStart"/>
      <w:r w:rsidRPr="00DB03BB">
        <w:rPr>
          <w:rFonts w:ascii="Times New Roman" w:eastAsia="Calibri" w:hAnsi="Times New Roman" w:cs="Times New Roman"/>
          <w:color w:val="000000"/>
          <w:sz w:val="28"/>
          <w:szCs w:val="28"/>
        </w:rPr>
        <w:t>кВ</w:t>
      </w:r>
      <w:proofErr w:type="spellEnd"/>
      <w:r w:rsidRPr="00DB03BB">
        <w:rPr>
          <w:rFonts w:ascii="Times New Roman" w:eastAsia="Calibri" w:hAnsi="Times New Roman" w:cs="Times New Roman"/>
          <w:color w:val="000000"/>
          <w:sz w:val="28"/>
          <w:szCs w:val="28"/>
        </w:rPr>
        <w:t xml:space="preserve">: на первую очередь — 3,5 км; к расчетному сроку — 4,3 км. </w:t>
      </w:r>
    </w:p>
    <w:p w14:paraId="54E0F9C0"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Сети 0,4 </w:t>
      </w:r>
      <w:proofErr w:type="spellStart"/>
      <w:r w:rsidRPr="00DB03BB">
        <w:rPr>
          <w:rFonts w:ascii="Times New Roman" w:eastAsia="Calibri" w:hAnsi="Times New Roman" w:cs="Times New Roman"/>
          <w:color w:val="000000"/>
          <w:sz w:val="28"/>
          <w:szCs w:val="28"/>
        </w:rPr>
        <w:t>кВ</w:t>
      </w:r>
      <w:proofErr w:type="spellEnd"/>
      <w:r w:rsidRPr="00DB03BB">
        <w:rPr>
          <w:rFonts w:ascii="Times New Roman" w:eastAsia="Calibri" w:hAnsi="Times New Roman" w:cs="Times New Roman"/>
          <w:color w:val="000000"/>
          <w:sz w:val="28"/>
          <w:szCs w:val="28"/>
        </w:rPr>
        <w:t xml:space="preserve">: на первую очередь — 2,5 км; к расчетному сроку — 5,0 км. Проектируемые сети 0,4 </w:t>
      </w:r>
      <w:proofErr w:type="spellStart"/>
      <w:r w:rsidRPr="00DB03BB">
        <w:rPr>
          <w:rFonts w:ascii="Times New Roman" w:eastAsia="Calibri" w:hAnsi="Times New Roman" w:cs="Times New Roman"/>
          <w:color w:val="000000"/>
          <w:sz w:val="28"/>
          <w:szCs w:val="28"/>
        </w:rPr>
        <w:t>кВ</w:t>
      </w:r>
      <w:proofErr w:type="spellEnd"/>
      <w:r w:rsidRPr="00DB03BB">
        <w:rPr>
          <w:rFonts w:ascii="Times New Roman" w:eastAsia="Calibri" w:hAnsi="Times New Roman" w:cs="Times New Roman"/>
          <w:color w:val="000000"/>
          <w:sz w:val="28"/>
          <w:szCs w:val="28"/>
        </w:rPr>
        <w:t xml:space="preserve"> будут выполнены в кабельном исполнении (рекомендуются кабели с изоляцией из сшитого полиэтилена). </w:t>
      </w:r>
    </w:p>
    <w:p w14:paraId="477F97C6" w14:textId="77777777" w:rsidR="00DB03BB" w:rsidRPr="00DB03BB" w:rsidRDefault="00DB03BB" w:rsidP="00DB03BB">
      <w:pPr>
        <w:spacing w:after="0" w:line="240" w:lineRule="auto"/>
        <w:ind w:firstLine="709"/>
        <w:jc w:val="both"/>
        <w:rPr>
          <w:rFonts w:ascii="Times New Roman" w:eastAsia="Calibri" w:hAnsi="Times New Roman" w:cs="Times New Roman"/>
          <w:i/>
          <w:iCs/>
          <w:color w:val="000000"/>
          <w:sz w:val="28"/>
          <w:szCs w:val="28"/>
        </w:rPr>
      </w:pPr>
      <w:r w:rsidRPr="00DB03BB">
        <w:rPr>
          <w:rFonts w:ascii="Times New Roman" w:eastAsia="Calibri" w:hAnsi="Times New Roman" w:cs="Times New Roman"/>
          <w:b/>
          <w:bCs/>
          <w:i/>
          <w:iCs/>
          <w:color w:val="000000"/>
          <w:sz w:val="28"/>
          <w:szCs w:val="28"/>
        </w:rPr>
        <w:t>Наружное освещение</w:t>
      </w:r>
    </w:p>
    <w:p w14:paraId="2D5CD39C" w14:textId="107DDC78"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Для обеспечения безопасности и комфорта предусмотрено комплексное наружное освещение всех автомобильных дорог, тротуаров и аллей. </w:t>
      </w:r>
    </w:p>
    <w:p w14:paraId="5D2EE0E9"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На магистральных улицах предусмотрена двухрядная схема светильников на железобетонных опорах, при этом допускается отключение части светильников в ночное время. Сети наружного освещения по магистралям планируются кабельными, по второстепенным улицам — допускаются воздушные. </w:t>
      </w:r>
    </w:p>
    <w:p w14:paraId="6A77314B"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В качестве источников света будут применены энергоэффективные светодиодные светильники. </w:t>
      </w:r>
    </w:p>
    <w:p w14:paraId="79AB049A"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Управление освещением будет автоматическим, с использованием централизованных панелей управления в ТП. </w:t>
      </w:r>
    </w:p>
    <w:p w14:paraId="30DC798A"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Для повышения энергосбережения при освещении улиц рекомендовано применение осветленного дорожного покрытия (добавление светлого щебня или природного кварца), что позволяет снизить установленную мощность светильников до 25% и улучшить равномерность освещения на 40%. </w:t>
      </w:r>
    </w:p>
    <w:p w14:paraId="03898A09" w14:textId="77777777" w:rsidR="00DB03BB" w:rsidRPr="00DB03BB" w:rsidRDefault="00DB03BB" w:rsidP="00DB03BB">
      <w:pPr>
        <w:spacing w:after="0" w:line="240" w:lineRule="auto"/>
        <w:ind w:firstLine="709"/>
        <w:jc w:val="both"/>
        <w:rPr>
          <w:rFonts w:ascii="Times New Roman" w:eastAsia="Calibri" w:hAnsi="Times New Roman" w:cs="Times New Roman"/>
          <w:i/>
          <w:iCs/>
          <w:color w:val="000000"/>
          <w:sz w:val="28"/>
          <w:szCs w:val="28"/>
        </w:rPr>
      </w:pPr>
      <w:r w:rsidRPr="00DB03BB">
        <w:rPr>
          <w:rFonts w:ascii="Times New Roman" w:eastAsia="Calibri" w:hAnsi="Times New Roman" w:cs="Times New Roman"/>
          <w:b/>
          <w:bCs/>
          <w:i/>
          <w:iCs/>
          <w:color w:val="000000"/>
          <w:sz w:val="28"/>
          <w:szCs w:val="28"/>
        </w:rPr>
        <w:t>Энергосбережение и «зеленая» энергетика</w:t>
      </w:r>
    </w:p>
    <w:p w14:paraId="152F64B3" w14:textId="46D564D1"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Развитие системы ориентировано на реализацию принципов энергосбережения. Ключевые технические мероприятия включают: </w:t>
      </w:r>
    </w:p>
    <w:p w14:paraId="5636D808"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Установку вакуумных выключателей на распределительных (РП) и трансформаторных подстанциях (ТП). </w:t>
      </w:r>
    </w:p>
    <w:p w14:paraId="110A7CCE"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lastRenderedPageBreak/>
        <w:t xml:space="preserve">Замену устаревших трансформаторов на современные аналоги, а также компенсацию реактивной мощности. </w:t>
      </w:r>
    </w:p>
    <w:p w14:paraId="5A62B2C4"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Применение частотного регулирования для насосов систем водоснабжения и вентиляторов. </w:t>
      </w:r>
    </w:p>
    <w:p w14:paraId="1770F16E"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Внедрение автоматизированных информационно-измерительных систем (АИИС) учета электроэнергии. </w:t>
      </w:r>
    </w:p>
    <w:p w14:paraId="62EAD5D6" w14:textId="77777777" w:rsidR="00DB03BB" w:rsidRPr="00DB03BB" w:rsidRDefault="00DB03BB" w:rsidP="00DB03BB">
      <w:pPr>
        <w:spacing w:after="0" w:line="240" w:lineRule="auto"/>
        <w:ind w:firstLine="709"/>
        <w:jc w:val="both"/>
        <w:rPr>
          <w:rFonts w:ascii="Times New Roman" w:eastAsia="Calibri" w:hAnsi="Times New Roman" w:cs="Times New Roman"/>
          <w:color w:val="000000"/>
          <w:sz w:val="28"/>
          <w:szCs w:val="28"/>
        </w:rPr>
      </w:pPr>
      <w:r w:rsidRPr="00DB03BB">
        <w:rPr>
          <w:rFonts w:ascii="Times New Roman" w:eastAsia="Calibri" w:hAnsi="Times New Roman" w:cs="Times New Roman"/>
          <w:color w:val="000000"/>
          <w:sz w:val="28"/>
          <w:szCs w:val="28"/>
        </w:rPr>
        <w:t xml:space="preserve">В рамках перехода к «зеленой экономике» особое внимание уделяется возобновляемым источникам энергии (ВИЭ). Для удаленных участков улично-дорожной сети рекомендуется использование автономных уличных светильников, оснащенных солнечными панелями и аккумуляторами малой мощности (заряжаются днем, освещают территорию через энергосберегающие лампы ночью). Также концепцией отмечается высокий ресурсный потенциал Казахстана в сфере солнечной генерации, ветровой энергии и биогаза, что в перспективе может быть использовано для снижения коммунально-бытовых нагрузок. </w:t>
      </w:r>
    </w:p>
    <w:p w14:paraId="4650D2B8" w14:textId="25B0BB08" w:rsidR="00104340" w:rsidRDefault="00104340" w:rsidP="0078426F">
      <w:pPr>
        <w:spacing w:after="0" w:line="240" w:lineRule="auto"/>
        <w:ind w:firstLine="709"/>
        <w:jc w:val="both"/>
        <w:rPr>
          <w:rFonts w:ascii="Times New Roman" w:eastAsia="Calibri" w:hAnsi="Times New Roman" w:cs="Times New Roman"/>
          <w:color w:val="000000"/>
          <w:sz w:val="28"/>
          <w:szCs w:val="28"/>
        </w:rPr>
      </w:pPr>
    </w:p>
    <w:p w14:paraId="0803E1C0" w14:textId="4E812228" w:rsidR="00104340" w:rsidRDefault="00104340" w:rsidP="0078426F">
      <w:pPr>
        <w:spacing w:after="0" w:line="240" w:lineRule="auto"/>
        <w:ind w:firstLine="709"/>
        <w:jc w:val="both"/>
        <w:rPr>
          <w:rFonts w:ascii="Times New Roman" w:eastAsia="Calibri" w:hAnsi="Times New Roman" w:cs="Times New Roman"/>
          <w:color w:val="000000"/>
          <w:sz w:val="28"/>
          <w:szCs w:val="28"/>
        </w:rPr>
      </w:pPr>
    </w:p>
    <w:p w14:paraId="4B083CC9" w14:textId="1610C636"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1C90BB45" w14:textId="776CFBA3"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2AFE978C" w14:textId="0408AF1A"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5C3238BB" w14:textId="0DB7584B"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4DC30079" w14:textId="4CF609E2"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15E5FA79" w14:textId="32C69F7E"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08E16CB5" w14:textId="4B141D9E"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5DC10346" w14:textId="50A77C34"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4454C6AF" w14:textId="035701B8"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3BE990AA" w14:textId="0A5F92AB"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0F8A537C" w14:textId="48B179B6"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5B9727C3" w14:textId="50DD4C37"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54C1B4CB" w14:textId="2641AF48"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40EE2756" w14:textId="0B67E157"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2B3C8AF1" w14:textId="4CAB0C34"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58FFF9C3" w14:textId="6F1D83A1"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5A4FB6DD" w14:textId="3F273465"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5E11E70C" w14:textId="6FD9A7D3"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0C083C25" w14:textId="32F81FE6"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73EC86D4" w14:textId="53FD6FC5"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3CB5C30A" w14:textId="240834BF"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69DC3C41" w14:textId="410084A5"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4BED9185" w14:textId="73F48483"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068C96B2" w14:textId="5A7DDCF1"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2991DED2" w14:textId="5C1DECE3"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0315AF10" w14:textId="71E9B02F"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2D18DDD5" w14:textId="2E030E5F"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464B0BC2" w14:textId="480EE2A0"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7E18E319" w14:textId="1BCD2128" w:rsidR="00DB03BB" w:rsidRDefault="00DB03BB" w:rsidP="0078426F">
      <w:pPr>
        <w:spacing w:after="0" w:line="240" w:lineRule="auto"/>
        <w:ind w:firstLine="709"/>
        <w:jc w:val="both"/>
        <w:rPr>
          <w:rFonts w:ascii="Times New Roman" w:eastAsia="Calibri" w:hAnsi="Times New Roman" w:cs="Times New Roman"/>
          <w:color w:val="000000"/>
          <w:sz w:val="28"/>
          <w:szCs w:val="28"/>
        </w:rPr>
      </w:pPr>
    </w:p>
    <w:p w14:paraId="2EB0FF73" w14:textId="77777777" w:rsidR="00DB03BB" w:rsidRPr="00DB03BB" w:rsidRDefault="00DB03BB" w:rsidP="00DB03BB">
      <w:pPr>
        <w:spacing w:after="0" w:line="240" w:lineRule="auto"/>
        <w:ind w:firstLine="709"/>
        <w:jc w:val="both"/>
        <w:rPr>
          <w:rFonts w:ascii="Times New Roman" w:eastAsia="Calibri" w:hAnsi="Times New Roman" w:cs="Times New Roman"/>
          <w:b/>
          <w:bCs/>
          <w:color w:val="000000"/>
          <w:sz w:val="28"/>
          <w:szCs w:val="28"/>
        </w:rPr>
      </w:pPr>
      <w:r w:rsidRPr="00DB03BB">
        <w:rPr>
          <w:rFonts w:ascii="Times New Roman" w:eastAsia="Calibri" w:hAnsi="Times New Roman" w:cs="Times New Roman"/>
          <w:b/>
          <w:color w:val="000000"/>
          <w:sz w:val="28"/>
          <w:szCs w:val="28"/>
          <w:lang w:val="kk-KZ"/>
        </w:rPr>
        <w:lastRenderedPageBreak/>
        <w:t>4</w:t>
      </w:r>
      <w:r w:rsidRPr="00DB03BB">
        <w:rPr>
          <w:rFonts w:ascii="Times New Roman" w:eastAsia="Calibri" w:hAnsi="Times New Roman" w:cs="Times New Roman"/>
          <w:b/>
          <w:color w:val="000000"/>
          <w:sz w:val="28"/>
          <w:szCs w:val="28"/>
        </w:rPr>
        <w:t>. ХАРАКТЕРИСТИКА СОВРЕМЕННОГО СОСТОЯНИЯ ОКРУЖАЮЩЕЙ СРЕДЫ</w:t>
      </w:r>
    </w:p>
    <w:p w14:paraId="5744AD61" w14:textId="77777777" w:rsidR="00DB03BB" w:rsidRPr="00DB03BB" w:rsidRDefault="00DB03BB" w:rsidP="00DB03BB">
      <w:pPr>
        <w:spacing w:after="0" w:line="240" w:lineRule="auto"/>
        <w:ind w:firstLine="709"/>
        <w:jc w:val="both"/>
        <w:rPr>
          <w:rFonts w:ascii="Times New Roman" w:eastAsia="Calibri" w:hAnsi="Times New Roman" w:cs="Times New Roman"/>
          <w:b/>
          <w:bCs/>
          <w:iCs/>
          <w:color w:val="000000"/>
          <w:sz w:val="28"/>
          <w:szCs w:val="28"/>
        </w:rPr>
      </w:pPr>
    </w:p>
    <w:p w14:paraId="4F6F5770" w14:textId="20BA1F03" w:rsidR="00DB03BB" w:rsidRPr="00DB03BB" w:rsidRDefault="00DB03BB" w:rsidP="00DB03BB">
      <w:pPr>
        <w:spacing w:after="0" w:line="240" w:lineRule="auto"/>
        <w:ind w:firstLine="709"/>
        <w:jc w:val="both"/>
        <w:rPr>
          <w:rFonts w:ascii="Times New Roman" w:eastAsia="Calibri" w:hAnsi="Times New Roman" w:cs="Times New Roman"/>
          <w:b/>
          <w:color w:val="000000"/>
          <w:sz w:val="28"/>
          <w:szCs w:val="28"/>
          <w:lang w:val="ru-RU"/>
        </w:rPr>
      </w:pPr>
      <w:r w:rsidRPr="00DB03BB">
        <w:rPr>
          <w:rFonts w:ascii="Times New Roman" w:eastAsia="Calibri" w:hAnsi="Times New Roman" w:cs="Times New Roman"/>
          <w:b/>
          <w:bCs/>
          <w:iCs/>
          <w:color w:val="000000"/>
          <w:sz w:val="28"/>
          <w:szCs w:val="28"/>
        </w:rPr>
        <w:t xml:space="preserve">4.1 Атмосферный воздух </w:t>
      </w:r>
      <w:r w:rsidR="00557F4C">
        <w:rPr>
          <w:rFonts w:ascii="Times New Roman" w:eastAsia="Calibri" w:hAnsi="Times New Roman" w:cs="Times New Roman"/>
          <w:b/>
          <w:bCs/>
          <w:iCs/>
          <w:color w:val="000000"/>
          <w:sz w:val="28"/>
          <w:szCs w:val="28"/>
          <w:lang w:val="kk-KZ"/>
        </w:rPr>
        <w:t>(</w:t>
      </w:r>
      <w:r w:rsidRPr="00DB03BB">
        <w:rPr>
          <w:rFonts w:ascii="Times New Roman" w:eastAsia="Calibri" w:hAnsi="Times New Roman" w:cs="Times New Roman"/>
          <w:b/>
          <w:color w:val="000000"/>
          <w:sz w:val="28"/>
          <w:szCs w:val="28"/>
          <w:lang w:val="ru-RU"/>
        </w:rPr>
        <w:t>Климатические и метеорологические условия</w:t>
      </w:r>
      <w:r w:rsidR="00557F4C">
        <w:rPr>
          <w:rFonts w:ascii="Times New Roman" w:eastAsia="Calibri" w:hAnsi="Times New Roman" w:cs="Times New Roman"/>
          <w:b/>
          <w:color w:val="000000"/>
          <w:sz w:val="28"/>
          <w:szCs w:val="28"/>
          <w:lang w:val="ru-RU"/>
        </w:rPr>
        <w:t>)</w:t>
      </w:r>
    </w:p>
    <w:p w14:paraId="2EC03DB9" w14:textId="77777777" w:rsidR="00294089" w:rsidRPr="00294089" w:rsidRDefault="00294089" w:rsidP="00294089">
      <w:pPr>
        <w:spacing w:after="0" w:line="240" w:lineRule="auto"/>
        <w:ind w:firstLine="709"/>
        <w:jc w:val="both"/>
        <w:rPr>
          <w:rFonts w:ascii="Times New Roman" w:eastAsia="Calibri" w:hAnsi="Times New Roman" w:cs="Times New Roman"/>
          <w:sz w:val="28"/>
          <w:szCs w:val="28"/>
          <w:lang w:val="ru-RU"/>
        </w:rPr>
      </w:pPr>
      <w:r w:rsidRPr="00294089">
        <w:rPr>
          <w:rFonts w:ascii="Times New Roman" w:eastAsia="Calibri" w:hAnsi="Times New Roman" w:cs="Times New Roman"/>
          <w:sz w:val="28"/>
          <w:szCs w:val="28"/>
          <w:lang w:val="ru-RU"/>
        </w:rPr>
        <w:t xml:space="preserve">Село </w:t>
      </w:r>
      <w:proofErr w:type="spellStart"/>
      <w:r w:rsidRPr="00294089">
        <w:rPr>
          <w:rFonts w:ascii="Times New Roman" w:eastAsia="Calibri" w:hAnsi="Times New Roman" w:cs="Times New Roman"/>
          <w:sz w:val="28"/>
          <w:szCs w:val="28"/>
          <w:lang w:val="ru-RU"/>
        </w:rPr>
        <w:t>Қызылсай</w:t>
      </w:r>
      <w:proofErr w:type="spellEnd"/>
      <w:r w:rsidRPr="00294089">
        <w:rPr>
          <w:rFonts w:ascii="Times New Roman" w:eastAsia="Calibri" w:hAnsi="Times New Roman" w:cs="Times New Roman"/>
          <w:sz w:val="28"/>
          <w:szCs w:val="28"/>
          <w:lang w:val="ru-RU"/>
        </w:rPr>
        <w:t xml:space="preserve"> расположено </w:t>
      </w:r>
      <w:bookmarkStart w:id="3" w:name="_Hlk172098746"/>
      <w:r w:rsidRPr="00294089">
        <w:rPr>
          <w:rFonts w:ascii="Times New Roman" w:eastAsia="Calibri" w:hAnsi="Times New Roman" w:cs="Times New Roman"/>
          <w:sz w:val="28"/>
          <w:szCs w:val="28"/>
          <w:lang w:val="ru-RU"/>
        </w:rPr>
        <w:t xml:space="preserve">в Меркенском </w:t>
      </w:r>
      <w:hyperlink r:id="rId8" w:tooltip="Талгарский район" w:history="1">
        <w:r w:rsidRPr="00294089">
          <w:rPr>
            <w:rStyle w:val="a9"/>
            <w:rFonts w:ascii="Times New Roman" w:eastAsia="Calibri" w:hAnsi="Times New Roman" w:cs="Times New Roman"/>
            <w:color w:val="auto"/>
            <w:sz w:val="28"/>
            <w:szCs w:val="28"/>
            <w:u w:val="none"/>
            <w:lang w:val="ru-RU"/>
          </w:rPr>
          <w:t>районе</w:t>
        </w:r>
      </w:hyperlink>
      <w:r w:rsidRPr="00294089">
        <w:rPr>
          <w:rFonts w:ascii="Times New Roman" w:eastAsia="Calibri" w:hAnsi="Times New Roman" w:cs="Times New Roman"/>
          <w:sz w:val="28"/>
          <w:szCs w:val="28"/>
          <w:lang w:val="ru-RU"/>
        </w:rPr>
        <w:t xml:space="preserve"> </w:t>
      </w:r>
      <w:hyperlink r:id="rId9" w:tooltip="Алматинская область" w:history="1">
        <w:r w:rsidRPr="00294089">
          <w:rPr>
            <w:rStyle w:val="a9"/>
            <w:rFonts w:ascii="Times New Roman" w:eastAsia="Calibri" w:hAnsi="Times New Roman" w:cs="Times New Roman"/>
            <w:color w:val="auto"/>
            <w:sz w:val="28"/>
            <w:szCs w:val="28"/>
            <w:u w:val="none"/>
            <w:lang w:val="ru-RU"/>
          </w:rPr>
          <w:t>Жамбылской области</w:t>
        </w:r>
      </w:hyperlink>
      <w:r w:rsidRPr="00294089">
        <w:rPr>
          <w:rFonts w:ascii="Times New Roman" w:eastAsia="Calibri" w:hAnsi="Times New Roman" w:cs="Times New Roman"/>
          <w:sz w:val="28"/>
          <w:szCs w:val="28"/>
          <w:lang w:val="ru-RU"/>
        </w:rPr>
        <w:t xml:space="preserve"> </w:t>
      </w:r>
      <w:hyperlink r:id="rId10" w:tooltip="Казахстан" w:history="1">
        <w:r w:rsidRPr="00294089">
          <w:rPr>
            <w:rStyle w:val="a9"/>
            <w:rFonts w:ascii="Times New Roman" w:eastAsia="Calibri" w:hAnsi="Times New Roman" w:cs="Times New Roman"/>
            <w:color w:val="auto"/>
            <w:sz w:val="28"/>
            <w:szCs w:val="28"/>
            <w:u w:val="none"/>
            <w:lang w:val="ru-RU"/>
          </w:rPr>
          <w:t>Казахстана</w:t>
        </w:r>
      </w:hyperlink>
      <w:bookmarkEnd w:id="3"/>
      <w:r w:rsidRPr="00294089">
        <w:rPr>
          <w:rFonts w:ascii="Times New Roman" w:eastAsia="Calibri" w:hAnsi="Times New Roman" w:cs="Times New Roman"/>
          <w:sz w:val="28"/>
          <w:szCs w:val="28"/>
          <w:lang w:val="ru-RU"/>
        </w:rPr>
        <w:t>.</w:t>
      </w:r>
    </w:p>
    <w:p w14:paraId="200CBB39"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Для описания климата использовались данные МС Мерке, которая расположена на расстоянии 23 км северо-западнее села </w:t>
      </w:r>
      <w:proofErr w:type="spellStart"/>
      <w:r w:rsidRPr="00294089">
        <w:rPr>
          <w:rFonts w:ascii="Times New Roman" w:eastAsia="Calibri" w:hAnsi="Times New Roman" w:cs="Times New Roman"/>
          <w:color w:val="000000"/>
          <w:sz w:val="28"/>
          <w:szCs w:val="28"/>
          <w:lang w:val="ru-RU"/>
        </w:rPr>
        <w:t>Қызылсай</w:t>
      </w:r>
      <w:proofErr w:type="spellEnd"/>
      <w:r w:rsidRPr="00294089">
        <w:rPr>
          <w:rFonts w:ascii="Times New Roman" w:eastAsia="Calibri" w:hAnsi="Times New Roman" w:cs="Times New Roman"/>
          <w:color w:val="000000"/>
          <w:sz w:val="28"/>
          <w:szCs w:val="28"/>
          <w:lang w:val="ru-RU"/>
        </w:rPr>
        <w:t>. Данные получены из Государственного климатического кадастра (</w:t>
      </w:r>
      <w:hyperlink r:id="rId11" w:history="1">
        <w:r w:rsidRPr="00294089">
          <w:rPr>
            <w:rStyle w:val="a9"/>
            <w:rFonts w:ascii="Times New Roman" w:eastAsia="Calibri" w:hAnsi="Times New Roman" w:cs="Times New Roman"/>
            <w:sz w:val="28"/>
            <w:szCs w:val="28"/>
            <w:lang w:val="ru-RU"/>
          </w:rPr>
          <w:t>https://meteo.kazhydromet.kz/climate_kadastr/</w:t>
        </w:r>
      </w:hyperlink>
      <w:r w:rsidRPr="00294089">
        <w:rPr>
          <w:rFonts w:ascii="Times New Roman" w:eastAsia="Calibri" w:hAnsi="Times New Roman" w:cs="Times New Roman"/>
          <w:color w:val="000000"/>
          <w:sz w:val="28"/>
          <w:szCs w:val="28"/>
          <w:lang w:val="ru-RU"/>
        </w:rPr>
        <w:t xml:space="preserve">), а также использовалась информация предоставленная РГП «Казгидромет» (№ЗТ-2025-01910435 от 16.06.2025 г.), «Справочник по климату Казахстана. Многолетние данные» и СП РК 2.04-01-2017 «Строительная климатология». </w:t>
      </w:r>
    </w:p>
    <w:p w14:paraId="23774B75"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Территория села </w:t>
      </w:r>
      <w:proofErr w:type="spellStart"/>
      <w:r w:rsidRPr="00294089">
        <w:rPr>
          <w:rFonts w:ascii="Times New Roman" w:eastAsia="Calibri" w:hAnsi="Times New Roman" w:cs="Times New Roman"/>
          <w:color w:val="000000"/>
          <w:sz w:val="28"/>
          <w:szCs w:val="28"/>
          <w:lang w:val="ru-RU"/>
        </w:rPr>
        <w:t>Қызылсай</w:t>
      </w:r>
      <w:proofErr w:type="spellEnd"/>
      <w:r w:rsidRPr="00294089">
        <w:rPr>
          <w:rFonts w:ascii="Times New Roman" w:eastAsia="Calibri" w:hAnsi="Times New Roman" w:cs="Times New Roman"/>
          <w:color w:val="000000"/>
          <w:sz w:val="28"/>
          <w:szCs w:val="28"/>
          <w:lang w:val="ru-RU"/>
        </w:rPr>
        <w:t xml:space="preserve"> относится к климатическому подрайону </w:t>
      </w:r>
      <w:bookmarkStart w:id="4" w:name="_Hlk109042128"/>
      <w:r w:rsidRPr="00294089">
        <w:rPr>
          <w:rFonts w:ascii="Times New Roman" w:eastAsia="Calibri" w:hAnsi="Times New Roman" w:cs="Times New Roman"/>
          <w:color w:val="000000"/>
          <w:sz w:val="28"/>
          <w:szCs w:val="28"/>
          <w:lang w:val="ru-RU"/>
        </w:rPr>
        <w:t xml:space="preserve">IV-Г, со среднемесячной температурой января от минус 15ºС до 0ºС, жарким летом с интенсивной солнечной радиацией, относительно короткой зимой с небольшой продолжительностью отопительного периода, обуславливающими необходимость теплозащиты зданий в холодный период и защиту их от излишнего перегрева в теплый период года. </w:t>
      </w:r>
    </w:p>
    <w:p w14:paraId="32968180"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Для территории села </w:t>
      </w:r>
      <w:proofErr w:type="spellStart"/>
      <w:r w:rsidRPr="00294089">
        <w:rPr>
          <w:rFonts w:ascii="Times New Roman" w:eastAsia="Calibri" w:hAnsi="Times New Roman" w:cs="Times New Roman"/>
          <w:color w:val="000000"/>
          <w:sz w:val="28"/>
          <w:szCs w:val="28"/>
          <w:lang w:val="ru-RU"/>
        </w:rPr>
        <w:t>Қызылсай</w:t>
      </w:r>
      <w:proofErr w:type="spellEnd"/>
      <w:r w:rsidRPr="00294089">
        <w:rPr>
          <w:rFonts w:ascii="Times New Roman" w:eastAsia="Calibri" w:hAnsi="Times New Roman" w:cs="Times New Roman"/>
          <w:color w:val="000000"/>
          <w:sz w:val="28"/>
          <w:szCs w:val="28"/>
          <w:lang w:val="ru-RU"/>
        </w:rPr>
        <w:t xml:space="preserve"> характерны резко континентальные черты климата (коэффициент </w:t>
      </w:r>
      <w:proofErr w:type="spellStart"/>
      <w:r w:rsidRPr="00294089">
        <w:rPr>
          <w:rFonts w:ascii="Times New Roman" w:eastAsia="Calibri" w:hAnsi="Times New Roman" w:cs="Times New Roman"/>
          <w:color w:val="000000"/>
          <w:sz w:val="28"/>
          <w:szCs w:val="28"/>
          <w:lang w:val="ru-RU"/>
        </w:rPr>
        <w:t>континентальности</w:t>
      </w:r>
      <w:proofErr w:type="spellEnd"/>
      <w:r w:rsidRPr="00294089">
        <w:rPr>
          <w:rFonts w:ascii="Times New Roman" w:eastAsia="Calibri" w:hAnsi="Times New Roman" w:cs="Times New Roman"/>
          <w:color w:val="000000"/>
          <w:sz w:val="28"/>
          <w:szCs w:val="28"/>
          <w:lang w:val="ru-RU"/>
        </w:rPr>
        <w:t xml:space="preserve"> по Л. </w:t>
      </w:r>
      <w:proofErr w:type="spellStart"/>
      <w:r w:rsidRPr="00294089">
        <w:rPr>
          <w:rFonts w:ascii="Times New Roman" w:eastAsia="Calibri" w:hAnsi="Times New Roman" w:cs="Times New Roman"/>
          <w:color w:val="000000"/>
          <w:sz w:val="28"/>
          <w:szCs w:val="28"/>
          <w:lang w:val="ru-RU"/>
        </w:rPr>
        <w:t>Горчинскому</w:t>
      </w:r>
      <w:proofErr w:type="spellEnd"/>
      <w:r w:rsidRPr="00294089">
        <w:rPr>
          <w:rFonts w:ascii="Times New Roman" w:eastAsia="Calibri" w:hAnsi="Times New Roman" w:cs="Times New Roman"/>
          <w:color w:val="000000"/>
          <w:sz w:val="28"/>
          <w:szCs w:val="28"/>
          <w:lang w:val="ru-RU"/>
        </w:rPr>
        <w:t xml:space="preserve"> составляет 73 %, по С.П. Хромову – 0,87), с жарким, малооблачным, сухим продолжительным летом и короткой холодной зимой. Район относится к сухой зоне. Зима </w:t>
      </w:r>
      <w:proofErr w:type="spellStart"/>
      <w:r w:rsidRPr="00294089">
        <w:rPr>
          <w:rFonts w:ascii="Times New Roman" w:eastAsia="Calibri" w:hAnsi="Times New Roman" w:cs="Times New Roman"/>
          <w:color w:val="000000"/>
          <w:sz w:val="28"/>
          <w:szCs w:val="28"/>
          <w:lang w:val="ru-RU"/>
        </w:rPr>
        <w:t>малосуровая</w:t>
      </w:r>
      <w:proofErr w:type="spellEnd"/>
      <w:r w:rsidRPr="00294089">
        <w:rPr>
          <w:rFonts w:ascii="Times New Roman" w:eastAsia="Calibri" w:hAnsi="Times New Roman" w:cs="Times New Roman"/>
          <w:color w:val="000000"/>
          <w:sz w:val="28"/>
          <w:szCs w:val="28"/>
          <w:lang w:val="ru-RU"/>
        </w:rPr>
        <w:t xml:space="preserve"> (умеренно прохладная), самый холодный месяц – январь, средняя температура которого минус 4,1 °С. В холодный период года средние месячные температуры воздуха колеблются от 0,0 </w:t>
      </w:r>
      <w:r w:rsidRPr="00294089">
        <w:rPr>
          <w:rFonts w:ascii="Times New Roman" w:eastAsia="Calibri" w:hAnsi="Times New Roman" w:cs="Times New Roman"/>
          <w:color w:val="000000"/>
          <w:sz w:val="28"/>
          <w:szCs w:val="28"/>
          <w:lang w:val="ru-RU"/>
        </w:rPr>
        <w:sym w:font="Symbol" w:char="F0B0"/>
      </w:r>
      <w:r w:rsidRPr="00294089">
        <w:rPr>
          <w:rFonts w:ascii="Times New Roman" w:eastAsia="Calibri" w:hAnsi="Times New Roman" w:cs="Times New Roman"/>
          <w:color w:val="000000"/>
          <w:sz w:val="28"/>
          <w:szCs w:val="28"/>
          <w:lang w:val="ru-RU"/>
        </w:rPr>
        <w:t>С до минус 8,3 </w:t>
      </w:r>
      <w:r w:rsidRPr="00294089">
        <w:rPr>
          <w:rFonts w:ascii="Times New Roman" w:eastAsia="Calibri" w:hAnsi="Times New Roman" w:cs="Times New Roman"/>
          <w:color w:val="000000"/>
          <w:sz w:val="28"/>
          <w:szCs w:val="28"/>
          <w:lang w:val="ru-RU"/>
        </w:rPr>
        <w:sym w:font="Symbol" w:char="F0B0"/>
      </w:r>
      <w:r w:rsidRPr="00294089">
        <w:rPr>
          <w:rFonts w:ascii="Times New Roman" w:eastAsia="Calibri" w:hAnsi="Times New Roman" w:cs="Times New Roman"/>
          <w:color w:val="000000"/>
          <w:sz w:val="28"/>
          <w:szCs w:val="28"/>
          <w:lang w:val="ru-RU"/>
        </w:rPr>
        <w:t>С, но с отдельные дни могут опускаться до минус 24 </w:t>
      </w:r>
      <w:r w:rsidRPr="00294089">
        <w:rPr>
          <w:rFonts w:ascii="Times New Roman" w:eastAsia="Calibri" w:hAnsi="Times New Roman" w:cs="Times New Roman"/>
          <w:color w:val="000000"/>
          <w:sz w:val="28"/>
          <w:szCs w:val="28"/>
          <w:lang w:val="ru-RU"/>
        </w:rPr>
        <w:sym w:font="Symbol" w:char="F0B0"/>
      </w:r>
      <w:r w:rsidRPr="00294089">
        <w:rPr>
          <w:rFonts w:ascii="Times New Roman" w:eastAsia="Calibri" w:hAnsi="Times New Roman" w:cs="Times New Roman"/>
          <w:color w:val="000000"/>
          <w:sz w:val="28"/>
          <w:szCs w:val="28"/>
          <w:lang w:val="ru-RU"/>
        </w:rPr>
        <w:t xml:space="preserve">С и ниже. Продолжительность залегания устойчивого снежного покрова 83 дня, </w:t>
      </w:r>
      <w:bookmarkStart w:id="5" w:name="_Hlk121947471"/>
      <w:r w:rsidRPr="00294089">
        <w:rPr>
          <w:rFonts w:ascii="Times New Roman" w:eastAsia="Calibri" w:hAnsi="Times New Roman" w:cs="Times New Roman"/>
          <w:color w:val="000000"/>
          <w:sz w:val="28"/>
          <w:szCs w:val="28"/>
          <w:lang w:val="ru-RU"/>
        </w:rPr>
        <w:t>причем зимы с неустойчивым снежным покровом составляют 32 %</w:t>
      </w:r>
      <w:bookmarkEnd w:id="5"/>
      <w:r w:rsidRPr="00294089">
        <w:rPr>
          <w:rFonts w:ascii="Times New Roman" w:eastAsia="Calibri" w:hAnsi="Times New Roman" w:cs="Times New Roman"/>
          <w:color w:val="000000"/>
          <w:sz w:val="28"/>
          <w:szCs w:val="28"/>
          <w:lang w:val="ru-RU"/>
        </w:rPr>
        <w:t xml:space="preserve">. Средняя высота снежного покрова достигает 17 см, в отдельные годы достигая 33 см. Лето жаркое, продолжительное – «комфортно теплое». Средняя месячная температура воздуха самого теплого месяца – июля составляет 25,3 °С, средний из абсолютных максимумов температуры воздуха составляет 39 °С, а абсолютный максимум температуры воздуха равен 44 °С. Летом возможны грозы, град, </w:t>
      </w:r>
      <w:hyperlink r:id="rId12" w:tooltip="Пыльная буря" w:history="1">
        <w:r w:rsidRPr="00294089">
          <w:rPr>
            <w:rStyle w:val="a9"/>
            <w:rFonts w:ascii="Times New Roman" w:eastAsia="Calibri" w:hAnsi="Times New Roman" w:cs="Times New Roman"/>
            <w:color w:val="auto"/>
            <w:sz w:val="28"/>
            <w:szCs w:val="28"/>
            <w:u w:val="none"/>
            <w:lang w:val="ru-RU"/>
          </w:rPr>
          <w:t>пыльные бури</w:t>
        </w:r>
      </w:hyperlink>
      <w:r w:rsidRPr="00294089">
        <w:rPr>
          <w:rFonts w:ascii="Times New Roman" w:eastAsia="Calibri" w:hAnsi="Times New Roman" w:cs="Times New Roman"/>
          <w:color w:val="000000"/>
          <w:sz w:val="28"/>
          <w:szCs w:val="28"/>
          <w:lang w:val="ru-RU"/>
        </w:rPr>
        <w:t xml:space="preserve">. Продолжительность безморозного периода составляет в среднем 171 день. Повторяемость пасмурного состояния неба изменяется от 19-33 % летом до 48-55 % зимой, а повторяемость ясного неба уменьшается от конца лета и начала осени (61-63 %) к зиме и началу весны (28-37 %). В среднем за год выпадает 412 мм осадков, причем 58 % всех осадков приходится на теплый период года. </w:t>
      </w:r>
      <w:bookmarkEnd w:id="4"/>
      <w:r w:rsidRPr="00294089">
        <w:rPr>
          <w:rFonts w:ascii="Times New Roman" w:eastAsia="Calibri" w:hAnsi="Times New Roman" w:cs="Times New Roman"/>
          <w:color w:val="000000"/>
          <w:sz w:val="28"/>
          <w:szCs w:val="28"/>
          <w:lang w:val="ru-RU"/>
        </w:rPr>
        <w:t>В течение года господствует южный ветер с повторяемостью 22 %. Средняя годовая скорость ветра составляет 1,8 м/с.</w:t>
      </w:r>
    </w:p>
    <w:p w14:paraId="48F9676F"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Биоклиматические индексы.</w:t>
      </w:r>
      <w:r w:rsidRPr="00294089">
        <w:rPr>
          <w:rFonts w:ascii="Times New Roman" w:eastAsia="Calibri" w:hAnsi="Times New Roman" w:cs="Times New Roman"/>
          <w:color w:val="000000"/>
          <w:sz w:val="28"/>
          <w:szCs w:val="28"/>
          <w:lang w:val="ru-RU"/>
        </w:rPr>
        <w:t xml:space="preserve"> 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всей его жизни. Для определения комфортности климата применяют биоклиматические индексы (табл. 1): </w:t>
      </w:r>
    </w:p>
    <w:p w14:paraId="2301FC25"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lastRenderedPageBreak/>
        <w:t>1) для всех месяцев года:</w:t>
      </w:r>
    </w:p>
    <w:p w14:paraId="1E32E3B9" w14:textId="77777777" w:rsidR="00294089" w:rsidRPr="00294089" w:rsidRDefault="00294089" w:rsidP="006865AE">
      <w:pPr>
        <w:numPr>
          <w:ilvl w:val="0"/>
          <w:numId w:val="2"/>
        </w:numPr>
        <w:spacing w:after="0" w:line="240" w:lineRule="auto"/>
        <w:ind w:left="0"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2156E03D" w14:textId="77777777" w:rsidR="00294089" w:rsidRPr="00294089" w:rsidRDefault="00294089" w:rsidP="006865AE">
      <w:pPr>
        <w:numPr>
          <w:ilvl w:val="0"/>
          <w:numId w:val="2"/>
        </w:numPr>
        <w:spacing w:after="0" w:line="240" w:lineRule="auto"/>
        <w:ind w:left="0"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эквивалентно-эффективная температура (ЭЭТ, °С) – учитывает комплексное влияние на человека температуры, влажности воздуха и скорости ветра;</w:t>
      </w:r>
    </w:p>
    <w:p w14:paraId="1CE54833"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2) для тёплого периода (апрель–сентябрь):</w:t>
      </w:r>
    </w:p>
    <w:p w14:paraId="230F7D4F" w14:textId="77777777" w:rsidR="00294089" w:rsidRPr="00294089" w:rsidRDefault="00294089" w:rsidP="006865AE">
      <w:pPr>
        <w:numPr>
          <w:ilvl w:val="0"/>
          <w:numId w:val="2"/>
        </w:numPr>
        <w:spacing w:after="0" w:line="240" w:lineRule="auto"/>
        <w:ind w:left="0"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2446FCB1" w14:textId="77777777" w:rsidR="00294089" w:rsidRPr="00294089" w:rsidRDefault="00294089" w:rsidP="006865AE">
      <w:pPr>
        <w:numPr>
          <w:ilvl w:val="0"/>
          <w:numId w:val="2"/>
        </w:numPr>
        <w:spacing w:after="0" w:line="240" w:lineRule="auto"/>
        <w:ind w:left="0"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радиационно-эквивалентно-эффективная температура (РЭЭТ, °С) –показатель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5258E698" w14:textId="77777777" w:rsidR="00294089" w:rsidRPr="00294089" w:rsidRDefault="00294089" w:rsidP="006865AE">
      <w:pPr>
        <w:numPr>
          <w:ilvl w:val="0"/>
          <w:numId w:val="2"/>
        </w:numPr>
        <w:spacing w:after="0" w:line="240" w:lineRule="auto"/>
        <w:ind w:left="0"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биологически активная температура (БАТ, °С) – 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p>
    <w:p w14:paraId="37933C52"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3) для холодного периода (октябрь–март):</w:t>
      </w:r>
    </w:p>
    <w:p w14:paraId="267DED3B" w14:textId="77777777" w:rsidR="00294089" w:rsidRPr="00294089" w:rsidRDefault="00294089" w:rsidP="006865AE">
      <w:pPr>
        <w:numPr>
          <w:ilvl w:val="0"/>
          <w:numId w:val="2"/>
        </w:numPr>
        <w:spacing w:after="0" w:line="240" w:lineRule="auto"/>
        <w:ind w:left="0"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индекс </w:t>
      </w:r>
      <w:proofErr w:type="spellStart"/>
      <w:r w:rsidRPr="00294089">
        <w:rPr>
          <w:rFonts w:ascii="Times New Roman" w:eastAsia="Calibri" w:hAnsi="Times New Roman" w:cs="Times New Roman"/>
          <w:color w:val="000000"/>
          <w:sz w:val="28"/>
          <w:szCs w:val="28"/>
          <w:lang w:val="ru-RU"/>
        </w:rPr>
        <w:t>Бодмана</w:t>
      </w:r>
      <w:proofErr w:type="spellEnd"/>
      <w:r w:rsidRPr="00294089">
        <w:rPr>
          <w:rFonts w:ascii="Times New Roman" w:eastAsia="Calibri" w:hAnsi="Times New Roman" w:cs="Times New Roman"/>
          <w:color w:val="000000"/>
          <w:sz w:val="28"/>
          <w:szCs w:val="28"/>
          <w:lang w:val="ru-RU"/>
        </w:rPr>
        <w:t xml:space="preserve"> (S,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4802C94C"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2DF152C9"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Таблица 1. Биоклиматические индексы</w:t>
      </w:r>
    </w:p>
    <w:tbl>
      <w:tblPr>
        <w:tblStyle w:val="a8"/>
        <w:tblW w:w="0" w:type="auto"/>
        <w:tblLook w:val="04A0" w:firstRow="1" w:lastRow="0" w:firstColumn="1" w:lastColumn="0" w:noHBand="0" w:noVBand="1"/>
      </w:tblPr>
      <w:tblGrid>
        <w:gridCol w:w="1167"/>
        <w:gridCol w:w="705"/>
        <w:gridCol w:w="697"/>
        <w:gridCol w:w="697"/>
        <w:gridCol w:w="708"/>
        <w:gridCol w:w="708"/>
        <w:gridCol w:w="708"/>
        <w:gridCol w:w="709"/>
        <w:gridCol w:w="709"/>
        <w:gridCol w:w="709"/>
        <w:gridCol w:w="709"/>
        <w:gridCol w:w="699"/>
        <w:gridCol w:w="702"/>
      </w:tblGrid>
      <w:tr w:rsidR="00294089" w:rsidRPr="00294089" w14:paraId="62AF4AB5" w14:textId="77777777" w:rsidTr="00860FBF">
        <w:tc>
          <w:tcPr>
            <w:tcW w:w="1131" w:type="dxa"/>
            <w:vAlign w:val="bottom"/>
          </w:tcPr>
          <w:p w14:paraId="1E01AB42"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 xml:space="preserve">Индексы </w:t>
            </w:r>
          </w:p>
        </w:tc>
        <w:tc>
          <w:tcPr>
            <w:tcW w:w="711" w:type="dxa"/>
            <w:vAlign w:val="bottom"/>
          </w:tcPr>
          <w:p w14:paraId="4113CC5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I</w:t>
            </w:r>
          </w:p>
        </w:tc>
        <w:tc>
          <w:tcPr>
            <w:tcW w:w="711" w:type="dxa"/>
            <w:vAlign w:val="bottom"/>
          </w:tcPr>
          <w:p w14:paraId="2F92AC0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II</w:t>
            </w:r>
          </w:p>
        </w:tc>
        <w:tc>
          <w:tcPr>
            <w:tcW w:w="711" w:type="dxa"/>
            <w:vAlign w:val="bottom"/>
          </w:tcPr>
          <w:p w14:paraId="28DF3A0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III</w:t>
            </w:r>
          </w:p>
        </w:tc>
        <w:tc>
          <w:tcPr>
            <w:tcW w:w="712" w:type="dxa"/>
            <w:vAlign w:val="bottom"/>
          </w:tcPr>
          <w:p w14:paraId="16C1E71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IV</w:t>
            </w:r>
          </w:p>
        </w:tc>
        <w:tc>
          <w:tcPr>
            <w:tcW w:w="712" w:type="dxa"/>
            <w:vAlign w:val="bottom"/>
          </w:tcPr>
          <w:p w14:paraId="27CA972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V</w:t>
            </w:r>
          </w:p>
        </w:tc>
        <w:tc>
          <w:tcPr>
            <w:tcW w:w="712" w:type="dxa"/>
            <w:vAlign w:val="bottom"/>
          </w:tcPr>
          <w:p w14:paraId="22155F1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VI</w:t>
            </w:r>
          </w:p>
        </w:tc>
        <w:tc>
          <w:tcPr>
            <w:tcW w:w="713" w:type="dxa"/>
            <w:vAlign w:val="bottom"/>
          </w:tcPr>
          <w:p w14:paraId="28ED46A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VII</w:t>
            </w:r>
          </w:p>
        </w:tc>
        <w:tc>
          <w:tcPr>
            <w:tcW w:w="713" w:type="dxa"/>
            <w:vAlign w:val="bottom"/>
          </w:tcPr>
          <w:p w14:paraId="31BD2E7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VIII</w:t>
            </w:r>
          </w:p>
        </w:tc>
        <w:tc>
          <w:tcPr>
            <w:tcW w:w="713" w:type="dxa"/>
            <w:vAlign w:val="bottom"/>
          </w:tcPr>
          <w:p w14:paraId="41AC805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IX</w:t>
            </w:r>
          </w:p>
        </w:tc>
        <w:tc>
          <w:tcPr>
            <w:tcW w:w="713" w:type="dxa"/>
            <w:vAlign w:val="bottom"/>
          </w:tcPr>
          <w:p w14:paraId="11C4862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X</w:t>
            </w:r>
          </w:p>
        </w:tc>
        <w:tc>
          <w:tcPr>
            <w:tcW w:w="713" w:type="dxa"/>
            <w:vAlign w:val="bottom"/>
          </w:tcPr>
          <w:p w14:paraId="3B5AC23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XI</w:t>
            </w:r>
          </w:p>
        </w:tc>
        <w:tc>
          <w:tcPr>
            <w:tcW w:w="713" w:type="dxa"/>
            <w:vAlign w:val="bottom"/>
          </w:tcPr>
          <w:p w14:paraId="23D94EC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XII</w:t>
            </w:r>
          </w:p>
        </w:tc>
      </w:tr>
      <w:tr w:rsidR="00294089" w:rsidRPr="00294089" w14:paraId="067A0F29" w14:textId="77777777" w:rsidTr="00860FBF">
        <w:tc>
          <w:tcPr>
            <w:tcW w:w="1131" w:type="dxa"/>
            <w:vAlign w:val="bottom"/>
          </w:tcPr>
          <w:p w14:paraId="79D1E09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ЭТ</w:t>
            </w:r>
          </w:p>
        </w:tc>
        <w:tc>
          <w:tcPr>
            <w:tcW w:w="711" w:type="dxa"/>
            <w:vAlign w:val="bottom"/>
          </w:tcPr>
          <w:p w14:paraId="03A2BF3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-3,0</w:t>
            </w:r>
          </w:p>
        </w:tc>
        <w:tc>
          <w:tcPr>
            <w:tcW w:w="711" w:type="dxa"/>
            <w:vAlign w:val="bottom"/>
          </w:tcPr>
          <w:p w14:paraId="158EE5F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-0,9</w:t>
            </w:r>
          </w:p>
        </w:tc>
        <w:tc>
          <w:tcPr>
            <w:tcW w:w="711" w:type="dxa"/>
            <w:vAlign w:val="bottom"/>
          </w:tcPr>
          <w:p w14:paraId="2619230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5,7</w:t>
            </w:r>
          </w:p>
        </w:tc>
        <w:tc>
          <w:tcPr>
            <w:tcW w:w="712" w:type="dxa"/>
            <w:vAlign w:val="bottom"/>
          </w:tcPr>
          <w:p w14:paraId="2D61856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11,8</w:t>
            </w:r>
          </w:p>
        </w:tc>
        <w:tc>
          <w:tcPr>
            <w:tcW w:w="712" w:type="dxa"/>
            <w:vAlign w:val="bottom"/>
          </w:tcPr>
          <w:p w14:paraId="1147B3A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16,3</w:t>
            </w:r>
          </w:p>
        </w:tc>
        <w:tc>
          <w:tcPr>
            <w:tcW w:w="712" w:type="dxa"/>
            <w:vAlign w:val="bottom"/>
          </w:tcPr>
          <w:p w14:paraId="06C41BD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20,2</w:t>
            </w:r>
          </w:p>
        </w:tc>
        <w:tc>
          <w:tcPr>
            <w:tcW w:w="713" w:type="dxa"/>
            <w:vAlign w:val="bottom"/>
          </w:tcPr>
          <w:p w14:paraId="2C6B9DA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21,9</w:t>
            </w:r>
          </w:p>
        </w:tc>
        <w:tc>
          <w:tcPr>
            <w:tcW w:w="713" w:type="dxa"/>
            <w:vAlign w:val="bottom"/>
          </w:tcPr>
          <w:p w14:paraId="378B03A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20,6</w:t>
            </w:r>
          </w:p>
        </w:tc>
        <w:tc>
          <w:tcPr>
            <w:tcW w:w="713" w:type="dxa"/>
            <w:vAlign w:val="bottom"/>
          </w:tcPr>
          <w:p w14:paraId="6B16FEA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16,3</w:t>
            </w:r>
          </w:p>
        </w:tc>
        <w:tc>
          <w:tcPr>
            <w:tcW w:w="713" w:type="dxa"/>
            <w:vAlign w:val="bottom"/>
          </w:tcPr>
          <w:p w14:paraId="6C34D56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10,4</w:t>
            </w:r>
          </w:p>
        </w:tc>
        <w:tc>
          <w:tcPr>
            <w:tcW w:w="713" w:type="dxa"/>
            <w:vAlign w:val="bottom"/>
          </w:tcPr>
          <w:p w14:paraId="41EB2D2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3,7</w:t>
            </w:r>
          </w:p>
        </w:tc>
        <w:tc>
          <w:tcPr>
            <w:tcW w:w="713" w:type="dxa"/>
            <w:vAlign w:val="bottom"/>
          </w:tcPr>
          <w:p w14:paraId="762F0FB2"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-1,7</w:t>
            </w:r>
          </w:p>
        </w:tc>
      </w:tr>
      <w:tr w:rsidR="00294089" w:rsidRPr="00294089" w14:paraId="0B859A80" w14:textId="77777777" w:rsidTr="00860FBF">
        <w:tc>
          <w:tcPr>
            <w:tcW w:w="1131" w:type="dxa"/>
            <w:vAlign w:val="bottom"/>
          </w:tcPr>
          <w:p w14:paraId="13A4562A"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ЭЭТ</w:t>
            </w:r>
          </w:p>
        </w:tc>
        <w:tc>
          <w:tcPr>
            <w:tcW w:w="711" w:type="dxa"/>
            <w:vAlign w:val="bottom"/>
          </w:tcPr>
          <w:p w14:paraId="228A3A90" w14:textId="77777777" w:rsidR="00294089" w:rsidRPr="00294089" w:rsidRDefault="00294089" w:rsidP="00294089">
            <w:pPr>
              <w:ind w:hanging="14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-11,8</w:t>
            </w:r>
          </w:p>
        </w:tc>
        <w:tc>
          <w:tcPr>
            <w:tcW w:w="711" w:type="dxa"/>
            <w:vAlign w:val="bottom"/>
          </w:tcPr>
          <w:p w14:paraId="2BF56DB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-9,4</w:t>
            </w:r>
          </w:p>
        </w:tc>
        <w:tc>
          <w:tcPr>
            <w:tcW w:w="711" w:type="dxa"/>
            <w:vAlign w:val="bottom"/>
          </w:tcPr>
          <w:p w14:paraId="017F09A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-2,0</w:t>
            </w:r>
          </w:p>
        </w:tc>
        <w:tc>
          <w:tcPr>
            <w:tcW w:w="712" w:type="dxa"/>
            <w:vAlign w:val="bottom"/>
          </w:tcPr>
          <w:p w14:paraId="01A2356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5,7</w:t>
            </w:r>
          </w:p>
        </w:tc>
        <w:tc>
          <w:tcPr>
            <w:tcW w:w="712" w:type="dxa"/>
            <w:vAlign w:val="bottom"/>
          </w:tcPr>
          <w:p w14:paraId="46E7227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11,7</w:t>
            </w:r>
          </w:p>
        </w:tc>
        <w:tc>
          <w:tcPr>
            <w:tcW w:w="712" w:type="dxa"/>
            <w:vAlign w:val="bottom"/>
          </w:tcPr>
          <w:p w14:paraId="2C22B64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17,0</w:t>
            </w:r>
          </w:p>
        </w:tc>
        <w:tc>
          <w:tcPr>
            <w:tcW w:w="713" w:type="dxa"/>
            <w:vAlign w:val="bottom"/>
          </w:tcPr>
          <w:p w14:paraId="4AB7174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19,4</w:t>
            </w:r>
          </w:p>
        </w:tc>
        <w:tc>
          <w:tcPr>
            <w:tcW w:w="713" w:type="dxa"/>
            <w:vAlign w:val="bottom"/>
          </w:tcPr>
          <w:p w14:paraId="6D060BE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17,9</w:t>
            </w:r>
          </w:p>
        </w:tc>
        <w:tc>
          <w:tcPr>
            <w:tcW w:w="713" w:type="dxa"/>
            <w:vAlign w:val="bottom"/>
          </w:tcPr>
          <w:p w14:paraId="1C03DE2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12,4</w:t>
            </w:r>
          </w:p>
        </w:tc>
        <w:tc>
          <w:tcPr>
            <w:tcW w:w="713" w:type="dxa"/>
            <w:vAlign w:val="bottom"/>
          </w:tcPr>
          <w:p w14:paraId="5B6E8FC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4,9</w:t>
            </w:r>
          </w:p>
        </w:tc>
        <w:tc>
          <w:tcPr>
            <w:tcW w:w="713" w:type="dxa"/>
            <w:vAlign w:val="bottom"/>
          </w:tcPr>
          <w:p w14:paraId="3B8DB62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-3,4</w:t>
            </w:r>
          </w:p>
        </w:tc>
        <w:tc>
          <w:tcPr>
            <w:tcW w:w="713" w:type="dxa"/>
            <w:vAlign w:val="bottom"/>
          </w:tcPr>
          <w:p w14:paraId="4692DF1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-9,9</w:t>
            </w:r>
          </w:p>
        </w:tc>
      </w:tr>
      <w:tr w:rsidR="00294089" w:rsidRPr="00294089" w14:paraId="3F26D05C" w14:textId="77777777" w:rsidTr="00860FBF">
        <w:tc>
          <w:tcPr>
            <w:tcW w:w="1131" w:type="dxa"/>
            <w:vAlign w:val="bottom"/>
          </w:tcPr>
          <w:p w14:paraId="1F84E0D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НЭЭТ</w:t>
            </w:r>
          </w:p>
        </w:tc>
        <w:tc>
          <w:tcPr>
            <w:tcW w:w="711" w:type="dxa"/>
            <w:vAlign w:val="bottom"/>
          </w:tcPr>
          <w:p w14:paraId="47B3593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1" w:type="dxa"/>
            <w:vAlign w:val="bottom"/>
          </w:tcPr>
          <w:p w14:paraId="4673B35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1" w:type="dxa"/>
            <w:vAlign w:val="bottom"/>
          </w:tcPr>
          <w:p w14:paraId="5FB4925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2" w:type="dxa"/>
            <w:vAlign w:val="bottom"/>
          </w:tcPr>
          <w:p w14:paraId="2D5FA74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11,5</w:t>
            </w:r>
          </w:p>
        </w:tc>
        <w:tc>
          <w:tcPr>
            <w:tcW w:w="712" w:type="dxa"/>
            <w:vAlign w:val="bottom"/>
          </w:tcPr>
          <w:p w14:paraId="49A0BF5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16,3</w:t>
            </w:r>
          </w:p>
        </w:tc>
        <w:tc>
          <w:tcPr>
            <w:tcW w:w="712" w:type="dxa"/>
            <w:vAlign w:val="bottom"/>
          </w:tcPr>
          <w:p w14:paraId="36D9F63A"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20,6</w:t>
            </w:r>
          </w:p>
        </w:tc>
        <w:tc>
          <w:tcPr>
            <w:tcW w:w="713" w:type="dxa"/>
            <w:vAlign w:val="bottom"/>
          </w:tcPr>
          <w:p w14:paraId="62C7E5B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22,5</w:t>
            </w:r>
          </w:p>
        </w:tc>
        <w:tc>
          <w:tcPr>
            <w:tcW w:w="713" w:type="dxa"/>
            <w:vAlign w:val="bottom"/>
          </w:tcPr>
          <w:p w14:paraId="29C369E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21,3</w:t>
            </w:r>
          </w:p>
        </w:tc>
        <w:tc>
          <w:tcPr>
            <w:tcW w:w="713" w:type="dxa"/>
            <w:vAlign w:val="bottom"/>
          </w:tcPr>
          <w:p w14:paraId="48C1A78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16,9</w:t>
            </w:r>
          </w:p>
        </w:tc>
        <w:tc>
          <w:tcPr>
            <w:tcW w:w="713" w:type="dxa"/>
            <w:vAlign w:val="bottom"/>
          </w:tcPr>
          <w:p w14:paraId="4844576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vAlign w:val="bottom"/>
          </w:tcPr>
          <w:p w14:paraId="00DB070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vAlign w:val="bottom"/>
          </w:tcPr>
          <w:p w14:paraId="6DAA73B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r>
      <w:tr w:rsidR="00294089" w:rsidRPr="00294089" w14:paraId="7E77DBAF" w14:textId="77777777" w:rsidTr="00860FBF">
        <w:tc>
          <w:tcPr>
            <w:tcW w:w="1131" w:type="dxa"/>
            <w:vAlign w:val="bottom"/>
          </w:tcPr>
          <w:p w14:paraId="4F142F5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РЭЭТ</w:t>
            </w:r>
          </w:p>
        </w:tc>
        <w:tc>
          <w:tcPr>
            <w:tcW w:w="711" w:type="dxa"/>
            <w:vAlign w:val="bottom"/>
          </w:tcPr>
          <w:p w14:paraId="5469E9B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1" w:type="dxa"/>
            <w:vAlign w:val="bottom"/>
          </w:tcPr>
          <w:p w14:paraId="7E38C12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1" w:type="dxa"/>
            <w:vAlign w:val="bottom"/>
          </w:tcPr>
          <w:p w14:paraId="6257495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2" w:type="dxa"/>
            <w:vAlign w:val="bottom"/>
          </w:tcPr>
          <w:p w14:paraId="49A65E3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17,7</w:t>
            </w:r>
          </w:p>
        </w:tc>
        <w:tc>
          <w:tcPr>
            <w:tcW w:w="712" w:type="dxa"/>
            <w:vAlign w:val="bottom"/>
          </w:tcPr>
          <w:p w14:paraId="0E7906E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22,5</w:t>
            </w:r>
          </w:p>
        </w:tc>
        <w:tc>
          <w:tcPr>
            <w:tcW w:w="712" w:type="dxa"/>
            <w:vAlign w:val="bottom"/>
          </w:tcPr>
          <w:p w14:paraId="540A71C2"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26,8</w:t>
            </w:r>
          </w:p>
        </w:tc>
        <w:tc>
          <w:tcPr>
            <w:tcW w:w="713" w:type="dxa"/>
            <w:vAlign w:val="bottom"/>
          </w:tcPr>
          <w:p w14:paraId="2FBAEEE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28,7</w:t>
            </w:r>
          </w:p>
        </w:tc>
        <w:tc>
          <w:tcPr>
            <w:tcW w:w="713" w:type="dxa"/>
            <w:vAlign w:val="bottom"/>
          </w:tcPr>
          <w:p w14:paraId="316BDC1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27,5</w:t>
            </w:r>
          </w:p>
        </w:tc>
        <w:tc>
          <w:tcPr>
            <w:tcW w:w="713" w:type="dxa"/>
            <w:vAlign w:val="bottom"/>
          </w:tcPr>
          <w:p w14:paraId="11E69BA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23,1</w:t>
            </w:r>
          </w:p>
        </w:tc>
        <w:tc>
          <w:tcPr>
            <w:tcW w:w="713" w:type="dxa"/>
            <w:vAlign w:val="bottom"/>
          </w:tcPr>
          <w:p w14:paraId="56EED5F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vAlign w:val="bottom"/>
          </w:tcPr>
          <w:p w14:paraId="2394808A"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vAlign w:val="bottom"/>
          </w:tcPr>
          <w:p w14:paraId="1313ED0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r>
      <w:tr w:rsidR="00294089" w:rsidRPr="00294089" w14:paraId="5D890828" w14:textId="77777777" w:rsidTr="00860FBF">
        <w:tc>
          <w:tcPr>
            <w:tcW w:w="1131" w:type="dxa"/>
            <w:tcBorders>
              <w:bottom w:val="single" w:sz="4" w:space="0" w:color="auto"/>
            </w:tcBorders>
            <w:vAlign w:val="bottom"/>
          </w:tcPr>
          <w:p w14:paraId="5733BBB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БАТ</w:t>
            </w:r>
          </w:p>
        </w:tc>
        <w:tc>
          <w:tcPr>
            <w:tcW w:w="711" w:type="dxa"/>
            <w:tcBorders>
              <w:bottom w:val="single" w:sz="4" w:space="0" w:color="auto"/>
            </w:tcBorders>
            <w:vAlign w:val="bottom"/>
          </w:tcPr>
          <w:p w14:paraId="76B6228A"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1" w:type="dxa"/>
            <w:tcBorders>
              <w:bottom w:val="single" w:sz="4" w:space="0" w:color="auto"/>
            </w:tcBorders>
            <w:vAlign w:val="bottom"/>
          </w:tcPr>
          <w:p w14:paraId="4458030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1" w:type="dxa"/>
            <w:tcBorders>
              <w:bottom w:val="single" w:sz="4" w:space="0" w:color="auto"/>
            </w:tcBorders>
            <w:vAlign w:val="bottom"/>
          </w:tcPr>
          <w:p w14:paraId="7F78861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2" w:type="dxa"/>
            <w:tcBorders>
              <w:bottom w:val="single" w:sz="4" w:space="0" w:color="auto"/>
            </w:tcBorders>
            <w:vAlign w:val="bottom"/>
          </w:tcPr>
          <w:p w14:paraId="4DBD382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18,2</w:t>
            </w:r>
          </w:p>
        </w:tc>
        <w:tc>
          <w:tcPr>
            <w:tcW w:w="712" w:type="dxa"/>
            <w:tcBorders>
              <w:bottom w:val="single" w:sz="4" w:space="0" w:color="auto"/>
            </w:tcBorders>
            <w:vAlign w:val="bottom"/>
          </w:tcPr>
          <w:p w14:paraId="6F20570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22,1</w:t>
            </w:r>
          </w:p>
        </w:tc>
        <w:tc>
          <w:tcPr>
            <w:tcW w:w="712" w:type="dxa"/>
            <w:tcBorders>
              <w:bottom w:val="single" w:sz="4" w:space="0" w:color="auto"/>
            </w:tcBorders>
            <w:vAlign w:val="bottom"/>
          </w:tcPr>
          <w:p w14:paraId="46B7BB7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25,5</w:t>
            </w:r>
          </w:p>
        </w:tc>
        <w:tc>
          <w:tcPr>
            <w:tcW w:w="713" w:type="dxa"/>
            <w:tcBorders>
              <w:bottom w:val="single" w:sz="4" w:space="0" w:color="auto"/>
            </w:tcBorders>
            <w:vAlign w:val="bottom"/>
          </w:tcPr>
          <w:p w14:paraId="119F1A3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27,0</w:t>
            </w:r>
          </w:p>
        </w:tc>
        <w:tc>
          <w:tcPr>
            <w:tcW w:w="713" w:type="dxa"/>
            <w:tcBorders>
              <w:bottom w:val="single" w:sz="4" w:space="0" w:color="auto"/>
            </w:tcBorders>
            <w:vAlign w:val="bottom"/>
          </w:tcPr>
          <w:p w14:paraId="1FBCCDD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26,0</w:t>
            </w:r>
          </w:p>
        </w:tc>
        <w:tc>
          <w:tcPr>
            <w:tcW w:w="713" w:type="dxa"/>
            <w:tcBorders>
              <w:bottom w:val="single" w:sz="4" w:space="0" w:color="auto"/>
            </w:tcBorders>
            <w:vAlign w:val="bottom"/>
          </w:tcPr>
          <w:p w14:paraId="2930F37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22,5</w:t>
            </w:r>
          </w:p>
        </w:tc>
        <w:tc>
          <w:tcPr>
            <w:tcW w:w="713" w:type="dxa"/>
            <w:tcBorders>
              <w:bottom w:val="single" w:sz="4" w:space="0" w:color="auto"/>
            </w:tcBorders>
            <w:vAlign w:val="bottom"/>
          </w:tcPr>
          <w:p w14:paraId="55F7FD1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tcBorders>
              <w:bottom w:val="single" w:sz="4" w:space="0" w:color="auto"/>
            </w:tcBorders>
            <w:vAlign w:val="bottom"/>
          </w:tcPr>
          <w:p w14:paraId="25B4EFF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tcBorders>
              <w:bottom w:val="single" w:sz="4" w:space="0" w:color="auto"/>
            </w:tcBorders>
            <w:vAlign w:val="bottom"/>
          </w:tcPr>
          <w:p w14:paraId="2966885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r>
      <w:tr w:rsidR="00294089" w:rsidRPr="00294089" w14:paraId="5D952F60" w14:textId="77777777" w:rsidTr="00860FBF">
        <w:tc>
          <w:tcPr>
            <w:tcW w:w="1131" w:type="dxa"/>
            <w:tcBorders>
              <w:bottom w:val="single" w:sz="4" w:space="0" w:color="auto"/>
            </w:tcBorders>
          </w:tcPr>
          <w:p w14:paraId="6D0ADA3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S</w:t>
            </w:r>
          </w:p>
        </w:tc>
        <w:tc>
          <w:tcPr>
            <w:tcW w:w="711" w:type="dxa"/>
            <w:tcBorders>
              <w:bottom w:val="single" w:sz="4" w:space="0" w:color="auto"/>
            </w:tcBorders>
            <w:vAlign w:val="bottom"/>
          </w:tcPr>
          <w:p w14:paraId="5462819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1,6</w:t>
            </w:r>
          </w:p>
        </w:tc>
        <w:tc>
          <w:tcPr>
            <w:tcW w:w="711" w:type="dxa"/>
            <w:tcBorders>
              <w:bottom w:val="single" w:sz="4" w:space="0" w:color="auto"/>
            </w:tcBorders>
            <w:vAlign w:val="bottom"/>
          </w:tcPr>
          <w:p w14:paraId="62116ED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1,5</w:t>
            </w:r>
          </w:p>
        </w:tc>
        <w:tc>
          <w:tcPr>
            <w:tcW w:w="711" w:type="dxa"/>
            <w:tcBorders>
              <w:bottom w:val="single" w:sz="4" w:space="0" w:color="auto"/>
            </w:tcBorders>
            <w:vAlign w:val="bottom"/>
          </w:tcPr>
          <w:p w14:paraId="51D52B4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1,2</w:t>
            </w:r>
          </w:p>
        </w:tc>
        <w:tc>
          <w:tcPr>
            <w:tcW w:w="712" w:type="dxa"/>
            <w:tcBorders>
              <w:bottom w:val="single" w:sz="4" w:space="0" w:color="auto"/>
            </w:tcBorders>
            <w:vAlign w:val="bottom"/>
          </w:tcPr>
          <w:p w14:paraId="79EA3D7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2" w:type="dxa"/>
            <w:tcBorders>
              <w:bottom w:val="single" w:sz="4" w:space="0" w:color="auto"/>
            </w:tcBorders>
            <w:vAlign w:val="bottom"/>
          </w:tcPr>
          <w:p w14:paraId="2A444BE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2" w:type="dxa"/>
            <w:tcBorders>
              <w:bottom w:val="single" w:sz="4" w:space="0" w:color="auto"/>
            </w:tcBorders>
            <w:vAlign w:val="bottom"/>
          </w:tcPr>
          <w:p w14:paraId="191FCE2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tcBorders>
              <w:bottom w:val="single" w:sz="4" w:space="0" w:color="auto"/>
            </w:tcBorders>
            <w:vAlign w:val="bottom"/>
          </w:tcPr>
          <w:p w14:paraId="7435939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tcBorders>
              <w:bottom w:val="single" w:sz="4" w:space="0" w:color="auto"/>
            </w:tcBorders>
            <w:vAlign w:val="bottom"/>
          </w:tcPr>
          <w:p w14:paraId="466B589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tcBorders>
              <w:bottom w:val="single" w:sz="4" w:space="0" w:color="auto"/>
            </w:tcBorders>
            <w:vAlign w:val="bottom"/>
          </w:tcPr>
          <w:p w14:paraId="1F31E81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713" w:type="dxa"/>
            <w:tcBorders>
              <w:bottom w:val="single" w:sz="4" w:space="0" w:color="auto"/>
            </w:tcBorders>
            <w:vAlign w:val="bottom"/>
          </w:tcPr>
          <w:p w14:paraId="58A1179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0,8</w:t>
            </w:r>
          </w:p>
        </w:tc>
        <w:tc>
          <w:tcPr>
            <w:tcW w:w="713" w:type="dxa"/>
            <w:tcBorders>
              <w:bottom w:val="single" w:sz="4" w:space="0" w:color="auto"/>
            </w:tcBorders>
            <w:vAlign w:val="bottom"/>
          </w:tcPr>
          <w:p w14:paraId="3712CAE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1,2</w:t>
            </w:r>
          </w:p>
        </w:tc>
        <w:tc>
          <w:tcPr>
            <w:tcW w:w="713" w:type="dxa"/>
            <w:tcBorders>
              <w:bottom w:val="single" w:sz="4" w:space="0" w:color="auto"/>
            </w:tcBorders>
            <w:vAlign w:val="bottom"/>
          </w:tcPr>
          <w:p w14:paraId="66FEF1F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1,5</w:t>
            </w:r>
          </w:p>
        </w:tc>
      </w:tr>
    </w:tbl>
    <w:p w14:paraId="3F475AE1"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2F763DE2"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В зависимости от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эффективной температуры характеризуют вероятность обморожения, положительные – теплового удара (рис. 1). </w:t>
      </w:r>
    </w:p>
    <w:p w14:paraId="6630E044" w14:textId="77777777" w:rsidR="00294089" w:rsidRPr="00294089" w:rsidRDefault="00294089" w:rsidP="00294089">
      <w:pPr>
        <w:spacing w:after="0" w:line="240" w:lineRule="auto"/>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noProof/>
          <w:color w:val="000000"/>
          <w:sz w:val="28"/>
          <w:szCs w:val="28"/>
          <w:lang w:val="ru-RU"/>
        </w:rPr>
        <w:drawing>
          <wp:inline distT="0" distB="0" distL="0" distR="0" wp14:anchorId="34E8E78B" wp14:editId="6D60BC2E">
            <wp:extent cx="6151880" cy="1591733"/>
            <wp:effectExtent l="0" t="0" r="1270" b="8890"/>
            <wp:docPr id="12" name="Диаграмма 12">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C187062"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509C5E14"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Рисунок 1. Годовой ход эффективной температуры и уровень комфорта</w:t>
      </w:r>
    </w:p>
    <w:p w14:paraId="19D2167C"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2BB55822"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Для зимы характерен уровень комфорта «умеренно прохладно» (от минус 6 °С до 6 °С). Весной и осенью отмечается три уровня комфорта: «умеренно прохладно» (от минус 6 °С до 6 °С) – март и ноябрь, «прохладно» (6-12 °С) – апрель и октябрь и «комфортно» (12-18 °С) – май, сентябрь. Летом отмечается уровень «комфортно тепло» (18-24 °С). Уровни жарко и холодно не наблюдаются.</w:t>
      </w:r>
    </w:p>
    <w:p w14:paraId="6702D5F5"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Для ЭЭТ характерна «зона охлаждения» (ниже 16,6 °С) для всего года, за исключением летних месяцев, когда отмечается уровень «комфортно» (16,7-20,6 °С). Эквивалентно-эффективная температура воздуха в течении года колеблется от минус 11,8 °С до 19,4 °С. Отрицательные значения ЭЭТ отмечаются с ноября по март, положительные с апреля по октябрь.</w:t>
      </w:r>
    </w:p>
    <w:p w14:paraId="72D70E63"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Значения нормально эквивалентно-эффективной температуры изменяются в пределах от 11,5 °С до 22,5 °С, что соответствует комфортным условиям и лишь в апреле «прохладно». </w:t>
      </w:r>
    </w:p>
    <w:p w14:paraId="3F4FEBDE"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Радиационно-эквивалентно-эффективная температура в тёплый период года изменяется в интервале от 17,7 °С до 28,7 °С, при этом отмечаются следующие категории </w:t>
      </w:r>
      <w:proofErr w:type="spellStart"/>
      <w:r w:rsidRPr="00294089">
        <w:rPr>
          <w:rFonts w:ascii="Times New Roman" w:eastAsia="Calibri" w:hAnsi="Times New Roman" w:cs="Times New Roman"/>
          <w:color w:val="000000"/>
          <w:sz w:val="28"/>
          <w:szCs w:val="28"/>
          <w:lang w:val="ru-RU"/>
        </w:rPr>
        <w:t>теплоощущения</w:t>
      </w:r>
      <w:proofErr w:type="spellEnd"/>
      <w:r w:rsidRPr="00294089">
        <w:rPr>
          <w:rFonts w:ascii="Times New Roman" w:eastAsia="Calibri" w:hAnsi="Times New Roman" w:cs="Times New Roman"/>
          <w:color w:val="000000"/>
          <w:sz w:val="28"/>
          <w:szCs w:val="28"/>
          <w:lang w:val="ru-RU"/>
        </w:rPr>
        <w:t xml:space="preserve"> человека: «</w:t>
      </w:r>
      <w:proofErr w:type="spellStart"/>
      <w:r w:rsidRPr="00294089">
        <w:rPr>
          <w:rFonts w:ascii="Times New Roman" w:eastAsia="Calibri" w:hAnsi="Times New Roman" w:cs="Times New Roman"/>
          <w:color w:val="000000"/>
          <w:sz w:val="28"/>
          <w:szCs w:val="28"/>
          <w:lang w:val="ru-RU"/>
        </w:rPr>
        <w:t>субкомфорт</w:t>
      </w:r>
      <w:proofErr w:type="spellEnd"/>
      <w:r w:rsidRPr="00294089">
        <w:rPr>
          <w:rFonts w:ascii="Times New Roman" w:eastAsia="Calibri" w:hAnsi="Times New Roman" w:cs="Times New Roman"/>
          <w:color w:val="000000"/>
          <w:sz w:val="28"/>
          <w:szCs w:val="28"/>
          <w:lang w:val="ru-RU"/>
        </w:rPr>
        <w:t>» (17,0-20,9 °С) в апреле, «комфорт» (21-27 °С) в мае и июне, «</w:t>
      </w:r>
      <w:proofErr w:type="spellStart"/>
      <w:r w:rsidRPr="00294089">
        <w:rPr>
          <w:rFonts w:ascii="Times New Roman" w:eastAsia="Calibri" w:hAnsi="Times New Roman" w:cs="Times New Roman"/>
          <w:color w:val="000000"/>
          <w:sz w:val="28"/>
          <w:szCs w:val="28"/>
          <w:lang w:val="ru-RU"/>
        </w:rPr>
        <w:t>субкомфорт</w:t>
      </w:r>
      <w:proofErr w:type="spellEnd"/>
      <w:r w:rsidRPr="00294089">
        <w:rPr>
          <w:rFonts w:ascii="Times New Roman" w:eastAsia="Calibri" w:hAnsi="Times New Roman" w:cs="Times New Roman"/>
          <w:color w:val="000000"/>
          <w:sz w:val="28"/>
          <w:szCs w:val="28"/>
          <w:lang w:val="ru-RU"/>
        </w:rPr>
        <w:t>» (27,1-32,0 °С) в июле и августе. Далее категория «</w:t>
      </w:r>
      <w:proofErr w:type="spellStart"/>
      <w:r w:rsidRPr="00294089">
        <w:rPr>
          <w:rFonts w:ascii="Times New Roman" w:eastAsia="Calibri" w:hAnsi="Times New Roman" w:cs="Times New Roman"/>
          <w:color w:val="000000"/>
          <w:sz w:val="28"/>
          <w:szCs w:val="28"/>
          <w:lang w:val="ru-RU"/>
        </w:rPr>
        <w:t>субкомфорт</w:t>
      </w:r>
      <w:proofErr w:type="spellEnd"/>
      <w:r w:rsidRPr="00294089">
        <w:rPr>
          <w:rFonts w:ascii="Times New Roman" w:eastAsia="Calibri" w:hAnsi="Times New Roman" w:cs="Times New Roman"/>
          <w:color w:val="000000"/>
          <w:sz w:val="28"/>
          <w:szCs w:val="28"/>
          <w:lang w:val="ru-RU"/>
        </w:rPr>
        <w:t>» сменяется комфортными условиями в сентябре.</w:t>
      </w:r>
    </w:p>
    <w:p w14:paraId="78187FE2"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«Комфортное воздействие» по значению биологически активной температуры (10,1-20,0 °С) отмечается в апреле. С мая по сентябрь – «сильное тепловое воздействие» (20,1-30,0 °С).</w:t>
      </w:r>
    </w:p>
    <w:p w14:paraId="5EEEF1F1"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По величине индекса суровости </w:t>
      </w:r>
      <w:proofErr w:type="spellStart"/>
      <w:r w:rsidRPr="00294089">
        <w:rPr>
          <w:rFonts w:ascii="Times New Roman" w:eastAsia="Calibri" w:hAnsi="Times New Roman" w:cs="Times New Roman"/>
          <w:color w:val="000000"/>
          <w:sz w:val="28"/>
          <w:szCs w:val="28"/>
          <w:lang w:val="ru-RU"/>
        </w:rPr>
        <w:t>Бодмана</w:t>
      </w:r>
      <w:proofErr w:type="spellEnd"/>
      <w:r w:rsidRPr="00294089">
        <w:rPr>
          <w:rFonts w:ascii="Times New Roman" w:eastAsia="Calibri" w:hAnsi="Times New Roman" w:cs="Times New Roman"/>
          <w:color w:val="000000"/>
          <w:sz w:val="28"/>
          <w:szCs w:val="28"/>
          <w:lang w:val="ru-RU"/>
        </w:rPr>
        <w:t xml:space="preserve"> для холодного периода характерна категория «зима </w:t>
      </w:r>
      <w:proofErr w:type="spellStart"/>
      <w:r w:rsidRPr="00294089">
        <w:rPr>
          <w:rFonts w:ascii="Times New Roman" w:eastAsia="Calibri" w:hAnsi="Times New Roman" w:cs="Times New Roman"/>
          <w:color w:val="000000"/>
          <w:sz w:val="28"/>
          <w:szCs w:val="28"/>
          <w:lang w:val="ru-RU"/>
        </w:rPr>
        <w:t>малосуровая</w:t>
      </w:r>
      <w:proofErr w:type="spellEnd"/>
      <w:r w:rsidRPr="00294089">
        <w:rPr>
          <w:rFonts w:ascii="Times New Roman" w:eastAsia="Calibri" w:hAnsi="Times New Roman" w:cs="Times New Roman"/>
          <w:color w:val="000000"/>
          <w:sz w:val="28"/>
          <w:szCs w:val="28"/>
          <w:lang w:val="ru-RU"/>
        </w:rPr>
        <w:t>» (1,2-1,6 балла), за исключением октября (0,8 балла – «зима несуровая»). В среднем балл суровости за зиму составляет 1,6 балла.</w:t>
      </w:r>
    </w:p>
    <w:p w14:paraId="04481D46"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Температура воздуха.</w:t>
      </w:r>
      <w:r w:rsidRPr="00294089">
        <w:rPr>
          <w:rFonts w:ascii="Times New Roman" w:eastAsia="Calibri" w:hAnsi="Times New Roman" w:cs="Times New Roman"/>
          <w:color w:val="000000"/>
          <w:sz w:val="28"/>
          <w:szCs w:val="28"/>
          <w:lang w:val="ru-RU"/>
        </w:rPr>
        <w:t xml:space="preserve"> Средние месячные температуры воздуха являются одной из основных характеристик термического режима. Средняя годовая температура воздуха положительная и составляет 10,8 °С, данный факт говорит о преобладании положительных величин радиационного баланса. Средняя месячная температура воздуха самого теплого месяца – июля составляет 25,3 °С, а самого холодного – января – минус 4,1 °С. Годовая амплитуда температуры воздуха составляет 29,4°С (рис. 2). </w:t>
      </w:r>
    </w:p>
    <w:p w14:paraId="5D97CC56"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2386EB24"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noProof/>
          <w:color w:val="000000"/>
          <w:sz w:val="28"/>
          <w:szCs w:val="28"/>
          <w:lang w:val="ru-RU"/>
        </w:rPr>
        <w:lastRenderedPageBreak/>
        <w:drawing>
          <wp:inline distT="0" distB="0" distL="0" distR="0" wp14:anchorId="4B67575D" wp14:editId="568F6AC4">
            <wp:extent cx="5328557" cy="3080657"/>
            <wp:effectExtent l="0" t="0" r="5715" b="5715"/>
            <wp:docPr id="2" name="Диаграмма 2">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9F78D23"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78EE2F02"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Рисунок 2. Годовой ход средней месячной (Т, °С), средней месячной максимальной (</w:t>
      </w:r>
      <w:proofErr w:type="spellStart"/>
      <w:r w:rsidRPr="00294089">
        <w:rPr>
          <w:rFonts w:ascii="Times New Roman" w:eastAsia="Calibri" w:hAnsi="Times New Roman" w:cs="Times New Roman"/>
          <w:color w:val="000000"/>
          <w:sz w:val="28"/>
          <w:szCs w:val="28"/>
          <w:lang w:val="ru-RU"/>
        </w:rPr>
        <w:t>Т</w:t>
      </w:r>
      <w:r w:rsidRPr="00294089">
        <w:rPr>
          <w:rFonts w:ascii="Times New Roman" w:eastAsia="Calibri" w:hAnsi="Times New Roman" w:cs="Times New Roman"/>
          <w:color w:val="000000"/>
          <w:sz w:val="28"/>
          <w:szCs w:val="28"/>
          <w:vertAlign w:val="subscript"/>
          <w:lang w:val="ru-RU"/>
        </w:rPr>
        <w:t>max</w:t>
      </w:r>
      <w:proofErr w:type="spellEnd"/>
      <w:r w:rsidRPr="00294089">
        <w:rPr>
          <w:rFonts w:ascii="Times New Roman" w:eastAsia="Calibri" w:hAnsi="Times New Roman" w:cs="Times New Roman"/>
          <w:color w:val="000000"/>
          <w:sz w:val="28"/>
          <w:szCs w:val="28"/>
          <w:lang w:val="ru-RU"/>
        </w:rPr>
        <w:t>, °С) и средней месячной минимальной (</w:t>
      </w:r>
      <w:proofErr w:type="spellStart"/>
      <w:r w:rsidRPr="00294089">
        <w:rPr>
          <w:rFonts w:ascii="Times New Roman" w:eastAsia="Calibri" w:hAnsi="Times New Roman" w:cs="Times New Roman"/>
          <w:color w:val="000000"/>
          <w:sz w:val="28"/>
          <w:szCs w:val="28"/>
          <w:lang w:val="ru-RU"/>
        </w:rPr>
        <w:t>Т</w:t>
      </w:r>
      <w:r w:rsidRPr="00294089">
        <w:rPr>
          <w:rFonts w:ascii="Times New Roman" w:eastAsia="Calibri" w:hAnsi="Times New Roman" w:cs="Times New Roman"/>
          <w:color w:val="000000"/>
          <w:sz w:val="28"/>
          <w:szCs w:val="28"/>
          <w:vertAlign w:val="subscript"/>
          <w:lang w:val="ru-RU"/>
        </w:rPr>
        <w:t>min</w:t>
      </w:r>
      <w:proofErr w:type="spellEnd"/>
      <w:r w:rsidRPr="00294089">
        <w:rPr>
          <w:rFonts w:ascii="Times New Roman" w:eastAsia="Calibri" w:hAnsi="Times New Roman" w:cs="Times New Roman"/>
          <w:color w:val="000000"/>
          <w:sz w:val="28"/>
          <w:szCs w:val="28"/>
          <w:lang w:val="ru-RU"/>
        </w:rPr>
        <w:t>, °С) температур воздуха</w:t>
      </w:r>
    </w:p>
    <w:p w14:paraId="648E61E0"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454DBBD8"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Январь является типичным зимним месяцем, когда наблюдаются самые низкие температуры, средний из абсолютных минимумов температуры воздуха составляет минус 24 °С. Абсолютный минимум температуры воздуха зафиксирован в феврале 1951 г. и составил минус 36 °С. </w:t>
      </w:r>
    </w:p>
    <w:p w14:paraId="522C35C5"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bookmarkStart w:id="6" w:name="_Hlk120918174"/>
      <w:bookmarkStart w:id="7" w:name="_Hlk121946947"/>
      <w:r w:rsidRPr="00294089">
        <w:rPr>
          <w:rFonts w:ascii="Times New Roman" w:eastAsia="Calibri" w:hAnsi="Times New Roman" w:cs="Times New Roman"/>
          <w:color w:val="000000"/>
          <w:sz w:val="28"/>
          <w:szCs w:val="28"/>
          <w:lang w:val="ru-RU"/>
        </w:rPr>
        <w:t xml:space="preserve">Летом наблюдаются самые высокие температуры воздуха, средний из абсолютных максимумов температуры воздуха составляет 39 °С. Абсолютный максимум температуры воздуха отмечен в июле 1997 г. и равен 44 °С. </w:t>
      </w:r>
    </w:p>
    <w:p w14:paraId="05179A6A"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Средняя продолжительность периода с суточной температурой воздуха ниже 0 °С составляет 95 дней, наименьшая продолжительность равна 39 дней (1940-1941 гг.), наибольшая 139 дней зафиксирована в 1950-1951 гг. Средние даты перехода через 0 °С - осенью 28 ноября (ранняя 31 октября 1950 г., поздняя 10 января 1940 г.) и весной 2 марта (ранняя 18 января 1983 г., поздняя 23 марта 1972 г.). Безморозный период длится в среднем 171 день, в отдельные годы уменьшаясь до 135 дней (1944 г.) и увеличиваясь до 221 дня (1997 г.). Средняя дата весенних заморозков приходится на 21 апреля, самая ранняя зафиксирована 22 марта 2000 г., а самая поздняя 29 мая 1939 г. Осенью средняя дата заморозков приходится на 9 октября, самая ранняя зарегистрирована 6 сентября 1968 г., а самая поздняя 6 ноября 1979 г.</w:t>
      </w:r>
    </w:p>
    <w:p w14:paraId="758B91CC"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bookmarkEnd w:id="6"/>
    <w:p w14:paraId="06652F48"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 xml:space="preserve">Атмосферные осадки и влажность. </w:t>
      </w:r>
      <w:r w:rsidRPr="00294089">
        <w:rPr>
          <w:rFonts w:ascii="Times New Roman" w:eastAsia="Calibri" w:hAnsi="Times New Roman" w:cs="Times New Roman"/>
          <w:color w:val="000000"/>
          <w:sz w:val="28"/>
          <w:szCs w:val="28"/>
          <w:lang w:val="ru-RU"/>
        </w:rPr>
        <w:t>В среднем за год выпадает 412 мм осадков. Наибольшее количество осадков выпадает в теплый период года (апрель-октябрь) – 240 мм, наименьшее в холодный (ноябрь-март) 173 мм. Относительная влажность в течении года меняется от 43-50 % летом до 80-82 % зимой. Средняя годовая относительная влажность составляет 64 % (рис. 3).</w:t>
      </w:r>
    </w:p>
    <w:bookmarkEnd w:id="7"/>
    <w:p w14:paraId="72D38D7B"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38E7ADF5"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noProof/>
          <w:color w:val="000000"/>
          <w:sz w:val="28"/>
          <w:szCs w:val="28"/>
          <w:lang w:val="ru-RU"/>
        </w:rPr>
        <w:lastRenderedPageBreak/>
        <w:drawing>
          <wp:inline distT="0" distB="0" distL="0" distR="0" wp14:anchorId="56FFD531" wp14:editId="2FA29989">
            <wp:extent cx="5702754" cy="3178628"/>
            <wp:effectExtent l="0" t="0" r="0" b="3175"/>
            <wp:docPr id="3" name="Диаграмма 3">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B0956AA"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204E7640"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Рисунок 3. Годовой ход среднего месячного количества осадков (R, мм) и относительной влажности (f, %)</w:t>
      </w:r>
    </w:p>
    <w:p w14:paraId="7D1B3B74"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18C4D8EA"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Среднее число дней с осадками ≥ 0,1 мм изменяется от 3,0-7,3 летом и в начале осени до 9,2-10,1 весной. Среднее число дней с осадками ≥ 1,0 мм колеблется от 1,9 до 7,3-7,6, с максимумом в марте, апреле и минимумом в августе, сентябре. Максимум среднего числа дней с осадками ≥ 10,0 мм приходится на март, октябрь и составляет 1,1-1,2 дня. Среднее число дней с осадками ≥ 20,0 мм не превышает 0,5 дня, наибольшие значение отмечаются в апреле и мае. Необходимо отметить, что в декабре и январе осадков ≥ 20,0 не наблюдается. Среднее число дней с осадками ≥ 30,0 мм не превышает 0,2 дня в месяц, в июле-августе, декабре-январе и марте данные осадки отсутствуют. За год наибольшее среднее число дней с осадками приходится до 0,1 мм (табл. 2), реже за день выпадает 30 мм. Среднее число дней со следами осадков колеблется от 0,7 дня в сентябре до 1,5-1,8 дней в период с мая по август. За год среднее число дней со следами осадков составляет 13,7 дней.</w:t>
      </w:r>
    </w:p>
    <w:p w14:paraId="52C24194"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015AA9EE"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Таблица 2. Среднее число дней с осадками различной величины за год</w:t>
      </w:r>
    </w:p>
    <w:tbl>
      <w:tblPr>
        <w:tblStyle w:val="a8"/>
        <w:tblW w:w="0" w:type="auto"/>
        <w:tblLayout w:type="fixed"/>
        <w:tblLook w:val="04A0" w:firstRow="1" w:lastRow="0" w:firstColumn="1" w:lastColumn="0" w:noHBand="0" w:noVBand="1"/>
      </w:tblPr>
      <w:tblGrid>
        <w:gridCol w:w="2689"/>
        <w:gridCol w:w="873"/>
        <w:gridCol w:w="874"/>
        <w:gridCol w:w="873"/>
        <w:gridCol w:w="874"/>
        <w:gridCol w:w="874"/>
        <w:gridCol w:w="873"/>
        <w:gridCol w:w="874"/>
        <w:gridCol w:w="874"/>
      </w:tblGrid>
      <w:tr w:rsidR="00294089" w:rsidRPr="00294089" w14:paraId="0776D487" w14:textId="77777777" w:rsidTr="00860FBF">
        <w:tc>
          <w:tcPr>
            <w:tcW w:w="2689" w:type="dxa"/>
            <w:vMerge w:val="restart"/>
            <w:vAlign w:val="center"/>
          </w:tcPr>
          <w:p w14:paraId="0E35B6C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Станция</w:t>
            </w:r>
          </w:p>
        </w:tc>
        <w:tc>
          <w:tcPr>
            <w:tcW w:w="6989" w:type="dxa"/>
            <w:gridSpan w:val="8"/>
          </w:tcPr>
          <w:p w14:paraId="3DB297D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Осадки, мм</w:t>
            </w:r>
          </w:p>
        </w:tc>
      </w:tr>
      <w:tr w:rsidR="00294089" w:rsidRPr="00294089" w14:paraId="794211C5" w14:textId="77777777" w:rsidTr="00860FBF">
        <w:tc>
          <w:tcPr>
            <w:tcW w:w="2689" w:type="dxa"/>
            <w:vMerge/>
          </w:tcPr>
          <w:p w14:paraId="74C4059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873" w:type="dxa"/>
          </w:tcPr>
          <w:p w14:paraId="1F18A90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≥0.1</w:t>
            </w:r>
          </w:p>
        </w:tc>
        <w:tc>
          <w:tcPr>
            <w:tcW w:w="874" w:type="dxa"/>
          </w:tcPr>
          <w:p w14:paraId="1018A27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≥0.5</w:t>
            </w:r>
          </w:p>
        </w:tc>
        <w:tc>
          <w:tcPr>
            <w:tcW w:w="873" w:type="dxa"/>
          </w:tcPr>
          <w:p w14:paraId="1C1EA3C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874" w:type="dxa"/>
          </w:tcPr>
          <w:p w14:paraId="5E7DC14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≥2.0</w:t>
            </w:r>
          </w:p>
        </w:tc>
        <w:tc>
          <w:tcPr>
            <w:tcW w:w="874" w:type="dxa"/>
          </w:tcPr>
          <w:p w14:paraId="196C1B7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≥5.0</w:t>
            </w:r>
          </w:p>
        </w:tc>
        <w:tc>
          <w:tcPr>
            <w:tcW w:w="873" w:type="dxa"/>
          </w:tcPr>
          <w:p w14:paraId="636705F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≥10.0</w:t>
            </w:r>
          </w:p>
        </w:tc>
        <w:tc>
          <w:tcPr>
            <w:tcW w:w="874" w:type="dxa"/>
          </w:tcPr>
          <w:p w14:paraId="025D9F9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≥20.0</w:t>
            </w:r>
          </w:p>
        </w:tc>
        <w:tc>
          <w:tcPr>
            <w:tcW w:w="874" w:type="dxa"/>
          </w:tcPr>
          <w:p w14:paraId="5CC128A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≥30.0</w:t>
            </w:r>
          </w:p>
        </w:tc>
      </w:tr>
      <w:tr w:rsidR="00294089" w:rsidRPr="00294089" w14:paraId="5DFBEA43" w14:textId="77777777" w:rsidTr="00860FBF">
        <w:trPr>
          <w:trHeight w:val="427"/>
        </w:trPr>
        <w:tc>
          <w:tcPr>
            <w:tcW w:w="2689" w:type="dxa"/>
          </w:tcPr>
          <w:p w14:paraId="76B0A7C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МС Мерке</w:t>
            </w:r>
          </w:p>
        </w:tc>
        <w:tc>
          <w:tcPr>
            <w:tcW w:w="873" w:type="dxa"/>
            <w:vAlign w:val="center"/>
          </w:tcPr>
          <w:p w14:paraId="7220743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83,7</w:t>
            </w:r>
          </w:p>
        </w:tc>
        <w:tc>
          <w:tcPr>
            <w:tcW w:w="874" w:type="dxa"/>
            <w:vAlign w:val="center"/>
          </w:tcPr>
          <w:p w14:paraId="62188CB2"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69,6</w:t>
            </w:r>
          </w:p>
        </w:tc>
        <w:tc>
          <w:tcPr>
            <w:tcW w:w="873" w:type="dxa"/>
            <w:vAlign w:val="center"/>
          </w:tcPr>
          <w:p w14:paraId="62DA739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58,8</w:t>
            </w:r>
          </w:p>
        </w:tc>
        <w:tc>
          <w:tcPr>
            <w:tcW w:w="874" w:type="dxa"/>
            <w:vAlign w:val="center"/>
          </w:tcPr>
          <w:p w14:paraId="7191230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44,7</w:t>
            </w:r>
          </w:p>
        </w:tc>
        <w:tc>
          <w:tcPr>
            <w:tcW w:w="874" w:type="dxa"/>
            <w:vAlign w:val="center"/>
          </w:tcPr>
          <w:p w14:paraId="67FA703A"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23,9</w:t>
            </w:r>
          </w:p>
        </w:tc>
        <w:tc>
          <w:tcPr>
            <w:tcW w:w="873" w:type="dxa"/>
            <w:vAlign w:val="center"/>
          </w:tcPr>
          <w:p w14:paraId="0DB05E6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9,5</w:t>
            </w:r>
          </w:p>
        </w:tc>
        <w:tc>
          <w:tcPr>
            <w:tcW w:w="874" w:type="dxa"/>
            <w:vAlign w:val="center"/>
          </w:tcPr>
          <w:p w14:paraId="4223510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2,0</w:t>
            </w:r>
          </w:p>
        </w:tc>
        <w:tc>
          <w:tcPr>
            <w:tcW w:w="874" w:type="dxa"/>
            <w:vAlign w:val="center"/>
          </w:tcPr>
          <w:p w14:paraId="5FE7E2F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0,5</w:t>
            </w:r>
          </w:p>
        </w:tc>
      </w:tr>
    </w:tbl>
    <w:p w14:paraId="2456EAD4"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357B7C5E"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 xml:space="preserve">Ветер. </w:t>
      </w:r>
      <w:r w:rsidRPr="00294089">
        <w:rPr>
          <w:rFonts w:ascii="Times New Roman" w:eastAsia="Calibri" w:hAnsi="Times New Roman" w:cs="Times New Roman"/>
          <w:color w:val="000000"/>
          <w:sz w:val="28"/>
          <w:szCs w:val="28"/>
          <w:lang w:val="ru-RU"/>
        </w:rPr>
        <w:t>Режим ветра определяется барико-циркуляционными условиями (табл. 3). Зимой (январь) господствует южный ветер (повторяемость 23 %), а наименьшую повторяемость имеет северный ветер (5 %). Летом (июль) наибольшая повторяемость приходится также на южный ветер (23 %), наименьшая повторяемость отмечается у северного (6 %) ветра (рис. 4). Повторяемость ветра по остальным румбам изменяется в диапазоне 9-17 %.</w:t>
      </w:r>
    </w:p>
    <w:p w14:paraId="5D5EE236"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1C191713"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bookmarkStart w:id="8" w:name="_Hlk79438113"/>
      <w:r w:rsidRPr="00294089">
        <w:rPr>
          <w:rFonts w:ascii="Times New Roman" w:eastAsia="Calibri" w:hAnsi="Times New Roman" w:cs="Times New Roman"/>
          <w:color w:val="000000"/>
          <w:sz w:val="28"/>
          <w:szCs w:val="28"/>
          <w:lang w:val="ru-RU"/>
        </w:rPr>
        <w:lastRenderedPageBreak/>
        <w:t xml:space="preserve">Таблица 3. Повторяемость направления ветра и штилей, %  </w:t>
      </w:r>
    </w:p>
    <w:tbl>
      <w:tblPr>
        <w:tblStyle w:val="a8"/>
        <w:tblW w:w="9781" w:type="dxa"/>
        <w:tblInd w:w="-5" w:type="dxa"/>
        <w:tblLayout w:type="fixed"/>
        <w:tblLook w:val="04A0" w:firstRow="1" w:lastRow="0" w:firstColumn="1" w:lastColumn="0" w:noHBand="0" w:noVBand="1"/>
      </w:tblPr>
      <w:tblGrid>
        <w:gridCol w:w="1418"/>
        <w:gridCol w:w="922"/>
        <w:gridCol w:w="923"/>
        <w:gridCol w:w="922"/>
        <w:gridCol w:w="923"/>
        <w:gridCol w:w="922"/>
        <w:gridCol w:w="923"/>
        <w:gridCol w:w="922"/>
        <w:gridCol w:w="923"/>
        <w:gridCol w:w="983"/>
      </w:tblGrid>
      <w:tr w:rsidR="00294089" w:rsidRPr="00294089" w14:paraId="48E5227D" w14:textId="77777777" w:rsidTr="00860FBF">
        <w:tc>
          <w:tcPr>
            <w:tcW w:w="1418" w:type="dxa"/>
            <w:vMerge w:val="restart"/>
            <w:vAlign w:val="center"/>
          </w:tcPr>
          <w:p w14:paraId="0996E522"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bookmarkStart w:id="9" w:name="_Hlk121947731"/>
            <w:r w:rsidRPr="00294089">
              <w:rPr>
                <w:rFonts w:ascii="Times New Roman" w:eastAsia="Calibri" w:hAnsi="Times New Roman" w:cs="Times New Roman"/>
                <w:color w:val="000000"/>
                <w:sz w:val="24"/>
                <w:szCs w:val="24"/>
                <w:lang w:val="ru-RU"/>
              </w:rPr>
              <w:t xml:space="preserve">Месяц </w:t>
            </w:r>
          </w:p>
        </w:tc>
        <w:tc>
          <w:tcPr>
            <w:tcW w:w="7380" w:type="dxa"/>
            <w:gridSpan w:val="8"/>
            <w:vAlign w:val="bottom"/>
          </w:tcPr>
          <w:p w14:paraId="7CE109C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 xml:space="preserve">Румб </w:t>
            </w:r>
          </w:p>
        </w:tc>
        <w:tc>
          <w:tcPr>
            <w:tcW w:w="983" w:type="dxa"/>
            <w:vMerge w:val="restart"/>
            <w:vAlign w:val="center"/>
          </w:tcPr>
          <w:p w14:paraId="60416C5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 xml:space="preserve">Штиль </w:t>
            </w:r>
          </w:p>
        </w:tc>
      </w:tr>
      <w:tr w:rsidR="00294089" w:rsidRPr="00294089" w14:paraId="48B9BF9F" w14:textId="77777777" w:rsidTr="00860FBF">
        <w:tc>
          <w:tcPr>
            <w:tcW w:w="1418" w:type="dxa"/>
            <w:vMerge/>
            <w:vAlign w:val="bottom"/>
          </w:tcPr>
          <w:p w14:paraId="1968DEB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c>
          <w:tcPr>
            <w:tcW w:w="922" w:type="dxa"/>
            <w:vAlign w:val="bottom"/>
          </w:tcPr>
          <w:p w14:paraId="6733F88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С</w:t>
            </w:r>
          </w:p>
        </w:tc>
        <w:tc>
          <w:tcPr>
            <w:tcW w:w="923" w:type="dxa"/>
            <w:vAlign w:val="bottom"/>
          </w:tcPr>
          <w:p w14:paraId="4FD13C4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СВ</w:t>
            </w:r>
          </w:p>
        </w:tc>
        <w:tc>
          <w:tcPr>
            <w:tcW w:w="922" w:type="dxa"/>
            <w:vAlign w:val="bottom"/>
          </w:tcPr>
          <w:p w14:paraId="2902AB0A"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В</w:t>
            </w:r>
          </w:p>
        </w:tc>
        <w:tc>
          <w:tcPr>
            <w:tcW w:w="923" w:type="dxa"/>
            <w:vAlign w:val="bottom"/>
          </w:tcPr>
          <w:p w14:paraId="6668756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ЮВ</w:t>
            </w:r>
          </w:p>
        </w:tc>
        <w:tc>
          <w:tcPr>
            <w:tcW w:w="922" w:type="dxa"/>
            <w:vAlign w:val="bottom"/>
          </w:tcPr>
          <w:p w14:paraId="506CB0E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Ю</w:t>
            </w:r>
          </w:p>
        </w:tc>
        <w:tc>
          <w:tcPr>
            <w:tcW w:w="923" w:type="dxa"/>
            <w:vAlign w:val="bottom"/>
          </w:tcPr>
          <w:p w14:paraId="74CC835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ЮЗ</w:t>
            </w:r>
          </w:p>
        </w:tc>
        <w:tc>
          <w:tcPr>
            <w:tcW w:w="922" w:type="dxa"/>
            <w:vAlign w:val="bottom"/>
          </w:tcPr>
          <w:p w14:paraId="64D845A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З</w:t>
            </w:r>
          </w:p>
        </w:tc>
        <w:tc>
          <w:tcPr>
            <w:tcW w:w="923" w:type="dxa"/>
            <w:vAlign w:val="bottom"/>
          </w:tcPr>
          <w:p w14:paraId="57F4DA6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СЗ</w:t>
            </w:r>
          </w:p>
        </w:tc>
        <w:tc>
          <w:tcPr>
            <w:tcW w:w="983" w:type="dxa"/>
            <w:vMerge/>
            <w:vAlign w:val="bottom"/>
          </w:tcPr>
          <w:p w14:paraId="676C81B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p>
        </w:tc>
      </w:tr>
      <w:tr w:rsidR="00294089" w:rsidRPr="00294089" w14:paraId="24B9D765" w14:textId="77777777" w:rsidTr="00860FBF">
        <w:tc>
          <w:tcPr>
            <w:tcW w:w="1418" w:type="dxa"/>
            <w:vAlign w:val="center"/>
          </w:tcPr>
          <w:p w14:paraId="18F904B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 xml:space="preserve">Январь </w:t>
            </w:r>
          </w:p>
        </w:tc>
        <w:tc>
          <w:tcPr>
            <w:tcW w:w="922" w:type="dxa"/>
            <w:vAlign w:val="bottom"/>
          </w:tcPr>
          <w:p w14:paraId="2435AA2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5</w:t>
            </w:r>
          </w:p>
        </w:tc>
        <w:tc>
          <w:tcPr>
            <w:tcW w:w="923" w:type="dxa"/>
            <w:vAlign w:val="bottom"/>
          </w:tcPr>
          <w:p w14:paraId="39CE832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922" w:type="dxa"/>
            <w:vAlign w:val="bottom"/>
          </w:tcPr>
          <w:p w14:paraId="428B0E5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15</w:t>
            </w:r>
          </w:p>
        </w:tc>
        <w:tc>
          <w:tcPr>
            <w:tcW w:w="923" w:type="dxa"/>
            <w:vAlign w:val="bottom"/>
          </w:tcPr>
          <w:p w14:paraId="6BB30EC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12</w:t>
            </w:r>
          </w:p>
        </w:tc>
        <w:tc>
          <w:tcPr>
            <w:tcW w:w="922" w:type="dxa"/>
            <w:vAlign w:val="bottom"/>
          </w:tcPr>
          <w:p w14:paraId="4F49DD7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23</w:t>
            </w:r>
          </w:p>
        </w:tc>
        <w:tc>
          <w:tcPr>
            <w:tcW w:w="923" w:type="dxa"/>
            <w:vAlign w:val="bottom"/>
          </w:tcPr>
          <w:p w14:paraId="5FC16EC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922" w:type="dxa"/>
            <w:vAlign w:val="bottom"/>
          </w:tcPr>
          <w:p w14:paraId="1AC4892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16</w:t>
            </w:r>
          </w:p>
        </w:tc>
        <w:tc>
          <w:tcPr>
            <w:tcW w:w="923" w:type="dxa"/>
            <w:vAlign w:val="bottom"/>
          </w:tcPr>
          <w:p w14:paraId="00CDD55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w:t>
            </w:r>
          </w:p>
        </w:tc>
        <w:tc>
          <w:tcPr>
            <w:tcW w:w="983" w:type="dxa"/>
            <w:vAlign w:val="bottom"/>
          </w:tcPr>
          <w:p w14:paraId="737D307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23</w:t>
            </w:r>
          </w:p>
        </w:tc>
      </w:tr>
      <w:tr w:rsidR="00294089" w:rsidRPr="00294089" w14:paraId="5D54D362" w14:textId="77777777" w:rsidTr="00860FBF">
        <w:tc>
          <w:tcPr>
            <w:tcW w:w="1418" w:type="dxa"/>
            <w:vAlign w:val="center"/>
          </w:tcPr>
          <w:p w14:paraId="088914B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 xml:space="preserve">Апрель </w:t>
            </w:r>
          </w:p>
        </w:tc>
        <w:tc>
          <w:tcPr>
            <w:tcW w:w="922" w:type="dxa"/>
            <w:vAlign w:val="bottom"/>
          </w:tcPr>
          <w:p w14:paraId="0DEB52F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6</w:t>
            </w:r>
          </w:p>
        </w:tc>
        <w:tc>
          <w:tcPr>
            <w:tcW w:w="923" w:type="dxa"/>
            <w:vAlign w:val="bottom"/>
          </w:tcPr>
          <w:p w14:paraId="17DBB6D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14</w:t>
            </w:r>
          </w:p>
        </w:tc>
        <w:tc>
          <w:tcPr>
            <w:tcW w:w="922" w:type="dxa"/>
            <w:vAlign w:val="bottom"/>
          </w:tcPr>
          <w:p w14:paraId="6301098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18</w:t>
            </w:r>
          </w:p>
        </w:tc>
        <w:tc>
          <w:tcPr>
            <w:tcW w:w="923" w:type="dxa"/>
            <w:vAlign w:val="bottom"/>
          </w:tcPr>
          <w:p w14:paraId="39D844B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8</w:t>
            </w:r>
          </w:p>
        </w:tc>
        <w:tc>
          <w:tcPr>
            <w:tcW w:w="922" w:type="dxa"/>
            <w:vAlign w:val="bottom"/>
          </w:tcPr>
          <w:p w14:paraId="38D0AF7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16</w:t>
            </w:r>
          </w:p>
        </w:tc>
        <w:tc>
          <w:tcPr>
            <w:tcW w:w="923" w:type="dxa"/>
            <w:vAlign w:val="bottom"/>
          </w:tcPr>
          <w:p w14:paraId="38E84EA8"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922" w:type="dxa"/>
            <w:vAlign w:val="bottom"/>
          </w:tcPr>
          <w:p w14:paraId="431E687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19</w:t>
            </w:r>
          </w:p>
        </w:tc>
        <w:tc>
          <w:tcPr>
            <w:tcW w:w="923" w:type="dxa"/>
            <w:vAlign w:val="bottom"/>
          </w:tcPr>
          <w:p w14:paraId="009B34A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w:t>
            </w:r>
          </w:p>
        </w:tc>
        <w:tc>
          <w:tcPr>
            <w:tcW w:w="983" w:type="dxa"/>
            <w:vAlign w:val="bottom"/>
          </w:tcPr>
          <w:p w14:paraId="5D3F3804"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19</w:t>
            </w:r>
          </w:p>
        </w:tc>
      </w:tr>
      <w:tr w:rsidR="00294089" w:rsidRPr="00294089" w14:paraId="526D9665" w14:textId="77777777" w:rsidTr="00860FBF">
        <w:tc>
          <w:tcPr>
            <w:tcW w:w="1418" w:type="dxa"/>
            <w:vAlign w:val="center"/>
          </w:tcPr>
          <w:p w14:paraId="1A3E4B6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 xml:space="preserve">Июль </w:t>
            </w:r>
          </w:p>
        </w:tc>
        <w:tc>
          <w:tcPr>
            <w:tcW w:w="922" w:type="dxa"/>
            <w:vAlign w:val="bottom"/>
          </w:tcPr>
          <w:p w14:paraId="62E0022A"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6</w:t>
            </w:r>
          </w:p>
        </w:tc>
        <w:tc>
          <w:tcPr>
            <w:tcW w:w="923" w:type="dxa"/>
            <w:vAlign w:val="bottom"/>
          </w:tcPr>
          <w:p w14:paraId="46BFEB3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922" w:type="dxa"/>
            <w:vAlign w:val="bottom"/>
          </w:tcPr>
          <w:p w14:paraId="4BB03ECD"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13</w:t>
            </w:r>
          </w:p>
        </w:tc>
        <w:tc>
          <w:tcPr>
            <w:tcW w:w="923" w:type="dxa"/>
            <w:vAlign w:val="bottom"/>
          </w:tcPr>
          <w:p w14:paraId="43662ECA"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w:t>
            </w:r>
          </w:p>
        </w:tc>
        <w:tc>
          <w:tcPr>
            <w:tcW w:w="922" w:type="dxa"/>
            <w:vAlign w:val="bottom"/>
          </w:tcPr>
          <w:p w14:paraId="421DDFF0"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23</w:t>
            </w:r>
          </w:p>
        </w:tc>
        <w:tc>
          <w:tcPr>
            <w:tcW w:w="923" w:type="dxa"/>
            <w:vAlign w:val="bottom"/>
          </w:tcPr>
          <w:p w14:paraId="0F24CAE3"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12</w:t>
            </w:r>
          </w:p>
        </w:tc>
        <w:tc>
          <w:tcPr>
            <w:tcW w:w="922" w:type="dxa"/>
            <w:vAlign w:val="bottom"/>
          </w:tcPr>
          <w:p w14:paraId="118831F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17</w:t>
            </w:r>
          </w:p>
        </w:tc>
        <w:tc>
          <w:tcPr>
            <w:tcW w:w="923" w:type="dxa"/>
            <w:vAlign w:val="bottom"/>
          </w:tcPr>
          <w:p w14:paraId="30F2BAB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983" w:type="dxa"/>
            <w:vAlign w:val="bottom"/>
          </w:tcPr>
          <w:p w14:paraId="6AF19EF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19</w:t>
            </w:r>
          </w:p>
        </w:tc>
      </w:tr>
      <w:tr w:rsidR="00294089" w:rsidRPr="00294089" w14:paraId="26D1CE0E" w14:textId="77777777" w:rsidTr="00860FBF">
        <w:tc>
          <w:tcPr>
            <w:tcW w:w="1418" w:type="dxa"/>
            <w:vAlign w:val="center"/>
          </w:tcPr>
          <w:p w14:paraId="512F80F9"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 xml:space="preserve">Октябрь </w:t>
            </w:r>
          </w:p>
        </w:tc>
        <w:tc>
          <w:tcPr>
            <w:tcW w:w="922" w:type="dxa"/>
            <w:vAlign w:val="bottom"/>
          </w:tcPr>
          <w:p w14:paraId="2673B9F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6</w:t>
            </w:r>
          </w:p>
        </w:tc>
        <w:tc>
          <w:tcPr>
            <w:tcW w:w="923" w:type="dxa"/>
            <w:vAlign w:val="bottom"/>
          </w:tcPr>
          <w:p w14:paraId="40B1BC4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12</w:t>
            </w:r>
          </w:p>
        </w:tc>
        <w:tc>
          <w:tcPr>
            <w:tcW w:w="922" w:type="dxa"/>
            <w:vAlign w:val="bottom"/>
          </w:tcPr>
          <w:p w14:paraId="7D8FD1B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15</w:t>
            </w:r>
          </w:p>
        </w:tc>
        <w:tc>
          <w:tcPr>
            <w:tcW w:w="923" w:type="dxa"/>
            <w:vAlign w:val="bottom"/>
          </w:tcPr>
          <w:p w14:paraId="116C697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922" w:type="dxa"/>
            <w:vAlign w:val="bottom"/>
          </w:tcPr>
          <w:p w14:paraId="0716BEF2"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25</w:t>
            </w:r>
          </w:p>
        </w:tc>
        <w:tc>
          <w:tcPr>
            <w:tcW w:w="923" w:type="dxa"/>
            <w:vAlign w:val="bottom"/>
          </w:tcPr>
          <w:p w14:paraId="0EA7ECAF"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w:t>
            </w:r>
          </w:p>
        </w:tc>
        <w:tc>
          <w:tcPr>
            <w:tcW w:w="922" w:type="dxa"/>
            <w:vAlign w:val="bottom"/>
          </w:tcPr>
          <w:p w14:paraId="5B2FB3D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14</w:t>
            </w:r>
          </w:p>
        </w:tc>
        <w:tc>
          <w:tcPr>
            <w:tcW w:w="923" w:type="dxa"/>
            <w:vAlign w:val="bottom"/>
          </w:tcPr>
          <w:p w14:paraId="501316C5"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w:t>
            </w:r>
          </w:p>
        </w:tc>
        <w:tc>
          <w:tcPr>
            <w:tcW w:w="983" w:type="dxa"/>
            <w:vAlign w:val="bottom"/>
          </w:tcPr>
          <w:p w14:paraId="075D715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25</w:t>
            </w:r>
          </w:p>
        </w:tc>
      </w:tr>
      <w:tr w:rsidR="00294089" w:rsidRPr="00294089" w14:paraId="2BA45D34" w14:textId="77777777" w:rsidTr="00860FBF">
        <w:tc>
          <w:tcPr>
            <w:tcW w:w="1418" w:type="dxa"/>
            <w:vAlign w:val="center"/>
          </w:tcPr>
          <w:p w14:paraId="59DAB272" w14:textId="39959DA1"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Год</w:t>
            </w:r>
          </w:p>
        </w:tc>
        <w:tc>
          <w:tcPr>
            <w:tcW w:w="922" w:type="dxa"/>
            <w:vAlign w:val="bottom"/>
          </w:tcPr>
          <w:p w14:paraId="35FCA49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6</w:t>
            </w:r>
          </w:p>
        </w:tc>
        <w:tc>
          <w:tcPr>
            <w:tcW w:w="923" w:type="dxa"/>
            <w:vAlign w:val="bottom"/>
          </w:tcPr>
          <w:p w14:paraId="384230C2"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12</w:t>
            </w:r>
          </w:p>
        </w:tc>
        <w:tc>
          <w:tcPr>
            <w:tcW w:w="922" w:type="dxa"/>
            <w:vAlign w:val="bottom"/>
          </w:tcPr>
          <w:p w14:paraId="5E555366"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15</w:t>
            </w:r>
          </w:p>
        </w:tc>
        <w:tc>
          <w:tcPr>
            <w:tcW w:w="923" w:type="dxa"/>
            <w:vAlign w:val="bottom"/>
          </w:tcPr>
          <w:p w14:paraId="0A6D507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922" w:type="dxa"/>
            <w:vAlign w:val="bottom"/>
          </w:tcPr>
          <w:p w14:paraId="1EB59C7C"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22</w:t>
            </w:r>
          </w:p>
        </w:tc>
        <w:tc>
          <w:tcPr>
            <w:tcW w:w="923" w:type="dxa"/>
            <w:vAlign w:val="bottom"/>
          </w:tcPr>
          <w:p w14:paraId="3841090E"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10</w:t>
            </w:r>
          </w:p>
        </w:tc>
        <w:tc>
          <w:tcPr>
            <w:tcW w:w="922" w:type="dxa"/>
            <w:vAlign w:val="bottom"/>
          </w:tcPr>
          <w:p w14:paraId="320526EB"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16</w:t>
            </w:r>
          </w:p>
        </w:tc>
        <w:tc>
          <w:tcPr>
            <w:tcW w:w="923" w:type="dxa"/>
            <w:vAlign w:val="bottom"/>
          </w:tcPr>
          <w:p w14:paraId="0AB2CE21"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9</w:t>
            </w:r>
          </w:p>
        </w:tc>
        <w:tc>
          <w:tcPr>
            <w:tcW w:w="983" w:type="dxa"/>
            <w:vAlign w:val="bottom"/>
          </w:tcPr>
          <w:p w14:paraId="089A89C7" w14:textId="77777777" w:rsidR="00294089" w:rsidRPr="00294089" w:rsidRDefault="00294089" w:rsidP="00294089">
            <w:pPr>
              <w:ind w:firstLine="35"/>
              <w:jc w:val="both"/>
              <w:rPr>
                <w:rFonts w:ascii="Times New Roman" w:eastAsia="Calibri" w:hAnsi="Times New Roman" w:cs="Times New Roman"/>
                <w:color w:val="000000"/>
                <w:sz w:val="24"/>
                <w:szCs w:val="24"/>
                <w:lang w:val="ru-RU"/>
              </w:rPr>
            </w:pPr>
            <w:r w:rsidRPr="00294089">
              <w:rPr>
                <w:rFonts w:ascii="Times New Roman" w:eastAsia="Calibri" w:hAnsi="Times New Roman" w:cs="Times New Roman"/>
                <w:color w:val="000000"/>
                <w:sz w:val="24"/>
                <w:szCs w:val="24"/>
                <w:lang w:val="ru-RU"/>
              </w:rPr>
              <w:t>22</w:t>
            </w:r>
          </w:p>
        </w:tc>
      </w:tr>
      <w:bookmarkEnd w:id="8"/>
      <w:bookmarkEnd w:id="9"/>
    </w:tbl>
    <w:p w14:paraId="5B98596C"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7EAB73A6"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Весной чаще дует западный (19 %) и восточный (18 %) ветер, реже всего отмечается северный ветер (6 %). Осенью преобладает южный ветер (25 %), повторяемость северного ветра наименьшая (6 %). В течение года тенденция сохраняется - наибольшая повторяемость (22 %) характерна для южного ветра, а наименьшая (6 %) отмечается у северного ветра (рис. 5). В среднем за год штиль наблюдается с повторяемостью 22 %, при этом наибольшая повторяемость зафиксирована осенью (25 %) и зимой (23 %), а наименьшая – весной и летом (по 19 %). </w:t>
      </w:r>
    </w:p>
    <w:p w14:paraId="1280AB55"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Средняя скорость ветра по направлениям колеблется от 1,9 до 2,9 м/с: наибольшая средняя скорость ветра приходится на западный и северо-западный ветер, а наименьшая на южный и юго-восточный. Среднее значение скорости ветра по румбам равно 2,2 м/с (рис. 6). </w:t>
      </w:r>
    </w:p>
    <w:p w14:paraId="6D399173"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9"/>
        <w:gridCol w:w="4998"/>
      </w:tblGrid>
      <w:tr w:rsidR="00294089" w:rsidRPr="00294089" w14:paraId="38ABA5CC" w14:textId="77777777" w:rsidTr="00860FBF">
        <w:tc>
          <w:tcPr>
            <w:tcW w:w="4986" w:type="dxa"/>
          </w:tcPr>
          <w:p w14:paraId="548DE41C" w14:textId="77777777" w:rsidR="00294089" w:rsidRPr="00294089" w:rsidRDefault="00294089" w:rsidP="00294089">
            <w:pPr>
              <w:ind w:firstLine="177"/>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noProof/>
                <w:color w:val="000000"/>
                <w:sz w:val="28"/>
                <w:szCs w:val="28"/>
                <w:lang w:val="ru-RU"/>
              </w:rPr>
              <w:drawing>
                <wp:inline distT="0" distB="0" distL="0" distR="0" wp14:anchorId="0BE8E35B" wp14:editId="77A93A5E">
                  <wp:extent cx="2983441" cy="2934970"/>
                  <wp:effectExtent l="0" t="0" r="7620" b="0"/>
                  <wp:docPr id="1" name="Диаграмма 1">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702" w:type="dxa"/>
          </w:tcPr>
          <w:p w14:paraId="6274DF69" w14:textId="77777777" w:rsidR="00294089" w:rsidRPr="00294089" w:rsidRDefault="00294089" w:rsidP="00294089">
            <w:pPr>
              <w:ind w:firstLine="260"/>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noProof/>
                <w:color w:val="000000"/>
                <w:sz w:val="28"/>
                <w:szCs w:val="28"/>
                <w:lang w:val="ru-RU"/>
              </w:rPr>
              <w:drawing>
                <wp:inline distT="0" distB="0" distL="0" distR="0" wp14:anchorId="03830B76" wp14:editId="555B6889">
                  <wp:extent cx="3191170" cy="2935222"/>
                  <wp:effectExtent l="0" t="0" r="0" b="0"/>
                  <wp:docPr id="723072215" name="Диаграмма 723072215">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14:paraId="2C04571B"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3D8E7209"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Рисунок 4. Роза ветров для срединных месяцев сезонов года</w:t>
      </w:r>
    </w:p>
    <w:p w14:paraId="1CB9AB33"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963"/>
      </w:tblGrid>
      <w:tr w:rsidR="00294089" w:rsidRPr="00294089" w14:paraId="22AA1345" w14:textId="77777777" w:rsidTr="00860FBF">
        <w:tc>
          <w:tcPr>
            <w:tcW w:w="4971" w:type="dxa"/>
          </w:tcPr>
          <w:p w14:paraId="19E97488" w14:textId="77777777" w:rsidR="00294089" w:rsidRPr="00294089" w:rsidRDefault="00294089" w:rsidP="00294089">
            <w:pPr>
              <w:tabs>
                <w:tab w:val="left" w:pos="227"/>
              </w:tabs>
              <w:ind w:firstLine="177"/>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noProof/>
                <w:color w:val="000000"/>
                <w:sz w:val="28"/>
                <w:szCs w:val="28"/>
                <w:lang w:val="ru-RU"/>
              </w:rPr>
              <w:lastRenderedPageBreak/>
              <w:drawing>
                <wp:inline distT="0" distB="0" distL="0" distR="0" wp14:anchorId="2EC64099" wp14:editId="06A905B4">
                  <wp:extent cx="3019746" cy="2694776"/>
                  <wp:effectExtent l="0" t="0" r="0" b="0"/>
                  <wp:docPr id="5" name="Диаграмма 5">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4717" w:type="dxa"/>
          </w:tcPr>
          <w:p w14:paraId="2C28574E" w14:textId="77777777" w:rsidR="00294089" w:rsidRPr="00294089" w:rsidRDefault="00294089" w:rsidP="00294089">
            <w:pPr>
              <w:ind w:firstLine="242"/>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noProof/>
                <w:color w:val="000000"/>
                <w:sz w:val="28"/>
                <w:szCs w:val="28"/>
                <w:lang w:val="ru-RU"/>
              </w:rPr>
              <w:drawing>
                <wp:inline distT="0" distB="0" distL="0" distR="0" wp14:anchorId="1D4C6EE2" wp14:editId="18469930">
                  <wp:extent cx="3177268" cy="2694776"/>
                  <wp:effectExtent l="0" t="0" r="4445" b="0"/>
                  <wp:docPr id="7" name="Диаграмма 7">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294089" w:rsidRPr="00294089" w14:paraId="1C633D2C" w14:textId="77777777" w:rsidTr="00860FBF">
        <w:tc>
          <w:tcPr>
            <w:tcW w:w="4971" w:type="dxa"/>
          </w:tcPr>
          <w:p w14:paraId="71B1FFED" w14:textId="77777777" w:rsidR="00294089" w:rsidRPr="00294089" w:rsidRDefault="00294089" w:rsidP="00294089">
            <w:pPr>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Рисунок 5. Годовая повторяемость направления ветра, %</w:t>
            </w:r>
          </w:p>
        </w:tc>
        <w:tc>
          <w:tcPr>
            <w:tcW w:w="4717" w:type="dxa"/>
          </w:tcPr>
          <w:p w14:paraId="54B41A56" w14:textId="77777777" w:rsidR="00294089" w:rsidRPr="00294089" w:rsidRDefault="00294089" w:rsidP="00294089">
            <w:pPr>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Рисунок 6. Средняя скорость ветра по направлениям, м/с</w:t>
            </w:r>
          </w:p>
        </w:tc>
      </w:tr>
    </w:tbl>
    <w:p w14:paraId="262E71FD"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5ED7C8CE"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Средняя месячная скорость ветра изменяется от 1,5-1,7 м/с в осенне-зимний период года до 1,8-2,1 м/с в весенне-летний период. Средняя годовая скорость ветра составляет 1,8 м/с. Максимальные скорости ветра изменяются в диапазоне от 15 м/с до 28 м/с, наибольшие значения отмечаются в теплое время года. Порывы </w:t>
      </w:r>
      <w:bookmarkStart w:id="10" w:name="_Hlk68647314"/>
      <w:r w:rsidRPr="00294089">
        <w:rPr>
          <w:rFonts w:ascii="Times New Roman" w:eastAsia="Calibri" w:hAnsi="Times New Roman" w:cs="Times New Roman"/>
          <w:color w:val="000000"/>
          <w:sz w:val="28"/>
          <w:szCs w:val="28"/>
          <w:lang w:val="ru-RU"/>
        </w:rPr>
        <w:t xml:space="preserve">ветра могут достигать </w:t>
      </w:r>
      <w:bookmarkEnd w:id="10"/>
      <w:r w:rsidRPr="00294089">
        <w:rPr>
          <w:rFonts w:ascii="Times New Roman" w:eastAsia="Calibri" w:hAnsi="Times New Roman" w:cs="Times New Roman"/>
          <w:color w:val="000000"/>
          <w:sz w:val="28"/>
          <w:szCs w:val="28"/>
          <w:lang w:val="ru-RU"/>
        </w:rPr>
        <w:t>25-30 м/с (рис. 7).</w:t>
      </w:r>
    </w:p>
    <w:p w14:paraId="173F7522"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Наибольшие скорости ветра возможны: 1 раз в год – 13 м/с, 1 раз в 5 лет – 16 м/с, 1 раз в 10 лет – 17 м/с, 1 раз в 20 лет – 19 м/с.</w:t>
      </w:r>
    </w:p>
    <w:p w14:paraId="787D5B36"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7C2119DB"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noProof/>
          <w:color w:val="000000"/>
          <w:sz w:val="28"/>
          <w:szCs w:val="28"/>
          <w:lang w:val="ru-RU"/>
        </w:rPr>
        <w:drawing>
          <wp:inline distT="0" distB="0" distL="0" distR="0" wp14:anchorId="676F8C0B" wp14:editId="3D5C7862">
            <wp:extent cx="5989740" cy="2665013"/>
            <wp:effectExtent l="0" t="0" r="0" b="2540"/>
            <wp:docPr id="8" name="Диаграмма 8">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CE9CE7D"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50A3427D"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Рисунок 7. Годовой ход средней (V, м/c) и максимальной (</w:t>
      </w:r>
      <w:proofErr w:type="spellStart"/>
      <w:r w:rsidRPr="00294089">
        <w:rPr>
          <w:rFonts w:ascii="Times New Roman" w:eastAsia="Calibri" w:hAnsi="Times New Roman" w:cs="Times New Roman"/>
          <w:color w:val="000000"/>
          <w:sz w:val="28"/>
          <w:szCs w:val="28"/>
          <w:lang w:val="ru-RU"/>
        </w:rPr>
        <w:t>V</w:t>
      </w:r>
      <w:r w:rsidRPr="00294089">
        <w:rPr>
          <w:rFonts w:ascii="Times New Roman" w:eastAsia="Calibri" w:hAnsi="Times New Roman" w:cs="Times New Roman"/>
          <w:color w:val="000000"/>
          <w:sz w:val="28"/>
          <w:szCs w:val="28"/>
          <w:vertAlign w:val="subscript"/>
          <w:lang w:val="ru-RU"/>
        </w:rPr>
        <w:t>max</w:t>
      </w:r>
      <w:proofErr w:type="spellEnd"/>
      <w:r w:rsidRPr="00294089">
        <w:rPr>
          <w:rFonts w:ascii="Times New Roman" w:eastAsia="Calibri" w:hAnsi="Times New Roman" w:cs="Times New Roman"/>
          <w:color w:val="000000"/>
          <w:sz w:val="28"/>
          <w:szCs w:val="28"/>
          <w:lang w:val="ru-RU"/>
        </w:rPr>
        <w:t>, м/c) скоростей, порыва ветра</w:t>
      </w:r>
    </w:p>
    <w:p w14:paraId="223A8E47"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
    <w:p w14:paraId="3B70FD9B"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Атмосферные явления.</w:t>
      </w:r>
      <w:r w:rsidRPr="00294089">
        <w:rPr>
          <w:rFonts w:ascii="Times New Roman" w:eastAsia="Calibri" w:hAnsi="Times New Roman" w:cs="Times New Roman"/>
          <w:color w:val="000000"/>
          <w:sz w:val="28"/>
          <w:szCs w:val="28"/>
          <w:lang w:val="ru-RU"/>
        </w:rPr>
        <w:t xml:space="preserve"> В районе населенного пункта могут наблюдаться следующие метеорологические явления: туманы, метели, грозы, град, пыльные бури.</w:t>
      </w:r>
    </w:p>
    <w:p w14:paraId="78BDE58B"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Туман.</w:t>
      </w:r>
      <w:r w:rsidRPr="00294089">
        <w:rPr>
          <w:rFonts w:ascii="Times New Roman" w:eastAsia="Calibri" w:hAnsi="Times New Roman" w:cs="Times New Roman"/>
          <w:color w:val="000000"/>
          <w:sz w:val="28"/>
          <w:szCs w:val="28"/>
          <w:lang w:val="ru-RU"/>
        </w:rPr>
        <w:t xml:space="preserve"> Среднее число дней с туманом за год составляет 30,8 дней, в отдельные годы может возрастать до 50 дней. Наибольшее среднее число дней с </w:t>
      </w:r>
      <w:r w:rsidRPr="00294089">
        <w:rPr>
          <w:rFonts w:ascii="Times New Roman" w:eastAsia="Calibri" w:hAnsi="Times New Roman" w:cs="Times New Roman"/>
          <w:color w:val="000000"/>
          <w:sz w:val="28"/>
          <w:szCs w:val="28"/>
          <w:lang w:val="ru-RU"/>
        </w:rPr>
        <w:lastRenderedPageBreak/>
        <w:t>туманом наблюдается в холодный период года – 29,4 дней (максимальное значение не превышает 45 дней), наименьшее в теплый период года – 1,4 дня (возрастая до 5 дней). Средняя продолжительность тумана в день с туманом за год составляет 7,5 ч, зимой возрастает до 7,7 ч, а летом уменьшается до 3,3 ч. Средняя продолжительность туманов возрастает от теплого периода года (4,6 ч) к холодному (224,9 ч) с наибольшей продолжительностью зимой. Средняя продолжительность туманов за год равна 229,5 ч. Чаще всего наблюдаются туманы продолжительностью до 4 часов (повторяемость 30,5-100 %), в холодный период года продолжительность тумана может достигать 28-36 часов (повторяемость 0,4-2,9 %). В декабре и марте возможен туман продолжительностью 48-60 ч (повторяемость 0,4-1,5 %).</w:t>
      </w:r>
    </w:p>
    <w:p w14:paraId="281BF537"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 xml:space="preserve">Метель </w:t>
      </w:r>
      <w:r w:rsidRPr="00294089">
        <w:rPr>
          <w:rFonts w:ascii="Times New Roman" w:eastAsia="Calibri" w:hAnsi="Times New Roman" w:cs="Times New Roman"/>
          <w:color w:val="000000"/>
          <w:sz w:val="28"/>
          <w:szCs w:val="28"/>
          <w:lang w:val="ru-RU"/>
        </w:rPr>
        <w:t>отмечается в период с декабря по февраль. Максимальное среднее число дней с метелью приходится на январь и составляет 0,2 дня. В среднем за год наблюдается 0,2 дня с метелью, в отдельные годы достигая 2 дней. Средняя продолжительность метели в день с метелью составляет 2,4 часа. Наиболее продолжительные метели отмечаются в январе (0,4 ч), в среднем за год продолжительность метелей равна 0,6 ч. Метель в 100 % возникает при западном ветре. В 66,6 % случаев метели возникают при скоростях ветра 6-13 м/с, в 33,4 % зафиксирована метель при скорости ветра 17-20 м/с.</w:t>
      </w:r>
    </w:p>
    <w:p w14:paraId="539B123A"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Грозы и град.</w:t>
      </w:r>
      <w:r w:rsidRPr="00294089">
        <w:rPr>
          <w:rFonts w:ascii="Times New Roman" w:eastAsia="Calibri" w:hAnsi="Times New Roman" w:cs="Times New Roman"/>
          <w:color w:val="000000"/>
          <w:sz w:val="28"/>
          <w:szCs w:val="28"/>
          <w:lang w:val="ru-RU"/>
        </w:rPr>
        <w:t xml:space="preserve"> Грозовая деятельность развита с марта по ноябрь, максимум среднего числа дней с грозой приходится на июнь (8,0 дней). В среднем за год наблюдается 22,9 дней с грозой, в отдельные годы грозовая деятельность достигает 47 дней. Средняя продолжительность грозы в день с грозой равна 2,1 ч. Средняя продолжительность гроз за год составляет 47,1 ч, достигая наибольших значений с мая по июль, с максимумом в июне (17,0 ч).</w:t>
      </w:r>
    </w:p>
    <w:p w14:paraId="7F170D57"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color w:val="000000"/>
          <w:sz w:val="28"/>
          <w:szCs w:val="28"/>
          <w:lang w:val="ru-RU"/>
        </w:rPr>
        <w:t xml:space="preserve">Град выпадает из кучево-дождевых облаков с апреля по август. Среднее число дней с градом колеблется от 0,07 до 0,4, а в среднем за год – 1,1 дня, в отдельных случаях достигая 5 дней. </w:t>
      </w:r>
    </w:p>
    <w:p w14:paraId="3267AD61"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r w:rsidRPr="00294089">
        <w:rPr>
          <w:rFonts w:ascii="Times New Roman" w:eastAsia="Calibri" w:hAnsi="Times New Roman" w:cs="Times New Roman"/>
          <w:i/>
          <w:iCs/>
          <w:color w:val="000000"/>
          <w:sz w:val="28"/>
          <w:szCs w:val="28"/>
          <w:lang w:val="ru-RU"/>
        </w:rPr>
        <w:t>Пыльные бури</w:t>
      </w:r>
      <w:r w:rsidRPr="00294089">
        <w:rPr>
          <w:rFonts w:ascii="Times New Roman" w:eastAsia="Calibri" w:hAnsi="Times New Roman" w:cs="Times New Roman"/>
          <w:color w:val="000000"/>
          <w:sz w:val="28"/>
          <w:szCs w:val="28"/>
          <w:lang w:val="ru-RU"/>
        </w:rPr>
        <w:t xml:space="preserve"> отмечаются в период с апреля по ноябрь. Наибольшее среднее число дней с пыльной бурей зафиксировано в июне и сентябре (по 0,5 дня), в году – 2,5 дня. </w:t>
      </w:r>
    </w:p>
    <w:p w14:paraId="4E7335EF"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lang w:val="ru-RU"/>
        </w:rPr>
      </w:pPr>
      <w:proofErr w:type="spellStart"/>
      <w:r w:rsidRPr="00294089">
        <w:rPr>
          <w:rFonts w:ascii="Times New Roman" w:eastAsia="Calibri" w:hAnsi="Times New Roman" w:cs="Times New Roman"/>
          <w:i/>
          <w:iCs/>
          <w:color w:val="000000"/>
          <w:sz w:val="28"/>
          <w:szCs w:val="28"/>
          <w:lang w:val="ru-RU"/>
        </w:rPr>
        <w:t>Гололедно-изморозевые</w:t>
      </w:r>
      <w:proofErr w:type="spellEnd"/>
      <w:r w:rsidRPr="00294089">
        <w:rPr>
          <w:rFonts w:ascii="Times New Roman" w:eastAsia="Calibri" w:hAnsi="Times New Roman" w:cs="Times New Roman"/>
          <w:i/>
          <w:iCs/>
          <w:color w:val="000000"/>
          <w:sz w:val="28"/>
          <w:szCs w:val="28"/>
          <w:lang w:val="ru-RU"/>
        </w:rPr>
        <w:t xml:space="preserve"> отложения. </w:t>
      </w:r>
      <w:r w:rsidRPr="00294089">
        <w:rPr>
          <w:rFonts w:ascii="Times New Roman" w:eastAsia="Calibri" w:hAnsi="Times New Roman" w:cs="Times New Roman"/>
          <w:color w:val="000000"/>
          <w:sz w:val="28"/>
          <w:szCs w:val="28"/>
          <w:lang w:val="ru-RU"/>
        </w:rPr>
        <w:t xml:space="preserve">В период с сентября по апрель наблюдаются </w:t>
      </w:r>
      <w:proofErr w:type="spellStart"/>
      <w:r w:rsidRPr="00294089">
        <w:rPr>
          <w:rFonts w:ascii="Times New Roman" w:eastAsia="Calibri" w:hAnsi="Times New Roman" w:cs="Times New Roman"/>
          <w:color w:val="000000"/>
          <w:sz w:val="28"/>
          <w:szCs w:val="28"/>
          <w:lang w:val="ru-RU"/>
        </w:rPr>
        <w:t>гололедно-изморозевые</w:t>
      </w:r>
      <w:proofErr w:type="spellEnd"/>
      <w:r w:rsidRPr="00294089">
        <w:rPr>
          <w:rFonts w:ascii="Times New Roman" w:eastAsia="Calibri" w:hAnsi="Times New Roman" w:cs="Times New Roman"/>
          <w:color w:val="000000"/>
          <w:sz w:val="28"/>
          <w:szCs w:val="28"/>
          <w:lang w:val="ru-RU"/>
        </w:rPr>
        <w:t xml:space="preserve"> отложения: гололед, зернистая и кристаллическая изморози, мокрый снег, сложное отложение. В среднем независимо от вида обледенения отмечается 21,6 дней в году с </w:t>
      </w:r>
      <w:proofErr w:type="spellStart"/>
      <w:r w:rsidRPr="00294089">
        <w:rPr>
          <w:rFonts w:ascii="Times New Roman" w:eastAsia="Calibri" w:hAnsi="Times New Roman" w:cs="Times New Roman"/>
          <w:color w:val="000000"/>
          <w:sz w:val="28"/>
          <w:szCs w:val="28"/>
          <w:lang w:val="ru-RU"/>
        </w:rPr>
        <w:t>гололедно-изморозевыми</w:t>
      </w:r>
      <w:proofErr w:type="spellEnd"/>
      <w:r w:rsidRPr="00294089">
        <w:rPr>
          <w:rFonts w:ascii="Times New Roman" w:eastAsia="Calibri" w:hAnsi="Times New Roman" w:cs="Times New Roman"/>
          <w:color w:val="000000"/>
          <w:sz w:val="28"/>
          <w:szCs w:val="28"/>
          <w:lang w:val="ru-RU"/>
        </w:rPr>
        <w:t xml:space="preserve"> отложениями, наибольшее значение может достигать 43 дней.</w:t>
      </w:r>
    </w:p>
    <w:p w14:paraId="29F963BD" w14:textId="77777777" w:rsidR="00DB03BB" w:rsidRPr="00294089" w:rsidRDefault="00DB03BB" w:rsidP="0078426F">
      <w:pPr>
        <w:spacing w:after="0" w:line="240" w:lineRule="auto"/>
        <w:ind w:firstLine="709"/>
        <w:jc w:val="both"/>
        <w:rPr>
          <w:rFonts w:ascii="Times New Roman" w:eastAsia="Calibri" w:hAnsi="Times New Roman" w:cs="Times New Roman"/>
          <w:color w:val="000000"/>
          <w:sz w:val="28"/>
          <w:szCs w:val="28"/>
          <w:lang w:val="ru-RU"/>
        </w:rPr>
      </w:pPr>
    </w:p>
    <w:p w14:paraId="17FBD0A7" w14:textId="77777777" w:rsidR="00294089" w:rsidRPr="00294089" w:rsidRDefault="00294089" w:rsidP="00294089">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b/>
          <w:bCs/>
          <w:color w:val="000000"/>
          <w:sz w:val="28"/>
          <w:szCs w:val="28"/>
        </w:rPr>
        <w:t>Оценка качества атмосферного воздуха</w:t>
      </w:r>
    </w:p>
    <w:p w14:paraId="32804A98" w14:textId="77777777"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Сведения о фоновых концентрациях загрязняющих веществ непосредственно для села </w:t>
      </w:r>
      <w:proofErr w:type="spellStart"/>
      <w:r w:rsidRPr="00294089">
        <w:rPr>
          <w:rFonts w:ascii="Times New Roman" w:eastAsia="Calibri" w:hAnsi="Times New Roman" w:cs="Times New Roman"/>
          <w:color w:val="000000"/>
          <w:sz w:val="28"/>
          <w:szCs w:val="28"/>
        </w:rPr>
        <w:t>Кызылсай</w:t>
      </w:r>
      <w:proofErr w:type="spellEnd"/>
      <w:r w:rsidRPr="00294089">
        <w:rPr>
          <w:rFonts w:ascii="Times New Roman" w:eastAsia="Calibri" w:hAnsi="Times New Roman" w:cs="Times New Roman"/>
          <w:color w:val="000000"/>
          <w:sz w:val="28"/>
          <w:szCs w:val="28"/>
        </w:rPr>
        <w:t xml:space="preserve"> отсутствуют, однако фактическая масса выбросов по предприятиям, вносящим вклад в загрязнение атмосферного воздуха в целом по Меркенскому району, составляет 6753,17 тонн/год. </w:t>
      </w:r>
    </w:p>
    <w:p w14:paraId="075FF2BB" w14:textId="77777777" w:rsidR="00A96255" w:rsidRPr="00A96255" w:rsidRDefault="00294089" w:rsidP="00A96255">
      <w:pPr>
        <w:spacing w:after="0" w:line="240" w:lineRule="auto"/>
        <w:ind w:firstLine="709"/>
        <w:jc w:val="both"/>
        <w:rPr>
          <w:rFonts w:ascii="Times New Roman" w:eastAsia="Calibri" w:hAnsi="Times New Roman" w:cs="Times New Roman"/>
          <w:i/>
          <w:iCs/>
          <w:color w:val="000000"/>
          <w:sz w:val="28"/>
          <w:szCs w:val="28"/>
        </w:rPr>
      </w:pPr>
      <w:r w:rsidRPr="00294089">
        <w:rPr>
          <w:rFonts w:ascii="Times New Roman" w:eastAsia="Calibri" w:hAnsi="Times New Roman" w:cs="Times New Roman"/>
          <w:b/>
          <w:bCs/>
          <w:i/>
          <w:iCs/>
          <w:color w:val="000000"/>
          <w:sz w:val="28"/>
          <w:szCs w:val="28"/>
        </w:rPr>
        <w:t>Существующее положение</w:t>
      </w:r>
    </w:p>
    <w:p w14:paraId="7EBA7E55" w14:textId="474D9BD4"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Территория села </w:t>
      </w:r>
      <w:proofErr w:type="spellStart"/>
      <w:r w:rsidRPr="00294089">
        <w:rPr>
          <w:rFonts w:ascii="Times New Roman" w:eastAsia="Calibri" w:hAnsi="Times New Roman" w:cs="Times New Roman"/>
          <w:color w:val="000000"/>
          <w:sz w:val="28"/>
          <w:szCs w:val="28"/>
        </w:rPr>
        <w:t>Кызылсай</w:t>
      </w:r>
      <w:proofErr w:type="spellEnd"/>
      <w:r w:rsidRPr="00294089">
        <w:rPr>
          <w:rFonts w:ascii="Times New Roman" w:eastAsia="Calibri" w:hAnsi="Times New Roman" w:cs="Times New Roman"/>
          <w:color w:val="000000"/>
          <w:sz w:val="28"/>
          <w:szCs w:val="28"/>
        </w:rPr>
        <w:t xml:space="preserve"> относится к категории аграрных населенных пунктов с относительно благоприятной экологической обстановкой. Отсутствие </w:t>
      </w:r>
      <w:r w:rsidRPr="00294089">
        <w:rPr>
          <w:rFonts w:ascii="Times New Roman" w:eastAsia="Calibri" w:hAnsi="Times New Roman" w:cs="Times New Roman"/>
          <w:color w:val="000000"/>
          <w:sz w:val="28"/>
          <w:szCs w:val="28"/>
        </w:rPr>
        <w:lastRenderedPageBreak/>
        <w:t xml:space="preserve">крупных промышленных предприятий предопределяет низкий уровень техногенной нагрузки на атмосферный воздух. </w:t>
      </w:r>
    </w:p>
    <w:p w14:paraId="538D9045" w14:textId="77777777"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Формирование качества атмосферного воздуха в пределах населенного пункта определяется воздействием ограниченного круга локальных источников загрязнения: </w:t>
      </w:r>
    </w:p>
    <w:p w14:paraId="78E4779C" w14:textId="06EF93D4"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Село </w:t>
      </w:r>
      <w:proofErr w:type="spellStart"/>
      <w:r w:rsidRPr="00294089">
        <w:rPr>
          <w:rFonts w:ascii="Times New Roman" w:eastAsia="Calibri" w:hAnsi="Times New Roman" w:cs="Times New Roman"/>
          <w:color w:val="000000"/>
          <w:sz w:val="28"/>
          <w:szCs w:val="28"/>
        </w:rPr>
        <w:t>Кызылсай</w:t>
      </w:r>
      <w:proofErr w:type="spellEnd"/>
      <w:r w:rsidRPr="00294089">
        <w:rPr>
          <w:rFonts w:ascii="Times New Roman" w:eastAsia="Calibri" w:hAnsi="Times New Roman" w:cs="Times New Roman"/>
          <w:color w:val="000000"/>
          <w:sz w:val="28"/>
          <w:szCs w:val="28"/>
        </w:rPr>
        <w:t xml:space="preserve"> уже газифицировано природным газом почти на 70%. Основное направление использования газа — бытовое потребление (газовые плиты и индивидуальные отопительные котлы), что существенно снижает нагрузку на атмосферу по сравнению с населенными пунктами, полностью зависящими от угля. </w:t>
      </w:r>
      <w:proofErr w:type="spellStart"/>
      <w:r w:rsidRPr="00294089">
        <w:rPr>
          <w:rFonts w:ascii="Times New Roman" w:eastAsia="Calibri" w:hAnsi="Times New Roman" w:cs="Times New Roman"/>
          <w:color w:val="000000"/>
          <w:sz w:val="28"/>
          <w:szCs w:val="28"/>
        </w:rPr>
        <w:t>Негазифицированная</w:t>
      </w:r>
      <w:proofErr w:type="spellEnd"/>
      <w:r w:rsidRPr="00294089">
        <w:rPr>
          <w:rFonts w:ascii="Times New Roman" w:eastAsia="Calibri" w:hAnsi="Times New Roman" w:cs="Times New Roman"/>
          <w:color w:val="000000"/>
          <w:sz w:val="28"/>
          <w:szCs w:val="28"/>
        </w:rPr>
        <w:t xml:space="preserve"> часть частного сектора продолжает использовать твердое топливо, образуя локальные выбросы продуктов горения. </w:t>
      </w:r>
    </w:p>
    <w:p w14:paraId="6FCDA5FD" w14:textId="3006DFB8"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Главная транзитная артерия — автомобильная трасса М39 (Алматы-Термез) — расположена на удалении 4,5 км от населенного пункта, что минимизирует транзитное воздействие выхлопных газов. Основной проблемой внутри села является отсутствие твердого (асфальтового) покрытия на большинстве улиц, что приводит к вторичному пылеобразованию при движении индивидуального транспорта. </w:t>
      </w:r>
    </w:p>
    <w:p w14:paraId="3F65C0BD" w14:textId="12C1560F"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Экономика села имеет ярко выраженную животноводческую направленность. Наличие большого количества крестьянских хозяйств и частных подворий с поголовьем скота оказывает локальное воздействие в виде специфических запахов и пыли. </w:t>
      </w:r>
    </w:p>
    <w:p w14:paraId="3D9FE6CE" w14:textId="1E0F4A7A"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На территории села </w:t>
      </w:r>
      <w:proofErr w:type="spellStart"/>
      <w:r w:rsidRPr="00294089">
        <w:rPr>
          <w:rFonts w:ascii="Times New Roman" w:eastAsia="Calibri" w:hAnsi="Times New Roman" w:cs="Times New Roman"/>
          <w:color w:val="000000"/>
          <w:sz w:val="28"/>
          <w:szCs w:val="28"/>
        </w:rPr>
        <w:t>Кызылсай</w:t>
      </w:r>
      <w:proofErr w:type="spellEnd"/>
      <w:r w:rsidRPr="00294089">
        <w:rPr>
          <w:rFonts w:ascii="Times New Roman" w:eastAsia="Calibri" w:hAnsi="Times New Roman" w:cs="Times New Roman"/>
          <w:color w:val="000000"/>
          <w:sz w:val="28"/>
          <w:szCs w:val="28"/>
        </w:rPr>
        <w:t xml:space="preserve"> официально действующие полигоны твердых бытовых отходов (ТБО), а также промышленных и медицинских отходов отсутствуют, что исключает риск загрязнения воздуха свалочным газом или продуктами самовозгорания мусора в границах села. </w:t>
      </w:r>
    </w:p>
    <w:p w14:paraId="1EB02D60" w14:textId="77777777" w:rsidR="00A96255" w:rsidRPr="00A96255" w:rsidRDefault="00294089" w:rsidP="00A96255">
      <w:pPr>
        <w:spacing w:after="0" w:line="240" w:lineRule="auto"/>
        <w:ind w:firstLine="709"/>
        <w:jc w:val="both"/>
        <w:rPr>
          <w:rFonts w:ascii="Times New Roman" w:eastAsia="Calibri" w:hAnsi="Times New Roman" w:cs="Times New Roman"/>
          <w:i/>
          <w:iCs/>
          <w:color w:val="000000"/>
          <w:sz w:val="28"/>
          <w:szCs w:val="28"/>
        </w:rPr>
      </w:pPr>
      <w:r w:rsidRPr="00294089">
        <w:rPr>
          <w:rFonts w:ascii="Times New Roman" w:eastAsia="Calibri" w:hAnsi="Times New Roman" w:cs="Times New Roman"/>
          <w:b/>
          <w:bCs/>
          <w:i/>
          <w:iCs/>
          <w:color w:val="000000"/>
          <w:sz w:val="28"/>
          <w:szCs w:val="28"/>
        </w:rPr>
        <w:t>Прогноз воздействия при реализации проектных решений</w:t>
      </w:r>
    </w:p>
    <w:p w14:paraId="3A664600" w14:textId="2C7EFCAC"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Реализация мероприятий, предусмотренных корректировкой Генерального плана, приведет к изменению структуры и интенсивности воздействия на атмосферный воздух. Суммарный экологический эффект прогнозируется как преимущественно положительный. </w:t>
      </w:r>
    </w:p>
    <w:p w14:paraId="00984DB0" w14:textId="77777777" w:rsidR="00294089" w:rsidRPr="00294089" w:rsidRDefault="00294089" w:rsidP="00A96255">
      <w:pPr>
        <w:spacing w:after="0" w:line="240" w:lineRule="auto"/>
        <w:ind w:firstLine="709"/>
        <w:jc w:val="both"/>
        <w:rPr>
          <w:rFonts w:ascii="Times New Roman" w:eastAsia="Calibri" w:hAnsi="Times New Roman" w:cs="Times New Roman"/>
          <w:i/>
          <w:iCs/>
          <w:color w:val="000000"/>
          <w:sz w:val="28"/>
          <w:szCs w:val="28"/>
        </w:rPr>
      </w:pPr>
      <w:r w:rsidRPr="00294089">
        <w:rPr>
          <w:rFonts w:ascii="Times New Roman" w:eastAsia="Calibri" w:hAnsi="Times New Roman" w:cs="Times New Roman"/>
          <w:i/>
          <w:iCs/>
          <w:color w:val="000000"/>
          <w:sz w:val="28"/>
          <w:szCs w:val="28"/>
        </w:rPr>
        <w:t>Положительные факторы</w:t>
      </w:r>
    </w:p>
    <w:p w14:paraId="6DE90AB0" w14:textId="67C97C03"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Проектом предусмотрено дальнейшее развитие газораспределительных сетей (строительство 1,4 км сетей среднего и 1,0 км низкого давления) с доведением доли природного газа в топливном балансе села до 95% к расчетному сроку. Отопление проектируемых социальных объектов (УВК, ФАП, клуб) планируется осуществлять от встроенных котельных, работающих на экологически чистом природном газе. </w:t>
      </w:r>
    </w:p>
    <w:p w14:paraId="204BF328" w14:textId="37A76B83"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Запланировано комплексное асфальтирование дорог с доведением протяженности улиц с твердым покрытием до 10,09 км, а также устройство 9,02 км тротуаров. Это кардинально решит проблему вторичного пылеобразования от грунтовых дорог. </w:t>
      </w:r>
    </w:p>
    <w:p w14:paraId="1CBC163B" w14:textId="2CD45410"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Проектом заложено создание парковой зоны, озеленение территории объектов соцкультбыта, а также устройство санитарно-защитных зеленых зон от автодорог и ветрозащитных полос со стороны господствующих ветров. Зеленые насаждения будут выполнять функции естественного фильтра для пыли и газов. </w:t>
      </w:r>
    </w:p>
    <w:p w14:paraId="76ADA0F5" w14:textId="68A9AAA0"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lastRenderedPageBreak/>
        <w:t xml:space="preserve">Организация специализированных скотопрогонов между смежными приусадебными участками позволит отделить движение сельскохозяйственных животных от транспортных потоков, улучшая санитарное состояние главных улиц. </w:t>
      </w:r>
    </w:p>
    <w:p w14:paraId="7E04DACD" w14:textId="50039A89"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Внедрение станции зарядки для электромобилей на территории общественных объектов станет шагом к снижению транспортных выбросов углекислого газа. </w:t>
      </w:r>
    </w:p>
    <w:p w14:paraId="1B4AD7CC" w14:textId="77777777"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b/>
          <w:bCs/>
          <w:color w:val="000000"/>
          <w:sz w:val="28"/>
          <w:szCs w:val="28"/>
        </w:rPr>
        <w:t>Потенциальные негативные воздействия</w:t>
      </w:r>
    </w:p>
    <w:p w14:paraId="21456130" w14:textId="77777777"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В период строительства новых жилых кварталов (на 35 участков ИЖС) и объектов инженерно-социальной инфраструктуры возможно кратковременное локальное увеличение загрязнения атмосферного воздуха. Основными факторами будут выделение неорганической пыли при земляных работах и выбросы выхлопных газов от строительной спецтехники. </w:t>
      </w:r>
    </w:p>
    <w:p w14:paraId="7DAE2B20" w14:textId="77777777"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К расчетному сроку прогнозируется рост уровня автомобилизации населения (до 300 единиц индивидуального транспорта на 1000 жителей). Это может привести к увеличению валового выброса от передвижных источников, что потребует строгого поддержания дорожного покрытия в надлежащем состоянии. </w:t>
      </w:r>
    </w:p>
    <w:p w14:paraId="1DB96FC6" w14:textId="77777777" w:rsidR="00294089" w:rsidRPr="00294089" w:rsidRDefault="00294089" w:rsidP="00A96255">
      <w:pPr>
        <w:spacing w:after="0" w:line="240" w:lineRule="auto"/>
        <w:ind w:firstLine="709"/>
        <w:jc w:val="both"/>
        <w:rPr>
          <w:rFonts w:ascii="Times New Roman" w:eastAsia="Calibri" w:hAnsi="Times New Roman" w:cs="Times New Roman"/>
          <w:color w:val="000000"/>
          <w:sz w:val="28"/>
          <w:szCs w:val="28"/>
        </w:rPr>
      </w:pPr>
      <w:r w:rsidRPr="00294089">
        <w:rPr>
          <w:rFonts w:ascii="Times New Roman" w:eastAsia="Calibri" w:hAnsi="Times New Roman" w:cs="Times New Roman"/>
          <w:color w:val="000000"/>
          <w:sz w:val="28"/>
          <w:szCs w:val="28"/>
        </w:rPr>
        <w:t xml:space="preserve">В целом воздействие на атмосферный воздух при реализации градостроительных решений оценивается как умеренное и преимущественно краткосрочное (в рамках строительного периода). В долгосрочной перспективе, за счет достижения 95% газификации, благоустройства дорог и организации системы озеленения, ожидается значительное улучшение качества воздушного бассейна и снижение антропогенной нагрузки на территорию села </w:t>
      </w:r>
      <w:proofErr w:type="spellStart"/>
      <w:r w:rsidRPr="00294089">
        <w:rPr>
          <w:rFonts w:ascii="Times New Roman" w:eastAsia="Calibri" w:hAnsi="Times New Roman" w:cs="Times New Roman"/>
          <w:color w:val="000000"/>
          <w:sz w:val="28"/>
          <w:szCs w:val="28"/>
        </w:rPr>
        <w:t>Кызылсай</w:t>
      </w:r>
      <w:proofErr w:type="spellEnd"/>
      <w:r w:rsidRPr="00294089">
        <w:rPr>
          <w:rFonts w:ascii="Times New Roman" w:eastAsia="Calibri" w:hAnsi="Times New Roman" w:cs="Times New Roman"/>
          <w:color w:val="000000"/>
          <w:sz w:val="28"/>
          <w:szCs w:val="28"/>
        </w:rPr>
        <w:t xml:space="preserve">. </w:t>
      </w:r>
    </w:p>
    <w:p w14:paraId="26E0B0C8" w14:textId="1B492E65" w:rsidR="00104340" w:rsidRDefault="00104340" w:rsidP="0078426F">
      <w:pPr>
        <w:spacing w:after="0" w:line="240" w:lineRule="auto"/>
        <w:ind w:firstLine="709"/>
        <w:jc w:val="both"/>
        <w:rPr>
          <w:rFonts w:ascii="Times New Roman" w:eastAsia="Calibri" w:hAnsi="Times New Roman" w:cs="Times New Roman"/>
          <w:color w:val="000000"/>
          <w:sz w:val="28"/>
          <w:szCs w:val="28"/>
        </w:rPr>
      </w:pPr>
    </w:p>
    <w:p w14:paraId="6C56A8DE"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b/>
          <w:bCs/>
          <w:color w:val="000000"/>
          <w:sz w:val="28"/>
          <w:szCs w:val="28"/>
        </w:rPr>
        <w:t>4.2 Поверхностные и подземные воды</w:t>
      </w:r>
    </w:p>
    <w:p w14:paraId="6E1A08B3" w14:textId="77777777" w:rsidR="000E7749" w:rsidRPr="000E7749" w:rsidRDefault="000E7749" w:rsidP="000E7749">
      <w:pPr>
        <w:spacing w:after="0" w:line="240" w:lineRule="auto"/>
        <w:ind w:firstLine="709"/>
        <w:jc w:val="both"/>
        <w:rPr>
          <w:rFonts w:ascii="Times New Roman" w:eastAsia="Calibri" w:hAnsi="Times New Roman" w:cs="Times New Roman"/>
          <w:i/>
          <w:iCs/>
          <w:color w:val="000000"/>
          <w:sz w:val="28"/>
          <w:szCs w:val="28"/>
        </w:rPr>
      </w:pPr>
      <w:r w:rsidRPr="000E7749">
        <w:rPr>
          <w:rFonts w:ascii="Times New Roman" w:eastAsia="Calibri" w:hAnsi="Times New Roman" w:cs="Times New Roman"/>
          <w:b/>
          <w:bCs/>
          <w:i/>
          <w:iCs/>
          <w:color w:val="000000"/>
          <w:sz w:val="28"/>
          <w:szCs w:val="28"/>
        </w:rPr>
        <w:t>Водные объекты (поверхностные воды)</w:t>
      </w:r>
    </w:p>
    <w:p w14:paraId="5399303A" w14:textId="40E00B30"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Согласно официальным данным Шу-Таласской бассейновой инспекции, на территории участка застройки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в радиусе 1000 метров крупные водные объекты отсутствуют. В связи с этим территория населенного пункта находится вне официально установленных водоохранных зон и полос. </w:t>
      </w:r>
    </w:p>
    <w:p w14:paraId="36DC0A58"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Вместе с тем, гидрологическая сеть местности представлена локальными водотоками. Вдоль юго-западных границ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протекает безымянная река, берущая начало на северном склоне Киргизского хребта. Питание данной реки имеет снегово-ледниковый характер, при этом значительная часть стока забирается на орошение сельскохозяйственных угодий. Эта река является водосборником талых, дождевых и поливочных вод с расположенных южнее пахотных земель. В западной и восточной частях проектируемого участка также развиты современные аллювиальные отложения канала. </w:t>
      </w:r>
    </w:p>
    <w:p w14:paraId="3285B3AD"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Отсутствие развитой системы организованного стока создает риски для населенного пункта: в период интенсивного снеготаяния и выпадения ливней возможно подтопление западной части села. </w:t>
      </w:r>
    </w:p>
    <w:p w14:paraId="5BFC32AC" w14:textId="77777777" w:rsidR="000E7749" w:rsidRPr="000E7749" w:rsidRDefault="000E7749" w:rsidP="000E7749">
      <w:pPr>
        <w:spacing w:after="0" w:line="240" w:lineRule="auto"/>
        <w:ind w:firstLine="709"/>
        <w:jc w:val="both"/>
        <w:rPr>
          <w:rFonts w:ascii="Times New Roman" w:eastAsia="Calibri" w:hAnsi="Times New Roman" w:cs="Times New Roman"/>
          <w:i/>
          <w:iCs/>
          <w:color w:val="000000"/>
          <w:sz w:val="28"/>
          <w:szCs w:val="28"/>
        </w:rPr>
      </w:pPr>
      <w:r w:rsidRPr="000E7749">
        <w:rPr>
          <w:rFonts w:ascii="Times New Roman" w:eastAsia="Calibri" w:hAnsi="Times New Roman" w:cs="Times New Roman"/>
          <w:b/>
          <w:bCs/>
          <w:i/>
          <w:iCs/>
          <w:color w:val="000000"/>
          <w:sz w:val="28"/>
          <w:szCs w:val="28"/>
        </w:rPr>
        <w:t>Подземные воды</w:t>
      </w:r>
    </w:p>
    <w:p w14:paraId="4E4AC84B" w14:textId="040F59FF"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Уровень залегания грунтовых вод на территории населенного пункта колеблется в пределах от 0,5 до 15,0 метров. По солевому составу данные воды являются пресными, а по химическому составу классифицируются как </w:t>
      </w:r>
      <w:r w:rsidRPr="000E7749">
        <w:rPr>
          <w:rFonts w:ascii="Times New Roman" w:eastAsia="Calibri" w:hAnsi="Times New Roman" w:cs="Times New Roman"/>
          <w:color w:val="000000"/>
          <w:sz w:val="28"/>
          <w:szCs w:val="28"/>
        </w:rPr>
        <w:lastRenderedPageBreak/>
        <w:t xml:space="preserve">гидрокарбонатно-кальциевые. Грунтовые воды характеризуются как неагрессивные. </w:t>
      </w:r>
    </w:p>
    <w:p w14:paraId="25F2B3EC"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Существующая система водоотведения на территории села развита недостаточно, что формирует значительные экологические риски. Существует угроза возможного загрязнения подземных и поверхностных вод неочищенными хозяйственно-бытовыми стоками в случае отставания темпов строительства канализационных сетей или очистных сооружений (септиков) от темпов жилищного строительства. Кроме того, высокое состояние уровня грунтовых вод может приводить к быстрому износу труб, фундаментов и кабелей. </w:t>
      </w:r>
    </w:p>
    <w:p w14:paraId="6AED33EE"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b/>
          <w:bCs/>
          <w:color w:val="000000"/>
          <w:sz w:val="28"/>
          <w:szCs w:val="28"/>
        </w:rPr>
        <w:t>Проектные решения по снижению нагрузки</w:t>
      </w:r>
    </w:p>
    <w:p w14:paraId="28EE3171"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Проект генерального плана предусматривает реализацию комплекса инженерных и природоохранных мероприятий, направленных на коренное улучшение водохозяйственной ситуации на территории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w:t>
      </w:r>
    </w:p>
    <w:p w14:paraId="54EB78D1"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Ключевым направлением является защита территории от подтопления и высокого уровня грунтовых вод. В этих целях проектом предусмотрена организация поверхностного стока, а также необходимые инженерные мероприятия по устройству защитных дамб обвалования и понижению уровня подземных вод посредством дренажных систем. </w:t>
      </w:r>
    </w:p>
    <w:p w14:paraId="6886CFAD"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Для предотвращения эрозионных процессов и </w:t>
      </w:r>
      <w:proofErr w:type="spellStart"/>
      <w:r w:rsidRPr="000E7749">
        <w:rPr>
          <w:rFonts w:ascii="Times New Roman" w:eastAsia="Calibri" w:hAnsi="Times New Roman" w:cs="Times New Roman"/>
          <w:color w:val="000000"/>
          <w:sz w:val="28"/>
          <w:szCs w:val="28"/>
        </w:rPr>
        <w:t>оврагообразования</w:t>
      </w:r>
      <w:proofErr w:type="spellEnd"/>
      <w:r w:rsidRPr="000E7749">
        <w:rPr>
          <w:rFonts w:ascii="Times New Roman" w:eastAsia="Calibri" w:hAnsi="Times New Roman" w:cs="Times New Roman"/>
          <w:color w:val="000000"/>
          <w:sz w:val="28"/>
          <w:szCs w:val="28"/>
        </w:rPr>
        <w:t xml:space="preserve"> проектом заложены планировочные работы и строительство водоотводных каналов. В целях предотвращения негативных гидрологических последствий дополнительно предусмотрено благоустройство русла канала. </w:t>
      </w:r>
    </w:p>
    <w:p w14:paraId="16DA1351"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Также в рамках Генерального плана планируется реализация проектов систем водоснабжения и водоотведения, направленных на недопущение загрязнения грунтовых вод, и предусматривается организация полива проектируемых зелёных насаждений. </w:t>
      </w:r>
    </w:p>
    <w:p w14:paraId="4723BA61"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b/>
          <w:bCs/>
          <w:color w:val="000000"/>
          <w:sz w:val="28"/>
          <w:szCs w:val="28"/>
        </w:rPr>
        <w:t>Прогноз воздействия</w:t>
      </w:r>
    </w:p>
    <w:p w14:paraId="70D41D94" w14:textId="77777777" w:rsidR="000E7749" w:rsidRPr="000E7749" w:rsidRDefault="000E7749" w:rsidP="000E7749">
      <w:pPr>
        <w:spacing w:after="0" w:line="240" w:lineRule="auto"/>
        <w:ind w:firstLine="709"/>
        <w:jc w:val="both"/>
        <w:rPr>
          <w:rFonts w:ascii="Times New Roman" w:eastAsia="Calibri" w:hAnsi="Times New Roman" w:cs="Times New Roman"/>
          <w:i/>
          <w:iCs/>
          <w:color w:val="000000"/>
          <w:sz w:val="28"/>
          <w:szCs w:val="28"/>
        </w:rPr>
      </w:pPr>
      <w:r w:rsidRPr="000E7749">
        <w:rPr>
          <w:rFonts w:ascii="Times New Roman" w:eastAsia="Calibri" w:hAnsi="Times New Roman" w:cs="Times New Roman"/>
          <w:i/>
          <w:iCs/>
          <w:color w:val="000000"/>
          <w:sz w:val="28"/>
          <w:szCs w:val="28"/>
        </w:rPr>
        <w:t>Этап строительства</w:t>
      </w:r>
    </w:p>
    <w:p w14:paraId="40B1FEAB" w14:textId="6F74D9CA"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На стадии строительно-монтажных работ возможно возникновение кратковременного и локального воздействия на водную среду. Основные риски обусловлены ведением земляных работ и привлечением спецтехники. Возможно локальное загрязнение почв и поверхностного стока строительными отходами и горюче-смазочными материалами в период ведения строительных работ. Однако при строгом соблюдении технологических регламентов данные воздействия будут носить ограниченный, локальный и обратимый характер. </w:t>
      </w:r>
    </w:p>
    <w:p w14:paraId="0783C163" w14:textId="77777777" w:rsidR="000E7749" w:rsidRPr="000E7749" w:rsidRDefault="000E7749" w:rsidP="000E7749">
      <w:pPr>
        <w:spacing w:after="0" w:line="240" w:lineRule="auto"/>
        <w:ind w:firstLine="709"/>
        <w:jc w:val="both"/>
        <w:rPr>
          <w:rFonts w:ascii="Times New Roman" w:eastAsia="Calibri" w:hAnsi="Times New Roman" w:cs="Times New Roman"/>
          <w:i/>
          <w:iCs/>
          <w:color w:val="000000"/>
          <w:sz w:val="28"/>
          <w:szCs w:val="28"/>
        </w:rPr>
      </w:pPr>
      <w:r w:rsidRPr="000E7749">
        <w:rPr>
          <w:rFonts w:ascii="Times New Roman" w:eastAsia="Calibri" w:hAnsi="Times New Roman" w:cs="Times New Roman"/>
          <w:i/>
          <w:iCs/>
          <w:color w:val="000000"/>
          <w:sz w:val="28"/>
          <w:szCs w:val="28"/>
        </w:rPr>
        <w:t>Этап эксплуатации</w:t>
      </w:r>
    </w:p>
    <w:p w14:paraId="649EAF94"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На стадии эксплуатации реализация проектных решений окажет выраженное положительное воздействие на состояние как поверхностных, так и подземных вод.</w:t>
      </w:r>
    </w:p>
    <w:p w14:paraId="36C2BEF2"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Модернизация инженерных сетей водоотведения и организованное использование современных очистных сооружений (септиков) устранит угрозу микробного и химического загрязнения пресных грунтовых вод хозяйственно-бытовыми стоками. Проведение комплекса работ по инженерной подготовке территории (организация поверхностного стока, строительство водоотводных каналов и дамб обвалования) позволит полностью исключить риски подтопления </w:t>
      </w:r>
      <w:r w:rsidRPr="000E7749">
        <w:rPr>
          <w:rFonts w:ascii="Times New Roman" w:eastAsia="Calibri" w:hAnsi="Times New Roman" w:cs="Times New Roman"/>
          <w:color w:val="000000"/>
          <w:sz w:val="28"/>
          <w:szCs w:val="28"/>
        </w:rPr>
        <w:lastRenderedPageBreak/>
        <w:t xml:space="preserve">западной части села в периоды снеготаяния и ливней, а также защитить фундаменты зданий от разрушения. </w:t>
      </w:r>
    </w:p>
    <w:p w14:paraId="68241F41"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В целом воздействие на поверхностные и подземные воды при реализации проектных градостроительных решений оценивается как преимущественно положительное. Комплекс предусмотренных мероприятий обеспечивает снижение антропогенной нагрузки, предотвращение загрязнения водных ресурсов и формирование устойчивой и безопасной системы водопользования на территории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w:t>
      </w:r>
    </w:p>
    <w:p w14:paraId="6185947C" w14:textId="5C9E30F0" w:rsidR="00294089" w:rsidRDefault="00294089" w:rsidP="0078426F">
      <w:pPr>
        <w:spacing w:after="0" w:line="240" w:lineRule="auto"/>
        <w:ind w:firstLine="709"/>
        <w:jc w:val="both"/>
        <w:rPr>
          <w:rFonts w:ascii="Times New Roman" w:eastAsia="Calibri" w:hAnsi="Times New Roman" w:cs="Times New Roman"/>
          <w:color w:val="000000"/>
          <w:sz w:val="28"/>
          <w:szCs w:val="28"/>
        </w:rPr>
      </w:pPr>
    </w:p>
    <w:p w14:paraId="12D57488"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b/>
          <w:bCs/>
          <w:color w:val="000000"/>
          <w:sz w:val="28"/>
          <w:szCs w:val="28"/>
        </w:rPr>
        <w:t>4.3 Геолого-литологическое строение и рельеф</w:t>
      </w:r>
    </w:p>
    <w:p w14:paraId="3FBABDE0" w14:textId="77777777" w:rsidR="000E7749" w:rsidRPr="000E7749" w:rsidRDefault="000E7749" w:rsidP="000E7749">
      <w:pPr>
        <w:spacing w:after="0" w:line="240" w:lineRule="auto"/>
        <w:ind w:firstLine="709"/>
        <w:jc w:val="both"/>
        <w:rPr>
          <w:rFonts w:ascii="Times New Roman" w:eastAsia="Calibri" w:hAnsi="Times New Roman" w:cs="Times New Roman"/>
          <w:i/>
          <w:iCs/>
          <w:color w:val="000000"/>
          <w:sz w:val="28"/>
          <w:szCs w:val="28"/>
        </w:rPr>
      </w:pPr>
      <w:r w:rsidRPr="000E7749">
        <w:rPr>
          <w:rFonts w:ascii="Times New Roman" w:eastAsia="Calibri" w:hAnsi="Times New Roman" w:cs="Times New Roman"/>
          <w:b/>
          <w:bCs/>
          <w:i/>
          <w:iCs/>
          <w:color w:val="000000"/>
          <w:sz w:val="28"/>
          <w:szCs w:val="28"/>
        </w:rPr>
        <w:t>Существующее состояние</w:t>
      </w:r>
    </w:p>
    <w:p w14:paraId="21E4519C" w14:textId="0C915D73"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Территория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расположена в предгорьях Киргизского хребта. Абсолютные отметки поверхности изменяются в пределах от 805,00 до 870,00 метров. </w:t>
      </w:r>
    </w:p>
    <w:p w14:paraId="4F1B9D18"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В геологическом строении территории села принимают участие нерасчлененные верхнечетвертично-современные аллювиально-пролювиальные отложения. Они представлены суглинками и супесями с прослоями и линзами песков (от пылеватых до крупных), общая мощность слоя которых достигает 17,5 м. Ниже залегают гравийные и галечниковые грунты, вскрытая мощность которых составляет 0,3-0,35 м. В западной и восточной частях проектируемого участка развиты современные аллювиальные отложения канала, которые представлены суглинками с линзами супесей, песков и галечников. </w:t>
      </w:r>
    </w:p>
    <w:p w14:paraId="7166903C"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Верхняя часть разреза (ИГЭ-1а) представлена почвенно-растительным слоем (ПРС), мощность которого небольшая и составляет порядка 20 см. Ниже залегает первый инженерно-геологический элемент (ИГЭ-1) — суглинок светло-коричневый, макропористый, твердой и полутвердой консистенции, с включением мелких карбонатных конкреций. Данный грунт в основной массе является не просадочным. Под суглинками располагаются галечниковые грунты (ИГЭ-2) с суглинистым и супесчаным заполнителем. </w:t>
      </w:r>
    </w:p>
    <w:p w14:paraId="06B84AEE"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Однако инженерно-геологическое районирование выявило локальные участки (участок II-1-а) по бортам ложбины, где установлены просадочные супеси, что делает эти территории неблагоприятными для строительства. Сейсмическая опасность отсутствует — согласно строительным нормам территория села не относится к сейсмическим зонам. </w:t>
      </w:r>
    </w:p>
    <w:p w14:paraId="671F4D1F"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На территории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активно развиваются опасные экзогенные геологические процессы:</w:t>
      </w:r>
    </w:p>
    <w:p w14:paraId="36DE9519"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Подтопление: Обусловлено высоким уровнем грунтовых вод, который колеблется от 0,5 до 15,0 м. В период интенсивного снеготаяния и ливневых осадков возникает угроза подтопления западной части села паводковыми водами безымянной реки. </w:t>
      </w:r>
    </w:p>
    <w:p w14:paraId="140ABD12"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proofErr w:type="spellStart"/>
      <w:r w:rsidRPr="000E7749">
        <w:rPr>
          <w:rFonts w:ascii="Times New Roman" w:eastAsia="Calibri" w:hAnsi="Times New Roman" w:cs="Times New Roman"/>
          <w:color w:val="000000"/>
          <w:sz w:val="28"/>
          <w:szCs w:val="28"/>
        </w:rPr>
        <w:t>Оврагообразование</w:t>
      </w:r>
      <w:proofErr w:type="spellEnd"/>
      <w:r w:rsidRPr="000E7749">
        <w:rPr>
          <w:rFonts w:ascii="Times New Roman" w:eastAsia="Calibri" w:hAnsi="Times New Roman" w:cs="Times New Roman"/>
          <w:color w:val="000000"/>
          <w:sz w:val="28"/>
          <w:szCs w:val="28"/>
        </w:rPr>
        <w:t xml:space="preserve">: Эрозионный процесс переноса размытых частиц потоками поверхностных вод в слабых, легкоразмываемых грунтах. Данный процесс усиливается техногенными факторами, такими как неорганизованный сброс поливных вод и уничтожение растительности. </w:t>
      </w:r>
    </w:p>
    <w:p w14:paraId="55B41C13" w14:textId="77777777" w:rsidR="000E7749" w:rsidRPr="000E7749" w:rsidRDefault="000E7749" w:rsidP="000E7749">
      <w:pPr>
        <w:spacing w:after="0" w:line="240" w:lineRule="auto"/>
        <w:ind w:firstLine="709"/>
        <w:jc w:val="both"/>
        <w:rPr>
          <w:rFonts w:ascii="Times New Roman" w:eastAsia="Calibri" w:hAnsi="Times New Roman" w:cs="Times New Roman"/>
          <w:i/>
          <w:iCs/>
          <w:color w:val="000000"/>
          <w:sz w:val="28"/>
          <w:szCs w:val="28"/>
        </w:rPr>
      </w:pPr>
      <w:r w:rsidRPr="000E7749">
        <w:rPr>
          <w:rFonts w:ascii="Times New Roman" w:eastAsia="Calibri" w:hAnsi="Times New Roman" w:cs="Times New Roman"/>
          <w:b/>
          <w:bCs/>
          <w:i/>
          <w:iCs/>
          <w:color w:val="000000"/>
          <w:sz w:val="28"/>
          <w:szCs w:val="28"/>
        </w:rPr>
        <w:t>Характер проектного воздействия</w:t>
      </w:r>
    </w:p>
    <w:p w14:paraId="7B041EF9" w14:textId="45973AB5"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lastRenderedPageBreak/>
        <w:t xml:space="preserve">Реализация мероприятий генерального плана предполагает оказание прямого механического воздействия на рельеф и верхние слои геологической среды в связи с градостроительным освоением северо-западной части села. </w:t>
      </w:r>
    </w:p>
    <w:p w14:paraId="2F9D2241" w14:textId="77777777" w:rsid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b/>
          <w:bCs/>
          <w:i/>
          <w:iCs/>
          <w:color w:val="000000"/>
          <w:sz w:val="28"/>
          <w:szCs w:val="28"/>
        </w:rPr>
        <w:t>Этап строительства</w:t>
      </w:r>
    </w:p>
    <w:p w14:paraId="68252294" w14:textId="6FABDF29"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На стадии строительства основное воздействие связано с выполнением земляных и планировочных работ. Существенный объем работ будет связан с прокладкой новых инженерных коммуникаций (модернизация систем водоснабжения, строительство новых сетей газоснабжения, линий электропередачи) и формированием 35 новых участков для ИЖС. Обязательным экологическим требованием строительного процесса является аккуратное снятие верхнего почвенно-растительного слоя (ПРС мощностью 20 см) во избежание механического нарушения и уплотнения грунтов спецтехникой. Также существует риск локального загрязнения почв строительными отходами и горюче-смазочными материалами, что требует контроля. </w:t>
      </w:r>
    </w:p>
    <w:p w14:paraId="3133862A" w14:textId="77777777" w:rsid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b/>
          <w:bCs/>
          <w:i/>
          <w:iCs/>
          <w:color w:val="000000"/>
          <w:sz w:val="28"/>
          <w:szCs w:val="28"/>
        </w:rPr>
        <w:t>Этап эксплуатации</w:t>
      </w:r>
    </w:p>
    <w:p w14:paraId="73AC65CC" w14:textId="0D0919E8"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На стадии эксплуатации проектные решения направлены на стабилизацию рельефа и защиту грунтов от опасных процессов. Модернизация улично-дорожной сети и увеличение протяженности улиц с твердым (асфальтовым) покрытием до 10,09 км существенно снизит риски ветровой эрозии и механического разрушения почвенного покрова. </w:t>
      </w:r>
    </w:p>
    <w:p w14:paraId="37CA41BD"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Для борьбы с подтоплением и </w:t>
      </w:r>
      <w:proofErr w:type="spellStart"/>
      <w:r w:rsidRPr="000E7749">
        <w:rPr>
          <w:rFonts w:ascii="Times New Roman" w:eastAsia="Calibri" w:hAnsi="Times New Roman" w:cs="Times New Roman"/>
          <w:color w:val="000000"/>
          <w:sz w:val="28"/>
          <w:szCs w:val="28"/>
        </w:rPr>
        <w:t>оврагообразованием</w:t>
      </w:r>
      <w:proofErr w:type="spellEnd"/>
      <w:r w:rsidRPr="000E7749">
        <w:rPr>
          <w:rFonts w:ascii="Times New Roman" w:eastAsia="Calibri" w:hAnsi="Times New Roman" w:cs="Times New Roman"/>
          <w:color w:val="000000"/>
          <w:sz w:val="28"/>
          <w:szCs w:val="28"/>
        </w:rPr>
        <w:t xml:space="preserve"> проектом предусмотрен комплекс мер по инженерной подготовке территории: </w:t>
      </w:r>
    </w:p>
    <w:p w14:paraId="6548C899"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Организация поверхностного стока, строительство водоотводных каналов и благоустройство русла канала. </w:t>
      </w:r>
    </w:p>
    <w:p w14:paraId="344486BA"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Устройство защитных дамб обвалования для защиты западной части села от паводков безымянной реки. </w:t>
      </w:r>
    </w:p>
    <w:p w14:paraId="43F14BB0"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Инженерные (каменные и бетонные крепления русел) и лесомелиоративные мероприятия (посадка деревьев и кустарников по склонам оврагов, </w:t>
      </w:r>
      <w:proofErr w:type="spellStart"/>
      <w:r w:rsidRPr="000E7749">
        <w:rPr>
          <w:rFonts w:ascii="Times New Roman" w:eastAsia="Calibri" w:hAnsi="Times New Roman" w:cs="Times New Roman"/>
          <w:color w:val="000000"/>
          <w:sz w:val="28"/>
          <w:szCs w:val="28"/>
        </w:rPr>
        <w:t>дернование</w:t>
      </w:r>
      <w:proofErr w:type="spellEnd"/>
      <w:r w:rsidRPr="000E7749">
        <w:rPr>
          <w:rFonts w:ascii="Times New Roman" w:eastAsia="Calibri" w:hAnsi="Times New Roman" w:cs="Times New Roman"/>
          <w:color w:val="000000"/>
          <w:sz w:val="28"/>
          <w:szCs w:val="28"/>
        </w:rPr>
        <w:t xml:space="preserve">) для закрепления слабых грунтов. </w:t>
      </w:r>
    </w:p>
    <w:p w14:paraId="1AF168AB"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Воздействие на геолого-литологическую среду и рельеф в результате реализации проектных решений оценивается как прямое, локальное и допустимое. Проект не создает предпосылок для усугубления негативных геологических процессов. Напротив, в долгосрочной перспективе инженерная защита территории, лесомелиорация и укрепление оврагов будут способствовать повышению устойчивости рельефа, защите почв от эрозии и предотвращению подтоплений, что окажет благоприятное влияние на геологическую среду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w:t>
      </w:r>
    </w:p>
    <w:p w14:paraId="3BC84380" w14:textId="0CD256F3" w:rsidR="00294089" w:rsidRDefault="00294089" w:rsidP="0078426F">
      <w:pPr>
        <w:spacing w:after="0" w:line="240" w:lineRule="auto"/>
        <w:ind w:firstLine="709"/>
        <w:jc w:val="both"/>
        <w:rPr>
          <w:rFonts w:ascii="Times New Roman" w:eastAsia="Calibri" w:hAnsi="Times New Roman" w:cs="Times New Roman"/>
          <w:color w:val="000000"/>
          <w:sz w:val="28"/>
          <w:szCs w:val="28"/>
        </w:rPr>
      </w:pPr>
    </w:p>
    <w:p w14:paraId="0FB374AE"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0E7749">
        <w:rPr>
          <w:rFonts w:ascii="Times New Roman" w:eastAsia="Calibri" w:hAnsi="Times New Roman" w:cs="Times New Roman"/>
          <w:b/>
          <w:bCs/>
          <w:color w:val="000000"/>
          <w:sz w:val="28"/>
          <w:szCs w:val="28"/>
        </w:rPr>
        <w:t>4.4 Флора и фауна Жамбылской области</w:t>
      </w:r>
    </w:p>
    <w:p w14:paraId="728FE1B1"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Флора и фауна равнин и гор Жамбылской области резко отличны, по-своему оригинальны и примечательны. В песчаной пустыне </w:t>
      </w:r>
      <w:proofErr w:type="spellStart"/>
      <w:r w:rsidRPr="000E7749">
        <w:rPr>
          <w:rFonts w:ascii="Times New Roman" w:eastAsia="Calibri" w:hAnsi="Times New Roman" w:cs="Times New Roman"/>
          <w:color w:val="000000"/>
          <w:sz w:val="28"/>
          <w:szCs w:val="28"/>
        </w:rPr>
        <w:t>Мойынкум</w:t>
      </w:r>
      <w:proofErr w:type="spellEnd"/>
      <w:r w:rsidRPr="000E7749">
        <w:rPr>
          <w:rFonts w:ascii="Times New Roman" w:eastAsia="Calibri" w:hAnsi="Times New Roman" w:cs="Times New Roman"/>
          <w:color w:val="000000"/>
          <w:sz w:val="28"/>
          <w:szCs w:val="28"/>
        </w:rPr>
        <w:t xml:space="preserve"> обычны саксаул, жузгуны, песчаная акация и раннецветущие однолетники, на глинистых просторах </w:t>
      </w:r>
      <w:proofErr w:type="spellStart"/>
      <w:r w:rsidRPr="000E7749">
        <w:rPr>
          <w:rFonts w:ascii="Times New Roman" w:eastAsia="Calibri" w:hAnsi="Times New Roman" w:cs="Times New Roman"/>
          <w:color w:val="000000"/>
          <w:sz w:val="28"/>
          <w:szCs w:val="28"/>
        </w:rPr>
        <w:t>Бетпакдалы</w:t>
      </w:r>
      <w:proofErr w:type="spellEnd"/>
      <w:r w:rsidRPr="000E7749">
        <w:rPr>
          <w:rFonts w:ascii="Times New Roman" w:eastAsia="Calibri" w:hAnsi="Times New Roman" w:cs="Times New Roman"/>
          <w:color w:val="000000"/>
          <w:sz w:val="28"/>
          <w:szCs w:val="28"/>
        </w:rPr>
        <w:t xml:space="preserve"> господствуют полыни (здесь их более 30 видов) и многие солянки — </w:t>
      </w:r>
      <w:proofErr w:type="spellStart"/>
      <w:r w:rsidRPr="000E7749">
        <w:rPr>
          <w:rFonts w:ascii="Times New Roman" w:eastAsia="Calibri" w:hAnsi="Times New Roman" w:cs="Times New Roman"/>
          <w:color w:val="000000"/>
          <w:sz w:val="28"/>
          <w:szCs w:val="28"/>
        </w:rPr>
        <w:t>боялыч</w:t>
      </w:r>
      <w:proofErr w:type="spellEnd"/>
      <w:r w:rsidRPr="000E7749">
        <w:rPr>
          <w:rFonts w:ascii="Times New Roman" w:eastAsia="Calibri" w:hAnsi="Times New Roman" w:cs="Times New Roman"/>
          <w:color w:val="000000"/>
          <w:sz w:val="28"/>
          <w:szCs w:val="28"/>
        </w:rPr>
        <w:t xml:space="preserve">, </w:t>
      </w:r>
      <w:proofErr w:type="spellStart"/>
      <w:r w:rsidRPr="000E7749">
        <w:rPr>
          <w:rFonts w:ascii="Times New Roman" w:eastAsia="Calibri" w:hAnsi="Times New Roman" w:cs="Times New Roman"/>
          <w:color w:val="000000"/>
          <w:sz w:val="28"/>
          <w:szCs w:val="28"/>
        </w:rPr>
        <w:t>биюргун</w:t>
      </w:r>
      <w:proofErr w:type="spellEnd"/>
      <w:r w:rsidRPr="000E7749">
        <w:rPr>
          <w:rFonts w:ascii="Times New Roman" w:eastAsia="Calibri" w:hAnsi="Times New Roman" w:cs="Times New Roman"/>
          <w:color w:val="000000"/>
          <w:sz w:val="28"/>
          <w:szCs w:val="28"/>
        </w:rPr>
        <w:t xml:space="preserve">, </w:t>
      </w:r>
      <w:proofErr w:type="spellStart"/>
      <w:r w:rsidRPr="000E7749">
        <w:rPr>
          <w:rFonts w:ascii="Times New Roman" w:eastAsia="Calibri" w:hAnsi="Times New Roman" w:cs="Times New Roman"/>
          <w:color w:val="000000"/>
          <w:sz w:val="28"/>
          <w:szCs w:val="28"/>
        </w:rPr>
        <w:t>сарсазан</w:t>
      </w:r>
      <w:proofErr w:type="spellEnd"/>
      <w:r w:rsidRPr="000E7749">
        <w:rPr>
          <w:rFonts w:ascii="Times New Roman" w:eastAsia="Calibri" w:hAnsi="Times New Roman" w:cs="Times New Roman"/>
          <w:color w:val="000000"/>
          <w:sz w:val="28"/>
          <w:szCs w:val="28"/>
        </w:rPr>
        <w:t xml:space="preserve">, </w:t>
      </w:r>
      <w:proofErr w:type="spellStart"/>
      <w:r w:rsidRPr="000E7749">
        <w:rPr>
          <w:rFonts w:ascii="Times New Roman" w:eastAsia="Calibri" w:hAnsi="Times New Roman" w:cs="Times New Roman"/>
          <w:color w:val="000000"/>
          <w:sz w:val="28"/>
          <w:szCs w:val="28"/>
        </w:rPr>
        <w:t>кейурек</w:t>
      </w:r>
      <w:proofErr w:type="spellEnd"/>
      <w:r w:rsidRPr="000E7749">
        <w:rPr>
          <w:rFonts w:ascii="Times New Roman" w:eastAsia="Calibri" w:hAnsi="Times New Roman" w:cs="Times New Roman"/>
          <w:color w:val="000000"/>
          <w:sz w:val="28"/>
          <w:szCs w:val="28"/>
        </w:rPr>
        <w:t xml:space="preserve">. Из редких видов встречается </w:t>
      </w:r>
      <w:proofErr w:type="spellStart"/>
      <w:r w:rsidRPr="000E7749">
        <w:rPr>
          <w:rFonts w:ascii="Times New Roman" w:eastAsia="Calibri" w:hAnsi="Times New Roman" w:cs="Times New Roman"/>
          <w:color w:val="000000"/>
          <w:sz w:val="28"/>
          <w:szCs w:val="28"/>
        </w:rPr>
        <w:t>таволгоцвет</w:t>
      </w:r>
      <w:proofErr w:type="spellEnd"/>
      <w:r w:rsidRPr="000E7749">
        <w:rPr>
          <w:rFonts w:ascii="Times New Roman" w:eastAsia="Calibri" w:hAnsi="Times New Roman" w:cs="Times New Roman"/>
          <w:color w:val="000000"/>
          <w:sz w:val="28"/>
          <w:szCs w:val="28"/>
        </w:rPr>
        <w:t xml:space="preserve"> Шренка, древнейший кустарник из семейства розоцветных.</w:t>
      </w:r>
    </w:p>
    <w:p w14:paraId="14D24322"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lastRenderedPageBreak/>
        <w:t>На пустынных равнинах обитают сайгак и джейран, заяц-</w:t>
      </w:r>
      <w:proofErr w:type="spellStart"/>
      <w:r w:rsidRPr="000E7749">
        <w:rPr>
          <w:rFonts w:ascii="Times New Roman" w:eastAsia="Calibri" w:hAnsi="Times New Roman" w:cs="Times New Roman"/>
          <w:color w:val="000000"/>
          <w:sz w:val="28"/>
          <w:szCs w:val="28"/>
        </w:rPr>
        <w:t>толай</w:t>
      </w:r>
      <w:proofErr w:type="spellEnd"/>
      <w:r w:rsidRPr="000E7749">
        <w:rPr>
          <w:rFonts w:ascii="Times New Roman" w:eastAsia="Calibri" w:hAnsi="Times New Roman" w:cs="Times New Roman"/>
          <w:color w:val="000000"/>
          <w:sz w:val="28"/>
          <w:szCs w:val="28"/>
        </w:rPr>
        <w:t xml:space="preserve">, суслик-песчаник, различные виды тушканчиков и песчанок, а также эндемик Казахстана </w:t>
      </w:r>
      <w:proofErr w:type="spellStart"/>
      <w:r w:rsidRPr="000E7749">
        <w:rPr>
          <w:rFonts w:ascii="Times New Roman" w:eastAsia="Calibri" w:hAnsi="Times New Roman" w:cs="Times New Roman"/>
          <w:color w:val="000000"/>
          <w:sz w:val="28"/>
          <w:szCs w:val="28"/>
        </w:rPr>
        <w:t>селевиния</w:t>
      </w:r>
      <w:proofErr w:type="spellEnd"/>
      <w:r w:rsidRPr="000E7749">
        <w:rPr>
          <w:rFonts w:ascii="Times New Roman" w:eastAsia="Calibri" w:hAnsi="Times New Roman" w:cs="Times New Roman"/>
          <w:color w:val="000000"/>
          <w:sz w:val="28"/>
          <w:szCs w:val="28"/>
        </w:rPr>
        <w:t xml:space="preserve"> (</w:t>
      </w:r>
      <w:proofErr w:type="spellStart"/>
      <w:r w:rsidRPr="000E7749">
        <w:rPr>
          <w:rFonts w:ascii="Times New Roman" w:eastAsia="Calibri" w:hAnsi="Times New Roman" w:cs="Times New Roman"/>
          <w:color w:val="000000"/>
          <w:sz w:val="28"/>
          <w:szCs w:val="28"/>
        </w:rPr>
        <w:t>боялычная</w:t>
      </w:r>
      <w:proofErr w:type="spellEnd"/>
      <w:r w:rsidRPr="000E7749">
        <w:rPr>
          <w:rFonts w:ascii="Times New Roman" w:eastAsia="Calibri" w:hAnsi="Times New Roman" w:cs="Times New Roman"/>
          <w:color w:val="000000"/>
          <w:sz w:val="28"/>
          <w:szCs w:val="28"/>
        </w:rPr>
        <w:t xml:space="preserve"> соня). Из птиц характерны степной орел и пустынный ворон, рябки, хохлатый жаворонок, пустынный сорокопут и пустынная славка.</w:t>
      </w:r>
    </w:p>
    <w:p w14:paraId="61661E54"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Многочисленны пресмыкающиеся, особенно черепахи, агамы, </w:t>
      </w:r>
      <w:proofErr w:type="spellStart"/>
      <w:r w:rsidRPr="000E7749">
        <w:rPr>
          <w:rFonts w:ascii="Times New Roman" w:eastAsia="Calibri" w:hAnsi="Times New Roman" w:cs="Times New Roman"/>
          <w:color w:val="000000"/>
          <w:sz w:val="28"/>
          <w:szCs w:val="28"/>
        </w:rPr>
        <w:t>кругоголовки</w:t>
      </w:r>
      <w:proofErr w:type="spellEnd"/>
      <w:r w:rsidRPr="000E7749">
        <w:rPr>
          <w:rFonts w:ascii="Times New Roman" w:eastAsia="Calibri" w:hAnsi="Times New Roman" w:cs="Times New Roman"/>
          <w:color w:val="000000"/>
          <w:sz w:val="28"/>
          <w:szCs w:val="28"/>
        </w:rPr>
        <w:t>, более редки змеи — степная гадюка и щитомордник. Равнинные озера и реки богаты рыбой — сазан, сом, усач, красноперка.</w:t>
      </w:r>
    </w:p>
    <w:p w14:paraId="25A67873"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В горах растительность располагается в вертикальной поясности. В низком пустынном поясе (Каратау, Шу-Илийские горы) преобладают кустарники — таволга, тянь-шаньская вишня, карагана; деревья встречаются только в ущельях, около воды. В лесолуговом поясе (Кыргызский Алатау, в предгорьях которого расположен рассматриваемый населенный пункт) преобладает древовидная арча (можжевельник), в травостое кроме злаков встречаются яркие пятна пиона среднего и эндемичного тюльпана Зинаиды. В субальпийском и альпийском поясах преобладают злаки и осоки, расцвеченные лютиками, лапчатками и мытниками.</w:t>
      </w:r>
    </w:p>
    <w:p w14:paraId="7E6797E2"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Животный мир гор богат и разнообразен: горный козел (</w:t>
      </w:r>
      <w:proofErr w:type="spellStart"/>
      <w:r w:rsidRPr="000E7749">
        <w:rPr>
          <w:rFonts w:ascii="Times New Roman" w:eastAsia="Calibri" w:hAnsi="Times New Roman" w:cs="Times New Roman"/>
          <w:color w:val="000000"/>
          <w:sz w:val="28"/>
          <w:szCs w:val="28"/>
        </w:rPr>
        <w:t>таутеке</w:t>
      </w:r>
      <w:proofErr w:type="spellEnd"/>
      <w:r w:rsidRPr="000E7749">
        <w:rPr>
          <w:rFonts w:ascii="Times New Roman" w:eastAsia="Calibri" w:hAnsi="Times New Roman" w:cs="Times New Roman"/>
          <w:color w:val="000000"/>
          <w:sz w:val="28"/>
          <w:szCs w:val="28"/>
        </w:rPr>
        <w:t xml:space="preserve">), косуля, барсук, длиннохвостый сурок, волк, лиса, можно встретить архара, медведя и рысь, а в низкогорьях – индийского дикобраза. Из мира пернатых здесь многочисленны дрозды, овсянки, кеклик, улар, альпийская галка, беркут, гриф, бородач. В сухих ущельях низкогорий розовый скворец образует многотысячные колонии, настоящие птичьи базары. Из пресмыкающихся многочисленны альпийский и пустынный гологлазы, более редок щитомордник. В горных реках обитают рыбы — </w:t>
      </w:r>
      <w:proofErr w:type="spellStart"/>
      <w:r w:rsidRPr="000E7749">
        <w:rPr>
          <w:rFonts w:ascii="Times New Roman" w:eastAsia="Calibri" w:hAnsi="Times New Roman" w:cs="Times New Roman"/>
          <w:color w:val="000000"/>
          <w:sz w:val="28"/>
          <w:szCs w:val="28"/>
        </w:rPr>
        <w:t>маринка</w:t>
      </w:r>
      <w:proofErr w:type="spellEnd"/>
      <w:r w:rsidRPr="000E7749">
        <w:rPr>
          <w:rFonts w:ascii="Times New Roman" w:eastAsia="Calibri" w:hAnsi="Times New Roman" w:cs="Times New Roman"/>
          <w:color w:val="000000"/>
          <w:sz w:val="28"/>
          <w:szCs w:val="28"/>
        </w:rPr>
        <w:t xml:space="preserve"> и осман.</w:t>
      </w:r>
    </w:p>
    <w:p w14:paraId="673ABD93"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У водоемов, в зарослях тростника, ивы, джиды и туранги, обитают кабан и ондатра, гнездятся камышовка и усатая синица, а на озерах – чайки, крачки, утки, кулики, реже пеликаны, многочисленны озерная лягушка, водяной уж.</w:t>
      </w:r>
    </w:p>
    <w:p w14:paraId="53878FA3"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На территории Жамбылской области расположено 3 Государственных природных заказника и 1 Государственная заповедная зона, находящихся в ведении Комитета лесного и охотничьего хозяйства Министерства экологии и природных ресурсов Республики Казахстан:</w:t>
      </w:r>
    </w:p>
    <w:p w14:paraId="129E34E3" w14:textId="77777777" w:rsidR="000E7749" w:rsidRPr="000E7749" w:rsidRDefault="000E7749" w:rsidP="006865AE">
      <w:pPr>
        <w:widowControl w:val="0"/>
        <w:numPr>
          <w:ilvl w:val="0"/>
          <w:numId w:val="4"/>
        </w:numPr>
        <w:shd w:val="clear" w:color="auto" w:fill="FFFFFF"/>
        <w:tabs>
          <w:tab w:val="clear" w:pos="720"/>
          <w:tab w:val="num" w:pos="426"/>
        </w:tabs>
        <w:spacing w:after="0" w:line="240" w:lineRule="auto"/>
        <w:ind w:left="0" w:firstLine="709"/>
        <w:contextualSpacing/>
        <w:jc w:val="both"/>
        <w:textAlignment w:val="baseline"/>
        <w:rPr>
          <w:rFonts w:ascii="Times New Roman" w:eastAsia="Calibri" w:hAnsi="Times New Roman" w:cs="Times New Roman"/>
          <w:color w:val="000000"/>
          <w:sz w:val="28"/>
          <w:szCs w:val="28"/>
        </w:rPr>
      </w:pPr>
      <w:proofErr w:type="spellStart"/>
      <w:r w:rsidRPr="000E7749">
        <w:rPr>
          <w:rFonts w:ascii="Times New Roman" w:eastAsia="Calibri" w:hAnsi="Times New Roman" w:cs="Times New Roman"/>
          <w:color w:val="000000"/>
          <w:sz w:val="28"/>
          <w:szCs w:val="28"/>
        </w:rPr>
        <w:t>Жусандалинская</w:t>
      </w:r>
      <w:proofErr w:type="spellEnd"/>
      <w:r w:rsidRPr="000E7749">
        <w:rPr>
          <w:rFonts w:ascii="Times New Roman" w:eastAsia="Calibri" w:hAnsi="Times New Roman" w:cs="Times New Roman"/>
          <w:color w:val="000000"/>
          <w:sz w:val="28"/>
          <w:szCs w:val="28"/>
        </w:rPr>
        <w:t xml:space="preserve"> государственная заповедная зона, расположена на территории Кордайского, Шуйского и Мойынкумского районов Жамбылской области;</w:t>
      </w:r>
    </w:p>
    <w:p w14:paraId="5A5FA5AE" w14:textId="77777777" w:rsidR="000E7749" w:rsidRPr="000E7749" w:rsidRDefault="000E7749" w:rsidP="006865AE">
      <w:pPr>
        <w:widowControl w:val="0"/>
        <w:numPr>
          <w:ilvl w:val="0"/>
          <w:numId w:val="4"/>
        </w:numPr>
        <w:shd w:val="clear" w:color="auto" w:fill="FFFFFF"/>
        <w:tabs>
          <w:tab w:val="clear" w:pos="720"/>
          <w:tab w:val="num" w:pos="426"/>
        </w:tabs>
        <w:spacing w:after="0" w:line="240" w:lineRule="auto"/>
        <w:ind w:left="0" w:firstLine="709"/>
        <w:jc w:val="both"/>
        <w:textAlignment w:val="baseline"/>
        <w:rPr>
          <w:rFonts w:ascii="Times New Roman" w:eastAsia="Calibri" w:hAnsi="Times New Roman" w:cs="Times New Roman"/>
          <w:color w:val="000000"/>
          <w:sz w:val="28"/>
          <w:szCs w:val="28"/>
        </w:rPr>
      </w:pPr>
      <w:proofErr w:type="spellStart"/>
      <w:r w:rsidRPr="000E7749">
        <w:rPr>
          <w:rFonts w:ascii="Times New Roman" w:eastAsia="Calibri" w:hAnsi="Times New Roman" w:cs="Times New Roman"/>
          <w:color w:val="000000"/>
          <w:sz w:val="28"/>
          <w:szCs w:val="28"/>
        </w:rPr>
        <w:t>Андасайский</w:t>
      </w:r>
      <w:proofErr w:type="spellEnd"/>
      <w:r w:rsidRPr="000E7749">
        <w:rPr>
          <w:rFonts w:ascii="Times New Roman" w:eastAsia="Calibri" w:hAnsi="Times New Roman" w:cs="Times New Roman"/>
          <w:color w:val="000000"/>
          <w:sz w:val="28"/>
          <w:szCs w:val="28"/>
        </w:rPr>
        <w:t xml:space="preserve"> государственный природный заказник (зоологический), расположен на территории Мойынкумского района Жамбылской области по правому берегу реки Шу к западу от с. </w:t>
      </w:r>
      <w:proofErr w:type="spellStart"/>
      <w:r w:rsidRPr="000E7749">
        <w:rPr>
          <w:rFonts w:ascii="Times New Roman" w:eastAsia="Calibri" w:hAnsi="Times New Roman" w:cs="Times New Roman"/>
          <w:color w:val="000000"/>
          <w:sz w:val="28"/>
          <w:szCs w:val="28"/>
        </w:rPr>
        <w:t>Мойынкум</w:t>
      </w:r>
      <w:proofErr w:type="spellEnd"/>
      <w:r w:rsidRPr="000E7749">
        <w:rPr>
          <w:rFonts w:ascii="Times New Roman" w:eastAsia="Calibri" w:hAnsi="Times New Roman" w:cs="Times New Roman"/>
          <w:color w:val="000000"/>
          <w:sz w:val="28"/>
          <w:szCs w:val="28"/>
        </w:rPr>
        <w:t>;</w:t>
      </w:r>
    </w:p>
    <w:p w14:paraId="2263ED6A" w14:textId="77777777" w:rsidR="000E7749" w:rsidRPr="000E7749" w:rsidRDefault="000E7749" w:rsidP="006865AE">
      <w:pPr>
        <w:widowControl w:val="0"/>
        <w:numPr>
          <w:ilvl w:val="0"/>
          <w:numId w:val="4"/>
        </w:numPr>
        <w:shd w:val="clear" w:color="auto" w:fill="FFFFFF"/>
        <w:tabs>
          <w:tab w:val="clear" w:pos="720"/>
          <w:tab w:val="num" w:pos="426"/>
        </w:tabs>
        <w:spacing w:after="0" w:line="240" w:lineRule="auto"/>
        <w:ind w:left="0"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Урочище «</w:t>
      </w:r>
      <w:proofErr w:type="spellStart"/>
      <w:r w:rsidRPr="000E7749">
        <w:rPr>
          <w:rFonts w:ascii="Times New Roman" w:eastAsia="Calibri" w:hAnsi="Times New Roman" w:cs="Times New Roman"/>
          <w:color w:val="000000"/>
          <w:sz w:val="28"/>
          <w:szCs w:val="28"/>
        </w:rPr>
        <w:t>Бериккара</w:t>
      </w:r>
      <w:proofErr w:type="spellEnd"/>
      <w:r w:rsidRPr="000E7749">
        <w:rPr>
          <w:rFonts w:ascii="Times New Roman" w:eastAsia="Calibri" w:hAnsi="Times New Roman" w:cs="Times New Roman"/>
          <w:color w:val="000000"/>
          <w:sz w:val="28"/>
          <w:szCs w:val="28"/>
        </w:rPr>
        <w:t>» государственный природный заказник (комплексный), расположен на территории Жуалынского района Жамбылской области;</w:t>
      </w:r>
    </w:p>
    <w:p w14:paraId="6E97AFE1" w14:textId="77777777" w:rsidR="000E7749" w:rsidRPr="000E7749" w:rsidRDefault="000E7749" w:rsidP="006865AE">
      <w:pPr>
        <w:widowControl w:val="0"/>
        <w:numPr>
          <w:ilvl w:val="0"/>
          <w:numId w:val="4"/>
        </w:numPr>
        <w:shd w:val="clear" w:color="auto" w:fill="FFFFFF"/>
        <w:tabs>
          <w:tab w:val="clear" w:pos="720"/>
          <w:tab w:val="num" w:pos="426"/>
        </w:tabs>
        <w:spacing w:after="0" w:line="240" w:lineRule="auto"/>
        <w:ind w:left="0"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Урочище «</w:t>
      </w:r>
      <w:proofErr w:type="spellStart"/>
      <w:r w:rsidRPr="000E7749">
        <w:rPr>
          <w:rFonts w:ascii="Times New Roman" w:eastAsia="Calibri" w:hAnsi="Times New Roman" w:cs="Times New Roman"/>
          <w:color w:val="000000"/>
          <w:sz w:val="28"/>
          <w:szCs w:val="28"/>
        </w:rPr>
        <w:t>Каракунуз</w:t>
      </w:r>
      <w:proofErr w:type="spellEnd"/>
      <w:r w:rsidRPr="000E7749">
        <w:rPr>
          <w:rFonts w:ascii="Times New Roman" w:eastAsia="Calibri" w:hAnsi="Times New Roman" w:cs="Times New Roman"/>
          <w:color w:val="000000"/>
          <w:sz w:val="28"/>
          <w:szCs w:val="28"/>
        </w:rPr>
        <w:t>» государственный природный заказник (ботанический), расположен на территории Кордайского района Жамбылской области.</w:t>
      </w:r>
    </w:p>
    <w:p w14:paraId="4C4349AB" w14:textId="77777777" w:rsidR="000E7749" w:rsidRPr="000E7749" w:rsidRDefault="000E7749" w:rsidP="000E7749">
      <w:pPr>
        <w:shd w:val="clear" w:color="auto" w:fill="FFFFFF"/>
        <w:tabs>
          <w:tab w:val="num" w:pos="426"/>
        </w:tabs>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Село </w:t>
      </w:r>
      <w:proofErr w:type="spellStart"/>
      <w:r w:rsidRPr="000E7749">
        <w:rPr>
          <w:rFonts w:ascii="Times New Roman" w:eastAsia="Calibri" w:hAnsi="Times New Roman" w:cs="Times New Roman"/>
          <w:color w:val="000000"/>
          <w:sz w:val="28"/>
          <w:szCs w:val="28"/>
        </w:rPr>
        <w:t>Жаугаш</w:t>
      </w:r>
      <w:proofErr w:type="spellEnd"/>
      <w:r w:rsidRPr="000E7749">
        <w:rPr>
          <w:rFonts w:ascii="Times New Roman" w:eastAsia="Calibri" w:hAnsi="Times New Roman" w:cs="Times New Roman"/>
          <w:color w:val="000000"/>
          <w:sz w:val="28"/>
          <w:szCs w:val="28"/>
        </w:rPr>
        <w:t xml:space="preserve"> батыр находится за пределами Государственного лесного фонда и особо охраняемых природных территорий (ООПТ). </w:t>
      </w:r>
      <w:r w:rsidRPr="000E7749">
        <w:rPr>
          <w:rFonts w:ascii="Times New Roman" w:eastAsia="Calibri" w:hAnsi="Times New Roman" w:cs="Times New Roman"/>
          <w:i/>
          <w:iCs/>
          <w:color w:val="000000"/>
          <w:sz w:val="28"/>
          <w:szCs w:val="28"/>
        </w:rPr>
        <w:t xml:space="preserve">(Подтверждено </w:t>
      </w:r>
      <w:r w:rsidRPr="000E7749">
        <w:rPr>
          <w:rFonts w:ascii="Times New Roman" w:eastAsia="Calibri" w:hAnsi="Times New Roman" w:cs="Times New Roman"/>
          <w:i/>
          <w:iCs/>
          <w:color w:val="000000"/>
          <w:sz w:val="28"/>
          <w:szCs w:val="28"/>
        </w:rPr>
        <w:lastRenderedPageBreak/>
        <w:t>письмом ГУ «Жамбылская областная территориальная инспекция лесного хозяйства и животного мира» № ЗТ-2025-00391222 от 11.02.2025 г.).</w:t>
      </w:r>
    </w:p>
    <w:p w14:paraId="4C6DF392"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Растения и животные, занесенные в Красную книгу Республики Казахстан, на данной территории, подлежащей застройке и корректировке генплана, не встречаются.</w:t>
      </w:r>
    </w:p>
    <w:p w14:paraId="312608B3"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Реализация проекта не приведет к потере биоразнообразия в части объектов растительного и (или) животного мира или их сообществ.</w:t>
      </w:r>
    </w:p>
    <w:p w14:paraId="1B287AA5"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b/>
          <w:bCs/>
          <w:i/>
          <w:iCs/>
          <w:color w:val="000000"/>
          <w:sz w:val="28"/>
          <w:szCs w:val="28"/>
        </w:rPr>
        <w:t>Проектные предложения (Сохранение биоразнообразия):</w:t>
      </w:r>
      <w:r w:rsidRPr="000E7749">
        <w:rPr>
          <w:rFonts w:ascii="Times New Roman" w:eastAsia="Calibri" w:hAnsi="Times New Roman" w:cs="Times New Roman"/>
          <w:color w:val="000000"/>
          <w:sz w:val="28"/>
          <w:szCs w:val="28"/>
        </w:rPr>
        <w:t xml:space="preserve"> Проект направлен на создание комфортных условий и компенсацию потенциального антропогенного воздействия через развитие зелёной инфраструктуры:</w:t>
      </w:r>
    </w:p>
    <w:p w14:paraId="7AF5C795" w14:textId="77777777" w:rsidR="000E7749" w:rsidRPr="000E7749" w:rsidRDefault="000E7749" w:rsidP="006865AE">
      <w:pPr>
        <w:widowControl w:val="0"/>
        <w:numPr>
          <w:ilvl w:val="0"/>
          <w:numId w:val="3"/>
        </w:numPr>
        <w:shd w:val="clear" w:color="auto" w:fill="FFFFFF"/>
        <w:spacing w:after="0" w:line="240" w:lineRule="auto"/>
        <w:ind w:left="0" w:firstLine="709"/>
        <w:contextualSpacing/>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создание зеленых зон, парков и скверов (включая парковую зону на севере села и благоустройство прибрежной полосы реки </w:t>
      </w:r>
      <w:proofErr w:type="spellStart"/>
      <w:r w:rsidRPr="000E7749">
        <w:rPr>
          <w:rFonts w:ascii="Times New Roman" w:eastAsia="Calibri" w:hAnsi="Times New Roman" w:cs="Times New Roman"/>
          <w:color w:val="000000"/>
          <w:sz w:val="28"/>
          <w:szCs w:val="28"/>
        </w:rPr>
        <w:t>Токтас</w:t>
      </w:r>
      <w:proofErr w:type="spellEnd"/>
      <w:r w:rsidRPr="000E7749">
        <w:rPr>
          <w:rFonts w:ascii="Times New Roman" w:eastAsia="Calibri" w:hAnsi="Times New Roman" w:cs="Times New Roman"/>
          <w:color w:val="000000"/>
          <w:sz w:val="28"/>
          <w:szCs w:val="28"/>
        </w:rPr>
        <w:t>);</w:t>
      </w:r>
    </w:p>
    <w:p w14:paraId="41F68F72" w14:textId="77777777" w:rsidR="000E7749" w:rsidRPr="000E7749" w:rsidRDefault="000E7749" w:rsidP="006865AE">
      <w:pPr>
        <w:widowControl w:val="0"/>
        <w:numPr>
          <w:ilvl w:val="0"/>
          <w:numId w:val="3"/>
        </w:numPr>
        <w:shd w:val="clear" w:color="auto" w:fill="FFFFFF"/>
        <w:spacing w:after="0" w:line="240" w:lineRule="auto"/>
        <w:ind w:left="0" w:firstLine="709"/>
        <w:contextualSpacing/>
        <w:jc w:val="both"/>
        <w:textAlignment w:val="baseline"/>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развитие непрерывной системы озеленения, объединяющей зеленые массивы рекреаций с аллеями, санитарно-защитными посадками вдоль автодорог и общественными центрами.</w:t>
      </w:r>
    </w:p>
    <w:p w14:paraId="2AE9ED0B"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6B3796A9"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E9BBF2A"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48018C25" w14:textId="77777777" w:rsidR="000E7749" w:rsidRPr="000E7749" w:rsidRDefault="000E7749" w:rsidP="000E77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14:paraId="7C5E6CC2" w14:textId="7B3C571C" w:rsidR="00294089" w:rsidRDefault="00294089" w:rsidP="0078426F">
      <w:pPr>
        <w:spacing w:after="0" w:line="240" w:lineRule="auto"/>
        <w:ind w:firstLine="709"/>
        <w:jc w:val="both"/>
        <w:rPr>
          <w:rFonts w:ascii="Times New Roman" w:eastAsia="Calibri" w:hAnsi="Times New Roman" w:cs="Times New Roman"/>
          <w:color w:val="000000"/>
          <w:sz w:val="28"/>
          <w:szCs w:val="28"/>
        </w:rPr>
      </w:pPr>
    </w:p>
    <w:p w14:paraId="54E6C7E7" w14:textId="348FD723"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0D3D3AFA" w14:textId="010C3375"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4C1ED08B" w14:textId="55333173"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27FCDCA0" w14:textId="2AA8A36B"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229209AD" w14:textId="578A0877"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6573962B" w14:textId="1E54E0C4"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393F7D52" w14:textId="53B77C85"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4130C9F7" w14:textId="07C0E5CC"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0E3C6727" w14:textId="3E4E04CE"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521B312B" w14:textId="783A32C2"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6BBA2B25" w14:textId="60160F38"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4952BD05" w14:textId="062A5551"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2117B881" w14:textId="260DE98F"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7EC5CB5E" w14:textId="0517CCBD"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7D161E3C" w14:textId="5492F11C"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2438AF31" w14:textId="2DA5B37C"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48E356DE" w14:textId="54884CAD"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0BF27460" w14:textId="6F672D16"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64399742" w14:textId="106C98F8"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31351B57" w14:textId="5D66A9C0"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468B2016" w14:textId="625AD710"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51F9704E" w14:textId="695644F6"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2DA08F66" w14:textId="03AA0377"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2C53A3AE" w14:textId="1FBB0D93"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66047F31" w14:textId="55905CE2"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1E481B07" w14:textId="4F41959D"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72988E9A" w14:textId="77777777" w:rsidR="000E7749" w:rsidRPr="000E7749" w:rsidRDefault="000E7749" w:rsidP="000E7749">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b/>
          <w:bCs/>
          <w:color w:val="000000"/>
          <w:sz w:val="28"/>
          <w:szCs w:val="28"/>
        </w:rPr>
        <w:lastRenderedPageBreak/>
        <w:t>5 ИСТОЧНИКИ АНТРОПОГЕННОГО ВОЗДЕЙСТВИЯ</w:t>
      </w:r>
    </w:p>
    <w:p w14:paraId="61A3AF3E" w14:textId="77777777"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В рамках стратегической экологической оценки генерального плана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источники антропогенного воздействия классифицированы по видам хозяйственной деятельности. С учётом аграрной специализации населённого пункта и отсутствия крупных промышленных предприятий, основная экологическая нагрузка формируется коммунально-бытовым сектором, сельскохозяйственными объектами, транспортной инфраструктурой, а также временными воздействиями в период строительства. </w:t>
      </w:r>
    </w:p>
    <w:p w14:paraId="5F86BCC1" w14:textId="77777777" w:rsidR="000E7749" w:rsidRPr="000E7749" w:rsidRDefault="000E7749" w:rsidP="009152BF">
      <w:pPr>
        <w:spacing w:after="0" w:line="240" w:lineRule="auto"/>
        <w:ind w:firstLine="709"/>
        <w:jc w:val="both"/>
        <w:rPr>
          <w:rFonts w:ascii="Times New Roman" w:eastAsia="Calibri" w:hAnsi="Times New Roman" w:cs="Times New Roman"/>
          <w:b/>
          <w:bCs/>
          <w:i/>
          <w:iCs/>
          <w:color w:val="000000"/>
          <w:sz w:val="28"/>
          <w:szCs w:val="28"/>
        </w:rPr>
      </w:pPr>
      <w:r w:rsidRPr="000E7749">
        <w:rPr>
          <w:rFonts w:ascii="Times New Roman" w:eastAsia="Calibri" w:hAnsi="Times New Roman" w:cs="Times New Roman"/>
          <w:b/>
          <w:bCs/>
          <w:i/>
          <w:iCs/>
          <w:color w:val="000000"/>
          <w:sz w:val="28"/>
          <w:szCs w:val="28"/>
        </w:rPr>
        <w:t>1. Коммунально-бытовой и жилой сектор</w:t>
      </w:r>
    </w:p>
    <w:p w14:paraId="4F043325" w14:textId="77777777"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Коммунально-бытовой сектор является одним из ключевых источников воздействия на окружающую среду, что обусловлено повседневной жизнедеятельностью населения и эксплуатацией жилого фонда. В соответствии с проектными решениями численность населения к расчётному сроку (2040 год) увеличится до 550 человек, а общий объём жилищного фонда достигнет 16,50 тыс. м². </w:t>
      </w:r>
    </w:p>
    <w:p w14:paraId="6F2AF605" w14:textId="0A461BD2"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Воздействие на атмосферный воздух</w:t>
      </w:r>
      <w:r>
        <w:rPr>
          <w:rFonts w:ascii="Times New Roman" w:eastAsia="Calibri" w:hAnsi="Times New Roman" w:cs="Times New Roman"/>
          <w:b/>
          <w:bCs/>
          <w:color w:val="000000"/>
          <w:sz w:val="28"/>
          <w:szCs w:val="28"/>
          <w:lang w:val="kk-KZ"/>
        </w:rPr>
        <w:t xml:space="preserve"> </w:t>
      </w:r>
      <w:r w:rsidRPr="000E7749">
        <w:rPr>
          <w:rFonts w:ascii="Times New Roman" w:eastAsia="Calibri" w:hAnsi="Times New Roman" w:cs="Times New Roman"/>
          <w:color w:val="000000"/>
          <w:sz w:val="28"/>
          <w:szCs w:val="28"/>
        </w:rPr>
        <w:t xml:space="preserve">формируется за счёт систем теплоснабжения. В настоящее время село газифицировано природным газом почти на 70%, который используется для отопления и приготовления пищи. Однако часть жилого сектора продолжает использовать печное отопление на твёрдом топливе (уголь), что сопровождается локальными выбросами диоксида серы, оксида углерода и твёрдых частиц (сажи). </w:t>
      </w:r>
    </w:p>
    <w:p w14:paraId="5E2D0704" w14:textId="020D71CF"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Воздействие на водные ресурсы и почвы связано с отсутствием централизованной системы канализации в жилом секторе. Использование выгребных ям и септиков формирует риски инфильтрационного загрязнения верхних горизонтов подземных вод и почв хозяйственно-бытовыми стоками. </w:t>
      </w:r>
    </w:p>
    <w:p w14:paraId="0072FF32" w14:textId="58D3BE55"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Дополнительным фактором воздействия является образование бытовых и специфических отходов. На территории села отсутствуют официальные полигоны твёрдых бытовых отходов (ТБО). Особую категорию формируют медицинские отходы от учреждений здравоохранения, годовой объём образования которых для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составляет 29400 кг для класса «А» и 41900 кг для класса «Б». Данные отходы вывозятся специализированными организациями и в районную больницу для утилизации. </w:t>
      </w:r>
    </w:p>
    <w:p w14:paraId="56B4D35D" w14:textId="77777777" w:rsidR="000E7749" w:rsidRPr="000E7749" w:rsidRDefault="000E7749" w:rsidP="009152BF">
      <w:pPr>
        <w:spacing w:after="0" w:line="240" w:lineRule="auto"/>
        <w:ind w:firstLine="709"/>
        <w:jc w:val="both"/>
        <w:rPr>
          <w:rFonts w:ascii="Times New Roman" w:eastAsia="Calibri" w:hAnsi="Times New Roman" w:cs="Times New Roman"/>
          <w:b/>
          <w:bCs/>
          <w:i/>
          <w:iCs/>
          <w:color w:val="000000"/>
          <w:sz w:val="28"/>
          <w:szCs w:val="28"/>
        </w:rPr>
      </w:pPr>
      <w:r w:rsidRPr="000E7749">
        <w:rPr>
          <w:rFonts w:ascii="Times New Roman" w:eastAsia="Calibri" w:hAnsi="Times New Roman" w:cs="Times New Roman"/>
          <w:b/>
          <w:bCs/>
          <w:i/>
          <w:iCs/>
          <w:color w:val="000000"/>
          <w:sz w:val="28"/>
          <w:szCs w:val="28"/>
        </w:rPr>
        <w:t>2. Агропромышленный комплекс</w:t>
      </w:r>
    </w:p>
    <w:p w14:paraId="721D8B72" w14:textId="77777777"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Экономика села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имеет ярко выраженную животноводческую направленность, что формирует специфическую нагрузку на окружающую среду. </w:t>
      </w:r>
    </w:p>
    <w:p w14:paraId="727B98F6" w14:textId="24899396"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Основу аграрного сектора составляют крестьянские (фермерские) хозяйства и личные подсобные хозяйства (ЛПХ), специализирующиеся на пастбищном разведении крупного рогатого скота, мелкого рогатого скота и лошадей. Содержание животных является источником выбросов специфических газов (аммиак, сероводород) и образования органических отходов. </w:t>
      </w:r>
    </w:p>
    <w:p w14:paraId="0AA7FBA6" w14:textId="4CEF9D49"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Проектом предусмотрено формирование компактной производственной и коммунально-складской зоны V класса опасности. Размещение в ней модульных убойных пунктов, </w:t>
      </w:r>
      <w:proofErr w:type="spellStart"/>
      <w:r w:rsidRPr="000E7749">
        <w:rPr>
          <w:rFonts w:ascii="Times New Roman" w:eastAsia="Calibri" w:hAnsi="Times New Roman" w:cs="Times New Roman"/>
          <w:color w:val="000000"/>
          <w:sz w:val="28"/>
          <w:szCs w:val="28"/>
        </w:rPr>
        <w:t>агросервисных</w:t>
      </w:r>
      <w:proofErr w:type="spellEnd"/>
      <w:r w:rsidRPr="000E7749">
        <w:rPr>
          <w:rFonts w:ascii="Times New Roman" w:eastAsia="Calibri" w:hAnsi="Times New Roman" w:cs="Times New Roman"/>
          <w:color w:val="000000"/>
          <w:sz w:val="28"/>
          <w:szCs w:val="28"/>
        </w:rPr>
        <w:t xml:space="preserve"> центров, складов и баз будет сопровождаться локальными выбросами и требовать строгого соблюдения 50-метровой санитарно-защитной зоны. </w:t>
      </w:r>
    </w:p>
    <w:p w14:paraId="696DC088" w14:textId="77777777" w:rsidR="000E7749" w:rsidRPr="000E7749" w:rsidRDefault="000E7749" w:rsidP="009152BF">
      <w:pPr>
        <w:spacing w:after="0" w:line="240" w:lineRule="auto"/>
        <w:ind w:firstLine="709"/>
        <w:jc w:val="both"/>
        <w:rPr>
          <w:rFonts w:ascii="Times New Roman" w:eastAsia="Calibri" w:hAnsi="Times New Roman" w:cs="Times New Roman"/>
          <w:b/>
          <w:bCs/>
          <w:i/>
          <w:iCs/>
          <w:color w:val="000000"/>
          <w:sz w:val="28"/>
          <w:szCs w:val="28"/>
        </w:rPr>
      </w:pPr>
      <w:r w:rsidRPr="000E7749">
        <w:rPr>
          <w:rFonts w:ascii="Times New Roman" w:eastAsia="Calibri" w:hAnsi="Times New Roman" w:cs="Times New Roman"/>
          <w:b/>
          <w:bCs/>
          <w:i/>
          <w:iCs/>
          <w:color w:val="000000"/>
          <w:sz w:val="28"/>
          <w:szCs w:val="28"/>
        </w:rPr>
        <w:lastRenderedPageBreak/>
        <w:t>3. Транспортная инфраструктура</w:t>
      </w:r>
    </w:p>
    <w:p w14:paraId="32800836" w14:textId="77777777"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Развитие транспортной системы и увеличение уровня автомобилизации (до 300 единиц индивидуального транспорта на 1000 жителей к расчётному сроку) сопровождается ростом антропогенной нагрузки. </w:t>
      </w:r>
    </w:p>
    <w:p w14:paraId="74C7BB2F" w14:textId="1F71D16A"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Основным источником воздействия является индивидуальный легковой автотранспорт, так как </w:t>
      </w:r>
      <w:proofErr w:type="spellStart"/>
      <w:r w:rsidRPr="000E7749">
        <w:rPr>
          <w:rFonts w:ascii="Times New Roman" w:eastAsia="Calibri" w:hAnsi="Times New Roman" w:cs="Times New Roman"/>
          <w:color w:val="000000"/>
          <w:sz w:val="28"/>
          <w:szCs w:val="28"/>
        </w:rPr>
        <w:t>внутрипоселковые</w:t>
      </w:r>
      <w:proofErr w:type="spellEnd"/>
      <w:r w:rsidRPr="000E7749">
        <w:rPr>
          <w:rFonts w:ascii="Times New Roman" w:eastAsia="Calibri" w:hAnsi="Times New Roman" w:cs="Times New Roman"/>
          <w:color w:val="000000"/>
          <w:sz w:val="28"/>
          <w:szCs w:val="28"/>
        </w:rPr>
        <w:t xml:space="preserve"> автобусные маршруты отсутствуют. Выбросы от автотранспорта содержат оксиды азота, углеводороды и продукты сгорания топлива. </w:t>
      </w:r>
    </w:p>
    <w:p w14:paraId="2D64E36D" w14:textId="6C7B8574"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На участках дорог без твёрдого асфальтового покрытия значительную роль играет вторичное пылеобразование от грунтовых дорог, ухудшающее качество воздуха в жилой зоне. </w:t>
      </w:r>
    </w:p>
    <w:p w14:paraId="12758F10" w14:textId="59BBAAF3"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Транзитное воздействие минимально, так как основная автомагистраль М39 (Алматы-Термез) находится на удалении 4,5 км от населенного пункта. Объекты придорожного сервиса (автозаправочные станции и СТО) в селе не предусмотрены, что исключает испарения нефтепродуктов от данных источников в границах села. </w:t>
      </w:r>
    </w:p>
    <w:p w14:paraId="42FE10B6" w14:textId="77777777" w:rsidR="000E7749" w:rsidRPr="000E7749" w:rsidRDefault="000E7749" w:rsidP="009152BF">
      <w:pPr>
        <w:spacing w:after="0" w:line="240" w:lineRule="auto"/>
        <w:ind w:firstLine="709"/>
        <w:jc w:val="both"/>
        <w:rPr>
          <w:rFonts w:ascii="Times New Roman" w:eastAsia="Calibri" w:hAnsi="Times New Roman" w:cs="Times New Roman"/>
          <w:b/>
          <w:bCs/>
          <w:color w:val="000000"/>
          <w:sz w:val="28"/>
          <w:szCs w:val="28"/>
        </w:rPr>
      </w:pPr>
      <w:r w:rsidRPr="000E7749">
        <w:rPr>
          <w:rFonts w:ascii="Times New Roman" w:eastAsia="Calibri" w:hAnsi="Times New Roman" w:cs="Times New Roman"/>
          <w:b/>
          <w:bCs/>
          <w:color w:val="000000"/>
          <w:sz w:val="28"/>
          <w:szCs w:val="28"/>
        </w:rPr>
        <w:t>4. Временные источники (период строительства)</w:t>
      </w:r>
    </w:p>
    <w:p w14:paraId="27D3DCED" w14:textId="77777777"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На этапе реализации проектных решений формируется временная антропогенная нагрузка, носящая локальный и краткосрочный характер. </w:t>
      </w:r>
    </w:p>
    <w:p w14:paraId="05CF3C87" w14:textId="0F9A1734"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Освоение новых селитебных территорий под 35 участков ИЖС, вертикальная планировка и устройство защитных водоотводных каналов (дамб) сопровождаются пылеобразованием и нарушением верхнего почвенно-растительного слоя. </w:t>
      </w:r>
    </w:p>
    <w:p w14:paraId="7A51C501" w14:textId="2578E116"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Строительство инженерных сетей, включая 1,4 км газопроводов среднего давления и 1,0 км низкого давления, приводит к трансформации микрорельефа. </w:t>
      </w:r>
    </w:p>
    <w:p w14:paraId="2DFFBFE2" w14:textId="295FCF80"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Эксплуатация автосамосвалов и спецтехники приводит к выбросам выхлопных газов (диоксид серы, сажа, оксид углерода) и вызывает акустическое воздействие (вибрация, шум). </w:t>
      </w:r>
    </w:p>
    <w:p w14:paraId="47711924" w14:textId="5BA8386A"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Сохраняется риск локального загрязнения почв и поверхностного стока строительными отходами и горюче-смазочными материалами. </w:t>
      </w:r>
    </w:p>
    <w:p w14:paraId="58DE6453" w14:textId="77777777" w:rsidR="000E7749" w:rsidRPr="000E7749" w:rsidRDefault="000E7749" w:rsidP="009152BF">
      <w:pPr>
        <w:spacing w:after="0" w:line="240" w:lineRule="auto"/>
        <w:ind w:firstLine="709"/>
        <w:jc w:val="both"/>
        <w:rPr>
          <w:rFonts w:ascii="Times New Roman" w:eastAsia="Calibri" w:hAnsi="Times New Roman" w:cs="Times New Roman"/>
          <w:color w:val="000000"/>
          <w:sz w:val="28"/>
          <w:szCs w:val="28"/>
        </w:rPr>
      </w:pPr>
      <w:r w:rsidRPr="000E7749">
        <w:rPr>
          <w:rFonts w:ascii="Times New Roman" w:eastAsia="Calibri" w:hAnsi="Times New Roman" w:cs="Times New Roman"/>
          <w:color w:val="000000"/>
          <w:sz w:val="28"/>
          <w:szCs w:val="28"/>
        </w:rPr>
        <w:t xml:space="preserve">Таким образом, основная антропогенная нагрузка на окружающую среду в селе </w:t>
      </w:r>
      <w:proofErr w:type="spellStart"/>
      <w:r w:rsidRPr="000E7749">
        <w:rPr>
          <w:rFonts w:ascii="Times New Roman" w:eastAsia="Calibri" w:hAnsi="Times New Roman" w:cs="Times New Roman"/>
          <w:color w:val="000000"/>
          <w:sz w:val="28"/>
          <w:szCs w:val="28"/>
        </w:rPr>
        <w:t>Кызылсай</w:t>
      </w:r>
      <w:proofErr w:type="spellEnd"/>
      <w:r w:rsidRPr="000E7749">
        <w:rPr>
          <w:rFonts w:ascii="Times New Roman" w:eastAsia="Calibri" w:hAnsi="Times New Roman" w:cs="Times New Roman"/>
          <w:color w:val="000000"/>
          <w:sz w:val="28"/>
          <w:szCs w:val="28"/>
        </w:rPr>
        <w:t xml:space="preserve"> формируется коммунально-бытовым сектором, объектами пастбищного животноводства и индивидуальным автотранспортом. Вместе с тем, генеральным планом заложены меры по снижению этой нагрузки: доведение уровня газификации до 95%, асфальтирование улиц до 10,09 км, организация скотопрогонов, создание зелёных защитных зон и вынос производственных объектов в специализированную зону. </w:t>
      </w:r>
    </w:p>
    <w:p w14:paraId="2215791C" w14:textId="77777777" w:rsidR="000E7749" w:rsidRP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6CC2E4D0" w14:textId="5F892F52"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2CE93D73" w14:textId="0AE72465"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606BF255" w14:textId="283C9733"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37813DB8" w14:textId="74298C8A"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79017C05" w14:textId="48FFCF9D"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18CCA75C" w14:textId="7E3D286B"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0B449353" w14:textId="60D493C5"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5635C462" w14:textId="67BBB8F1"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3FD319C6"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b/>
          <w:bCs/>
          <w:color w:val="000000"/>
          <w:sz w:val="28"/>
          <w:szCs w:val="28"/>
        </w:rPr>
        <w:lastRenderedPageBreak/>
        <w:t>6 АНАЛИЗ ИСТОЧНИКОВ И ФАКТОРОВ ВОЗДЕЙСТВИЯ</w:t>
      </w:r>
    </w:p>
    <w:p w14:paraId="20908A49"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 при реализации корректировки Генерального плана села </w:t>
      </w:r>
      <w:proofErr w:type="spellStart"/>
      <w:r w:rsidRPr="009152BF">
        <w:rPr>
          <w:rFonts w:ascii="Times New Roman" w:eastAsia="Calibri" w:hAnsi="Times New Roman" w:cs="Times New Roman"/>
          <w:color w:val="000000"/>
          <w:sz w:val="28"/>
          <w:szCs w:val="28"/>
        </w:rPr>
        <w:t>Кызылсай</w:t>
      </w:r>
      <w:proofErr w:type="spellEnd"/>
      <w:r w:rsidRPr="009152BF">
        <w:rPr>
          <w:rFonts w:ascii="Times New Roman" w:eastAsia="Calibri" w:hAnsi="Times New Roman" w:cs="Times New Roman"/>
          <w:color w:val="000000"/>
          <w:sz w:val="28"/>
          <w:szCs w:val="28"/>
        </w:rPr>
        <w:t>.</w:t>
      </w:r>
    </w:p>
    <w:p w14:paraId="6415E5B0"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Комплексная оценка антропогенного воздействия проводится с учетом двух основных этапов — периода строительства и периода эксплуатации объектов. </w:t>
      </w:r>
    </w:p>
    <w:p w14:paraId="3719829B" w14:textId="77777777" w:rsidR="009152BF" w:rsidRPr="009152BF" w:rsidRDefault="009152BF" w:rsidP="009152BF">
      <w:pPr>
        <w:spacing w:after="0" w:line="240" w:lineRule="auto"/>
        <w:ind w:firstLine="709"/>
        <w:jc w:val="both"/>
        <w:rPr>
          <w:rFonts w:ascii="Times New Roman" w:eastAsia="Calibri" w:hAnsi="Times New Roman" w:cs="Times New Roman"/>
          <w:b/>
          <w:bCs/>
          <w:i/>
          <w:iCs/>
          <w:color w:val="000000"/>
          <w:sz w:val="28"/>
          <w:szCs w:val="28"/>
        </w:rPr>
      </w:pPr>
      <w:r w:rsidRPr="009152BF">
        <w:rPr>
          <w:rFonts w:ascii="Times New Roman" w:eastAsia="Calibri" w:hAnsi="Times New Roman" w:cs="Times New Roman"/>
          <w:b/>
          <w:bCs/>
          <w:i/>
          <w:iCs/>
          <w:color w:val="000000"/>
          <w:sz w:val="28"/>
          <w:szCs w:val="28"/>
        </w:rPr>
        <w:t>Период строительства (временное воздействие)</w:t>
      </w:r>
    </w:p>
    <w:p w14:paraId="68B43CD6"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На этапе реализации проектных решений, рассчитанном до 2040 года (расчетный срок), воздействие на окружающую среду будет носить преимущественно локальный, кратковременный и обратимый характер, обусловленный проведением строительно-монтажных и земляных работ. </w:t>
      </w:r>
    </w:p>
    <w:p w14:paraId="658ED759" w14:textId="77777777" w:rsidR="009152BF" w:rsidRPr="009152BF" w:rsidRDefault="009152BF" w:rsidP="009152BF">
      <w:pPr>
        <w:spacing w:after="0" w:line="240" w:lineRule="auto"/>
        <w:ind w:firstLine="709"/>
        <w:jc w:val="both"/>
        <w:rPr>
          <w:rFonts w:ascii="Times New Roman" w:eastAsia="Calibri" w:hAnsi="Times New Roman" w:cs="Times New Roman"/>
          <w:i/>
          <w:iCs/>
          <w:color w:val="000000"/>
          <w:sz w:val="28"/>
          <w:szCs w:val="28"/>
        </w:rPr>
      </w:pPr>
      <w:r w:rsidRPr="009152BF">
        <w:rPr>
          <w:rFonts w:ascii="Times New Roman" w:eastAsia="Calibri" w:hAnsi="Times New Roman" w:cs="Times New Roman"/>
          <w:i/>
          <w:iCs/>
          <w:color w:val="000000"/>
          <w:sz w:val="28"/>
          <w:szCs w:val="28"/>
        </w:rPr>
        <w:t>Основные источники и виды работ:</w:t>
      </w:r>
    </w:p>
    <w:p w14:paraId="33E869F8" w14:textId="113CA452" w:rsidR="009152BF" w:rsidRPr="009152BF" w:rsidRDefault="009152BF"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освоение новых территорий под индивидуальное жилищное строительство (подготовка 35 новых участков площадью 15 соток каждый)</w:t>
      </w:r>
      <w:r>
        <w:rPr>
          <w:rFonts w:ascii="Times New Roman" w:eastAsia="Calibri" w:hAnsi="Times New Roman" w:cs="Times New Roman"/>
          <w:color w:val="000000"/>
          <w:sz w:val="28"/>
          <w:szCs w:val="28"/>
          <w:lang w:val="kk-KZ"/>
        </w:rPr>
        <w:t>;</w:t>
      </w:r>
    </w:p>
    <w:p w14:paraId="76361380" w14:textId="47407EF8" w:rsidR="009152BF" w:rsidRPr="009152BF" w:rsidRDefault="009152BF"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строительство новых объектов социального и культурно-бытового назначения: учебно-воспитательного комплекса (УВК), фельдшерско-акушерского пункта (ФАП), сельского клуба, бани, объектов торговли и опорного пункта полиции</w:t>
      </w:r>
      <w:r>
        <w:rPr>
          <w:rFonts w:ascii="Times New Roman" w:eastAsia="Calibri" w:hAnsi="Times New Roman" w:cs="Times New Roman"/>
          <w:color w:val="000000"/>
          <w:sz w:val="28"/>
          <w:szCs w:val="28"/>
          <w:lang w:val="kk-KZ"/>
        </w:rPr>
        <w:t>;</w:t>
      </w:r>
    </w:p>
    <w:p w14:paraId="13970F7C" w14:textId="4E43DDFE" w:rsidR="009152BF" w:rsidRPr="009152BF" w:rsidRDefault="009152BF"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инженерная подготовка территории: организация поверхностного стока, строительство водоотводных каналов и устройство защитных дамб обвалования в западной части села для защиты от паводков</w:t>
      </w:r>
      <w:r>
        <w:rPr>
          <w:rFonts w:ascii="Times New Roman" w:eastAsia="Calibri" w:hAnsi="Times New Roman" w:cs="Times New Roman"/>
          <w:color w:val="000000"/>
          <w:sz w:val="28"/>
          <w:szCs w:val="28"/>
          <w:lang w:val="kk-KZ"/>
        </w:rPr>
        <w:t>;</w:t>
      </w:r>
    </w:p>
    <w:p w14:paraId="2539D6CC" w14:textId="4162CF61" w:rsidR="009152BF" w:rsidRPr="009152BF" w:rsidRDefault="009152BF"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прокладка новых инженерных коммуникаций: сетей газоснабжения среднего (1,4 км) и низкого давления (1,0 км), линий электропередачи, а также строительство автодорог и тротуаров. </w:t>
      </w:r>
    </w:p>
    <w:p w14:paraId="36F22647"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b/>
          <w:bCs/>
          <w:color w:val="000000"/>
          <w:sz w:val="28"/>
          <w:szCs w:val="28"/>
        </w:rPr>
        <w:t>Факторы воздействия в период строительства:</w:t>
      </w:r>
    </w:p>
    <w:p w14:paraId="02B3474A"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Атмосферный воздух:</w:t>
      </w:r>
      <w:r w:rsidRPr="009152BF">
        <w:rPr>
          <w:rFonts w:ascii="Times New Roman" w:eastAsia="Calibri" w:hAnsi="Times New Roman" w:cs="Times New Roman"/>
          <w:color w:val="000000"/>
          <w:sz w:val="28"/>
          <w:szCs w:val="28"/>
        </w:rPr>
        <w:t xml:space="preserve"> Основным фактором станет образование неорганической пыли при земляных работах, перемещении грунта и движении спецтехники. Дополнительным источником станут выбросы выхлопных газов двигателей внутреннего сгорания (оксиды азота, оксид углерода, сажа, диоксид серы). </w:t>
      </w:r>
    </w:p>
    <w:p w14:paraId="32C29F07"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Почвы и земельные ресурсы:</w:t>
      </w:r>
      <w:r w:rsidRPr="009152BF">
        <w:rPr>
          <w:rFonts w:ascii="Times New Roman" w:eastAsia="Calibri" w:hAnsi="Times New Roman" w:cs="Times New Roman"/>
          <w:color w:val="000000"/>
          <w:sz w:val="28"/>
          <w:szCs w:val="28"/>
        </w:rPr>
        <w:t xml:space="preserve"> Строительные работы сопровождаются механическим нарушением почвенно-растительного слоя (ИГЭ-1а), возможным уплотнением грунтов, а также риском локального загрязнения земель строительными отходами и ГСМ. </w:t>
      </w:r>
    </w:p>
    <w:p w14:paraId="6F5B8B69"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Водные ресурсы:</w:t>
      </w:r>
      <w:r w:rsidRPr="009152BF">
        <w:rPr>
          <w:rFonts w:ascii="Times New Roman" w:eastAsia="Calibri" w:hAnsi="Times New Roman" w:cs="Times New Roman"/>
          <w:color w:val="000000"/>
          <w:sz w:val="28"/>
          <w:szCs w:val="28"/>
        </w:rPr>
        <w:t xml:space="preserve"> Существует вероятность локального загрязнения поверхностного стока и местных водотоков (безымянная река, каналы) при несоблюдении технологических регламентов. </w:t>
      </w:r>
    </w:p>
    <w:p w14:paraId="26003102"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Физические факторы:</w:t>
      </w:r>
      <w:r w:rsidRPr="009152BF">
        <w:rPr>
          <w:rFonts w:ascii="Times New Roman" w:eastAsia="Calibri" w:hAnsi="Times New Roman" w:cs="Times New Roman"/>
          <w:color w:val="000000"/>
          <w:sz w:val="28"/>
          <w:szCs w:val="28"/>
        </w:rPr>
        <w:t xml:space="preserve"> Работа тяжелой строительной техники будет сопровождаться повышенным уровнем шума и локальной вибрацией (шумовой дискомфорт для жителей прилегающих участков). </w:t>
      </w:r>
    </w:p>
    <w:p w14:paraId="7064E8EC" w14:textId="77777777" w:rsidR="009152BF" w:rsidRPr="009152BF" w:rsidRDefault="009152BF" w:rsidP="009152BF">
      <w:pPr>
        <w:spacing w:after="0" w:line="240" w:lineRule="auto"/>
        <w:ind w:firstLine="709"/>
        <w:jc w:val="both"/>
        <w:rPr>
          <w:rFonts w:ascii="Times New Roman" w:eastAsia="Calibri" w:hAnsi="Times New Roman" w:cs="Times New Roman"/>
          <w:b/>
          <w:bCs/>
          <w:i/>
          <w:iCs/>
          <w:color w:val="000000"/>
          <w:sz w:val="28"/>
          <w:szCs w:val="28"/>
        </w:rPr>
      </w:pPr>
      <w:r w:rsidRPr="009152BF">
        <w:rPr>
          <w:rFonts w:ascii="Times New Roman" w:eastAsia="Calibri" w:hAnsi="Times New Roman" w:cs="Times New Roman"/>
          <w:b/>
          <w:bCs/>
          <w:i/>
          <w:iCs/>
          <w:color w:val="000000"/>
          <w:sz w:val="28"/>
          <w:szCs w:val="28"/>
        </w:rPr>
        <w:t>Период эксплуатации (постоянное воздействие)</w:t>
      </w:r>
    </w:p>
    <w:p w14:paraId="6A48A5B6"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После завершения строительства и ввода объектов в эксплуатацию на территории села сформируется постоянная антропогенная нагрузка. В </w:t>
      </w:r>
      <w:r w:rsidRPr="009152BF">
        <w:rPr>
          <w:rFonts w:ascii="Times New Roman" w:eastAsia="Calibri" w:hAnsi="Times New Roman" w:cs="Times New Roman"/>
          <w:color w:val="000000"/>
          <w:sz w:val="28"/>
          <w:szCs w:val="28"/>
        </w:rPr>
        <w:lastRenderedPageBreak/>
        <w:t xml:space="preserve">соответствии с прогнозом, численность населения к 2040 году увеличится до 550 человек, что приведет к росту потребления ресурсов и образованию отходов. </w:t>
      </w:r>
    </w:p>
    <w:p w14:paraId="000A1A40" w14:textId="77777777" w:rsidR="009152BF" w:rsidRPr="009152BF" w:rsidRDefault="009152BF" w:rsidP="009152BF">
      <w:pPr>
        <w:spacing w:after="0" w:line="240" w:lineRule="auto"/>
        <w:ind w:firstLine="709"/>
        <w:jc w:val="both"/>
        <w:rPr>
          <w:rFonts w:ascii="Times New Roman" w:eastAsia="Calibri" w:hAnsi="Times New Roman" w:cs="Times New Roman"/>
          <w:i/>
          <w:iCs/>
          <w:color w:val="000000"/>
          <w:sz w:val="28"/>
          <w:szCs w:val="28"/>
        </w:rPr>
      </w:pPr>
      <w:r w:rsidRPr="009152BF">
        <w:rPr>
          <w:rFonts w:ascii="Times New Roman" w:eastAsia="Calibri" w:hAnsi="Times New Roman" w:cs="Times New Roman"/>
          <w:i/>
          <w:iCs/>
          <w:color w:val="000000"/>
          <w:sz w:val="28"/>
          <w:szCs w:val="28"/>
        </w:rPr>
        <w:t>Основные источники воздействия:</w:t>
      </w:r>
    </w:p>
    <w:p w14:paraId="1E9DC8A4"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Система теплоснабжения и газоснабжения:</w:t>
      </w:r>
      <w:r w:rsidRPr="009152BF">
        <w:rPr>
          <w:rFonts w:ascii="Times New Roman" w:eastAsia="Calibri" w:hAnsi="Times New Roman" w:cs="Times New Roman"/>
          <w:color w:val="000000"/>
          <w:sz w:val="28"/>
          <w:szCs w:val="28"/>
        </w:rPr>
        <w:t xml:space="preserve"> Для жилого сектора (индивидуальных усадеб) основным источником выбросов будут индивидуальные автономные системы отопления (печи и котлы), работающие преимущественно на природном газе. Общественные объекты (УВК, ФАП, клуб) будут отапливаться от собственных встроенных газовых котельных общей мощностью 0,439 МВт к расчетному сроку. </w:t>
      </w:r>
    </w:p>
    <w:p w14:paraId="262708AF"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Агропромышленный комплекс:</w:t>
      </w:r>
      <w:r w:rsidRPr="009152BF">
        <w:rPr>
          <w:rFonts w:ascii="Times New Roman" w:eastAsia="Calibri" w:hAnsi="Times New Roman" w:cs="Times New Roman"/>
          <w:color w:val="000000"/>
          <w:sz w:val="28"/>
          <w:szCs w:val="28"/>
        </w:rPr>
        <w:t xml:space="preserve"> Пастбищное животноводство в фермерских и личных подсобных хозяйствах, а также функционирование модульных убойных пунктов в производственной зоне V класса опасности. </w:t>
      </w:r>
    </w:p>
    <w:p w14:paraId="4284DF2A"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 xml:space="preserve">Транспортная система: </w:t>
      </w:r>
      <w:r w:rsidRPr="009152BF">
        <w:rPr>
          <w:rFonts w:ascii="Times New Roman" w:eastAsia="Calibri" w:hAnsi="Times New Roman" w:cs="Times New Roman"/>
          <w:color w:val="000000"/>
          <w:sz w:val="28"/>
          <w:szCs w:val="28"/>
        </w:rPr>
        <w:t xml:space="preserve">Возросший до 178 единиц парк автотранспорта (уровень автомобилизации — 300 авто на 1000 жителей), эксплуатируемый на улично-дорожной сети протяженностью 10,09 км. </w:t>
      </w:r>
    </w:p>
    <w:p w14:paraId="7E7233EF"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Водоотведение и санитарная очистка:</w:t>
      </w:r>
      <w:r w:rsidRPr="009152BF">
        <w:rPr>
          <w:rFonts w:ascii="Times New Roman" w:eastAsia="Calibri" w:hAnsi="Times New Roman" w:cs="Times New Roman"/>
          <w:color w:val="000000"/>
          <w:sz w:val="28"/>
          <w:szCs w:val="28"/>
        </w:rPr>
        <w:t xml:space="preserve"> Эксплуатация септиков (при отсутствии централизованной канализации) и образование медицинских отходов (от ФАП) и твердых бытовых отходов. </w:t>
      </w:r>
    </w:p>
    <w:p w14:paraId="7E3F4451" w14:textId="77777777" w:rsidR="009152BF" w:rsidRPr="009152BF" w:rsidRDefault="009152BF" w:rsidP="009152BF">
      <w:pPr>
        <w:spacing w:after="0" w:line="240" w:lineRule="auto"/>
        <w:ind w:firstLine="709"/>
        <w:jc w:val="both"/>
        <w:rPr>
          <w:rFonts w:ascii="Times New Roman" w:eastAsia="Calibri" w:hAnsi="Times New Roman" w:cs="Times New Roman"/>
          <w:i/>
          <w:iCs/>
          <w:color w:val="000000"/>
          <w:sz w:val="28"/>
          <w:szCs w:val="28"/>
        </w:rPr>
      </w:pPr>
      <w:r w:rsidRPr="009152BF">
        <w:rPr>
          <w:rFonts w:ascii="Times New Roman" w:eastAsia="Calibri" w:hAnsi="Times New Roman" w:cs="Times New Roman"/>
          <w:b/>
          <w:bCs/>
          <w:i/>
          <w:iCs/>
          <w:color w:val="000000"/>
          <w:sz w:val="28"/>
          <w:szCs w:val="28"/>
        </w:rPr>
        <w:t>Факторы воздействия в период эксплуатации:</w:t>
      </w:r>
    </w:p>
    <w:p w14:paraId="5C2CD83A"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Атмосферный воздух:</w:t>
      </w:r>
      <w:r w:rsidRPr="009152BF">
        <w:rPr>
          <w:rFonts w:ascii="Times New Roman" w:eastAsia="Calibri" w:hAnsi="Times New Roman" w:cs="Times New Roman"/>
          <w:color w:val="000000"/>
          <w:sz w:val="28"/>
          <w:szCs w:val="28"/>
        </w:rPr>
        <w:t xml:space="preserve"> Благодаря доведению уровня газификации до 95%, выбросы диоксида серы и золы от угля будут минимизированы. Основным источником станут продукты сгорания природного газа и выбросы автотранспорта. Асфальтирование дорог существенно снизит вторичное пылеобразование. Локальным фактором останутся специфические выделения от животноводческого сектора. </w:t>
      </w:r>
    </w:p>
    <w:p w14:paraId="3F700C33"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Водные ресурсы:</w:t>
      </w:r>
      <w:r w:rsidRPr="009152BF">
        <w:rPr>
          <w:rFonts w:ascii="Times New Roman" w:eastAsia="Calibri" w:hAnsi="Times New Roman" w:cs="Times New Roman"/>
          <w:color w:val="000000"/>
          <w:sz w:val="28"/>
          <w:szCs w:val="28"/>
        </w:rPr>
        <w:t xml:space="preserve"> Потенциальным фактором риска остается возможность инфильтрационного загрязнения грунтовых вод, залегающих на уровне 0,5-15 м, в случае ненадлежащей гидроизоляции септиков или надворных санитарных установок. </w:t>
      </w:r>
    </w:p>
    <w:p w14:paraId="4890E648"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Медицинские отходы:</w:t>
      </w:r>
      <w:r w:rsidRPr="009152BF">
        <w:rPr>
          <w:rFonts w:ascii="Times New Roman" w:eastAsia="Calibri" w:hAnsi="Times New Roman" w:cs="Times New Roman"/>
          <w:color w:val="000000"/>
          <w:sz w:val="28"/>
          <w:szCs w:val="28"/>
        </w:rPr>
        <w:t xml:space="preserve"> Стабильное образование специфических отходов класса «А» (29400 кг/год) и класса «Б» (41900 кг/год), требующих строгого соблюдения графиков вывоза в центральную районную больницу Мерке. </w:t>
      </w:r>
    </w:p>
    <w:p w14:paraId="79DF2541" w14:textId="77777777" w:rsidR="009152BF" w:rsidRPr="009152BF" w:rsidRDefault="009152BF" w:rsidP="009152BF">
      <w:pPr>
        <w:spacing w:after="0" w:line="240" w:lineRule="auto"/>
        <w:ind w:firstLine="709"/>
        <w:jc w:val="both"/>
        <w:rPr>
          <w:rFonts w:ascii="Times New Roman" w:eastAsia="Calibri" w:hAnsi="Times New Roman" w:cs="Times New Roman"/>
          <w:b/>
          <w:bCs/>
          <w:i/>
          <w:iCs/>
          <w:color w:val="000000"/>
          <w:sz w:val="28"/>
          <w:szCs w:val="28"/>
        </w:rPr>
      </w:pPr>
      <w:r w:rsidRPr="009152BF">
        <w:rPr>
          <w:rFonts w:ascii="Times New Roman" w:eastAsia="Calibri" w:hAnsi="Times New Roman" w:cs="Times New Roman"/>
          <w:b/>
          <w:bCs/>
          <w:i/>
          <w:iCs/>
          <w:color w:val="000000"/>
          <w:sz w:val="28"/>
          <w:szCs w:val="28"/>
        </w:rPr>
        <w:t>Факторы риска и природные особенности</w:t>
      </w:r>
    </w:p>
    <w:p w14:paraId="00A52B4C"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При оценке воздействия учитываются природно-климатические и геологические условия предгорий Киргизского хребта: </w:t>
      </w:r>
    </w:p>
    <w:p w14:paraId="5B7ABFAD"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Гидрологический риск (подтопление):</w:t>
      </w:r>
      <w:r w:rsidRPr="009152BF">
        <w:rPr>
          <w:rFonts w:ascii="Times New Roman" w:eastAsia="Calibri" w:hAnsi="Times New Roman" w:cs="Times New Roman"/>
          <w:color w:val="000000"/>
          <w:sz w:val="28"/>
          <w:szCs w:val="28"/>
        </w:rPr>
        <w:t xml:space="preserve"> В период интенсивного снеготаяния и выпадения ливней существует реальная угроза подтопления западной части села паводковыми водами безымянной реки, а также риск </w:t>
      </w:r>
      <w:proofErr w:type="spellStart"/>
      <w:r w:rsidRPr="009152BF">
        <w:rPr>
          <w:rFonts w:ascii="Times New Roman" w:eastAsia="Calibri" w:hAnsi="Times New Roman" w:cs="Times New Roman"/>
          <w:color w:val="000000"/>
          <w:sz w:val="28"/>
          <w:szCs w:val="28"/>
        </w:rPr>
        <w:t>оврагообразования</w:t>
      </w:r>
      <w:proofErr w:type="spellEnd"/>
      <w:r w:rsidRPr="009152BF">
        <w:rPr>
          <w:rFonts w:ascii="Times New Roman" w:eastAsia="Calibri" w:hAnsi="Times New Roman" w:cs="Times New Roman"/>
          <w:color w:val="000000"/>
          <w:sz w:val="28"/>
          <w:szCs w:val="28"/>
        </w:rPr>
        <w:t xml:space="preserve">. </w:t>
      </w:r>
    </w:p>
    <w:p w14:paraId="0F182B1D"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Сейсмичность:</w:t>
      </w:r>
      <w:r w:rsidRPr="009152BF">
        <w:rPr>
          <w:rFonts w:ascii="Times New Roman" w:eastAsia="Calibri" w:hAnsi="Times New Roman" w:cs="Times New Roman"/>
          <w:color w:val="000000"/>
          <w:sz w:val="28"/>
          <w:szCs w:val="28"/>
        </w:rPr>
        <w:t xml:space="preserve"> Территория села не относится к сейсмическим зонам, что исключает риски разрушений от землетрясений. </w:t>
      </w:r>
    </w:p>
    <w:p w14:paraId="2D3ABF9E"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i/>
          <w:iCs/>
          <w:color w:val="000000"/>
          <w:sz w:val="28"/>
          <w:szCs w:val="28"/>
        </w:rPr>
        <w:t>Просадочные грунты:</w:t>
      </w:r>
      <w:r w:rsidRPr="009152BF">
        <w:rPr>
          <w:rFonts w:ascii="Times New Roman" w:eastAsia="Calibri" w:hAnsi="Times New Roman" w:cs="Times New Roman"/>
          <w:color w:val="000000"/>
          <w:sz w:val="28"/>
          <w:szCs w:val="28"/>
        </w:rPr>
        <w:t xml:space="preserve"> Наличие просадочных супесей по бортам ложбин (участок II-1-а) требует специальных инженерных решений при строительстве во избежание деформаций зданий. </w:t>
      </w:r>
    </w:p>
    <w:p w14:paraId="41D5E033" w14:textId="77777777" w:rsidR="009152BF" w:rsidRPr="009152BF" w:rsidRDefault="009152BF" w:rsidP="009152BF">
      <w:pPr>
        <w:spacing w:after="0" w:line="240" w:lineRule="auto"/>
        <w:ind w:firstLine="709"/>
        <w:jc w:val="both"/>
        <w:rPr>
          <w:rFonts w:ascii="Times New Roman" w:eastAsia="Calibri" w:hAnsi="Times New Roman" w:cs="Times New Roman"/>
          <w:b/>
          <w:bCs/>
          <w:color w:val="000000"/>
          <w:sz w:val="28"/>
          <w:szCs w:val="28"/>
        </w:rPr>
      </w:pPr>
      <w:r w:rsidRPr="009152BF">
        <w:rPr>
          <w:rFonts w:ascii="Times New Roman" w:eastAsia="Calibri" w:hAnsi="Times New Roman" w:cs="Times New Roman"/>
          <w:b/>
          <w:bCs/>
          <w:color w:val="000000"/>
          <w:sz w:val="28"/>
          <w:szCs w:val="28"/>
        </w:rPr>
        <w:t>Итоговая оценка</w:t>
      </w:r>
    </w:p>
    <w:p w14:paraId="4506C929"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lastRenderedPageBreak/>
        <w:t xml:space="preserve">Комплексная оценка показывает, что антропогенное воздействие, связанное с реализацией корректировки Генерального плана с. </w:t>
      </w:r>
      <w:proofErr w:type="spellStart"/>
      <w:r w:rsidRPr="009152BF">
        <w:rPr>
          <w:rFonts w:ascii="Times New Roman" w:eastAsia="Calibri" w:hAnsi="Times New Roman" w:cs="Times New Roman"/>
          <w:color w:val="000000"/>
          <w:sz w:val="28"/>
          <w:szCs w:val="28"/>
        </w:rPr>
        <w:t>Кызылсай</w:t>
      </w:r>
      <w:proofErr w:type="spellEnd"/>
      <w:r w:rsidRPr="009152BF">
        <w:rPr>
          <w:rFonts w:ascii="Times New Roman" w:eastAsia="Calibri" w:hAnsi="Times New Roman" w:cs="Times New Roman"/>
          <w:color w:val="000000"/>
          <w:sz w:val="28"/>
          <w:szCs w:val="28"/>
        </w:rPr>
        <w:t>, оценивается как допустимое и преимущественно локальное.</w:t>
      </w:r>
    </w:p>
    <w:p w14:paraId="3060126C"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Это обусловлено тем, что проектом предусмотрен мощный комплекс компенсирующих мероприятий:</w:t>
      </w:r>
    </w:p>
    <w:p w14:paraId="70AF7B9E" w14:textId="3EE59009" w:rsidR="009152BF" w:rsidRPr="009152BF" w:rsidRDefault="009152BF" w:rsidP="006865AE">
      <w:pPr>
        <w:pStyle w:val="a7"/>
        <w:numPr>
          <w:ilvl w:val="0"/>
          <w:numId w:val="5"/>
        </w:numPr>
        <w:spacing w:after="0" w:line="240" w:lineRule="auto"/>
        <w:ind w:left="0"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устройство защитных дамб обвалования, водоотводных каналов и лесомелиорация для предотвращения подтоплений и эрозии; </w:t>
      </w:r>
    </w:p>
    <w:p w14:paraId="17265A0E" w14:textId="77777777" w:rsidR="009152BF" w:rsidRPr="009152BF" w:rsidRDefault="009152BF" w:rsidP="006865AE">
      <w:pPr>
        <w:numPr>
          <w:ilvl w:val="0"/>
          <w:numId w:val="5"/>
        </w:numPr>
        <w:spacing w:after="0" w:line="240" w:lineRule="auto"/>
        <w:ind w:left="0"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доведение уровня газификации до 95% для минимизации вредных выбросов в атмосферу; </w:t>
      </w:r>
    </w:p>
    <w:p w14:paraId="35599617" w14:textId="77777777" w:rsidR="009152BF" w:rsidRPr="009152BF" w:rsidRDefault="009152BF" w:rsidP="006865AE">
      <w:pPr>
        <w:numPr>
          <w:ilvl w:val="0"/>
          <w:numId w:val="5"/>
        </w:numPr>
        <w:spacing w:after="0" w:line="240" w:lineRule="auto"/>
        <w:ind w:left="0"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асфальтирование улиц и устройство тротуаров; </w:t>
      </w:r>
    </w:p>
    <w:p w14:paraId="48DFC360" w14:textId="77777777" w:rsidR="009152BF" w:rsidRPr="009152BF" w:rsidRDefault="009152BF" w:rsidP="006865AE">
      <w:pPr>
        <w:numPr>
          <w:ilvl w:val="0"/>
          <w:numId w:val="5"/>
        </w:numPr>
        <w:spacing w:after="0" w:line="240" w:lineRule="auto"/>
        <w:ind w:left="0"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 xml:space="preserve">формирование парковой зоны, ветрозащитных и санитарно-защитных полос озеленения. </w:t>
      </w:r>
    </w:p>
    <w:p w14:paraId="4B571D9B" w14:textId="77777777" w:rsidR="009152BF" w:rsidRPr="009152BF" w:rsidRDefault="009152BF" w:rsidP="009152BF">
      <w:pPr>
        <w:spacing w:after="0" w:line="240" w:lineRule="auto"/>
        <w:ind w:firstLine="709"/>
        <w:jc w:val="both"/>
        <w:rPr>
          <w:rFonts w:ascii="Times New Roman" w:eastAsia="Calibri" w:hAnsi="Times New Roman" w:cs="Times New Roman"/>
          <w:color w:val="000000"/>
          <w:sz w:val="28"/>
          <w:szCs w:val="28"/>
        </w:rPr>
      </w:pPr>
      <w:r w:rsidRPr="009152BF">
        <w:rPr>
          <w:rFonts w:ascii="Times New Roman" w:eastAsia="Calibri" w:hAnsi="Times New Roman" w:cs="Times New Roman"/>
          <w:color w:val="000000"/>
          <w:sz w:val="28"/>
          <w:szCs w:val="28"/>
        </w:rPr>
        <w:t>Реализация указанных мероприятий направлена на устойчивое развитие территории и существенное снижение существующей экологической нагрузки.</w:t>
      </w:r>
    </w:p>
    <w:p w14:paraId="27B2F17C" w14:textId="16E6E629"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7BF93625" w14:textId="77777777" w:rsidR="009152BF" w:rsidRPr="009152BF" w:rsidRDefault="009152BF" w:rsidP="009152BF">
      <w:pPr>
        <w:spacing w:after="0" w:line="240" w:lineRule="auto"/>
        <w:ind w:firstLine="709"/>
        <w:jc w:val="center"/>
        <w:rPr>
          <w:rFonts w:ascii="Times New Roman" w:eastAsia="Times New Roman" w:hAnsi="Times New Roman" w:cs="Times New Roman"/>
          <w:b/>
          <w:color w:val="FF0000"/>
          <w:sz w:val="28"/>
          <w:szCs w:val="28"/>
          <w:lang w:val="ru-RU" w:eastAsia="ru-RU"/>
        </w:rPr>
      </w:pPr>
      <w:r w:rsidRPr="009152BF">
        <w:rPr>
          <w:rFonts w:ascii="Times New Roman" w:eastAsia="Times New Roman" w:hAnsi="Times New Roman" w:cs="Times New Roman"/>
          <w:b/>
          <w:sz w:val="28"/>
          <w:szCs w:val="28"/>
          <w:lang w:val="ru-RU" w:eastAsia="ru-RU"/>
        </w:rPr>
        <w:t>САНИТАРНАЯ ОЧИСТКА ТЕРРИТОРИИ</w:t>
      </w:r>
    </w:p>
    <w:p w14:paraId="50E4DB7A" w14:textId="77777777" w:rsidR="009152BF" w:rsidRPr="009152BF" w:rsidRDefault="009152BF" w:rsidP="009152BF">
      <w:pPr>
        <w:spacing w:after="0" w:line="240" w:lineRule="auto"/>
        <w:ind w:firstLine="709"/>
        <w:jc w:val="both"/>
        <w:rPr>
          <w:rFonts w:ascii="Times New Roman" w:eastAsia="Times New Roman" w:hAnsi="Times New Roman" w:cs="Times New Roman"/>
          <w:i/>
          <w:sz w:val="28"/>
          <w:szCs w:val="28"/>
          <w:lang w:val="ru-RU" w:eastAsia="ru-RU"/>
        </w:rPr>
      </w:pPr>
      <w:r w:rsidRPr="009152BF">
        <w:rPr>
          <w:rFonts w:ascii="Times New Roman" w:eastAsia="Times New Roman" w:hAnsi="Times New Roman" w:cs="Times New Roman"/>
          <w:b/>
          <w:i/>
          <w:sz w:val="28"/>
          <w:szCs w:val="28"/>
          <w:lang w:val="ru-RU" w:eastAsia="ru-RU"/>
        </w:rPr>
        <w:t>Существующее положение</w:t>
      </w:r>
    </w:p>
    <w:p w14:paraId="2856D05C" w14:textId="5B5AF010" w:rsidR="00B373F8" w:rsidRPr="00B373F8" w:rsidRDefault="00B373F8" w:rsidP="00B373F8">
      <w:pPr>
        <w:spacing w:after="0" w:line="240" w:lineRule="auto"/>
        <w:ind w:firstLine="709"/>
        <w:jc w:val="both"/>
        <w:rPr>
          <w:rFonts w:ascii="Times New Roman" w:eastAsia="Times New Roman" w:hAnsi="Times New Roman" w:cs="Times New Roman"/>
          <w:sz w:val="28"/>
          <w:szCs w:val="28"/>
          <w:lang w:val="ru-RU" w:eastAsia="ru-RU"/>
        </w:rPr>
      </w:pPr>
      <w:r w:rsidRPr="00B373F8">
        <w:rPr>
          <w:rFonts w:ascii="Times New Roman" w:eastAsia="Times New Roman" w:hAnsi="Times New Roman" w:cs="Times New Roman"/>
          <w:sz w:val="28"/>
          <w:szCs w:val="28"/>
          <w:lang w:val="ru-RU" w:eastAsia="ru-RU"/>
        </w:rPr>
        <w:t xml:space="preserve">Система санитарной очистки с. </w:t>
      </w:r>
      <w:proofErr w:type="spellStart"/>
      <w:r w:rsidRPr="00B373F8">
        <w:rPr>
          <w:rFonts w:ascii="Times New Roman" w:eastAsia="Times New Roman" w:hAnsi="Times New Roman" w:cs="Times New Roman"/>
          <w:sz w:val="28"/>
          <w:szCs w:val="28"/>
          <w:lang w:val="ru-RU" w:eastAsia="ru-RU"/>
        </w:rPr>
        <w:t>Кызылсай</w:t>
      </w:r>
      <w:proofErr w:type="spellEnd"/>
      <w:r w:rsidRPr="00B373F8">
        <w:rPr>
          <w:rFonts w:ascii="Times New Roman" w:eastAsia="Times New Roman" w:hAnsi="Times New Roman" w:cs="Times New Roman"/>
          <w:sz w:val="28"/>
          <w:szCs w:val="28"/>
          <w:lang w:val="ru-RU" w:eastAsia="ru-RU"/>
        </w:rPr>
        <w:t xml:space="preserve"> в настоящее время развита недостаточно. Сбор и вывоз твердых бытовых отходов осуществляется на существующий полигон (место размещения отходов), который не соответствует современным санитарно-эпидемиологическим, экологическим и техническим требованиям, предъявляемым к объектам размещения твердых бытовых отходов.</w:t>
      </w:r>
    </w:p>
    <w:p w14:paraId="75FABEF7" w14:textId="25841BE3" w:rsidR="009152BF" w:rsidRPr="009152BF" w:rsidRDefault="00B373F8" w:rsidP="00B373F8">
      <w:pPr>
        <w:spacing w:after="0" w:line="240" w:lineRule="auto"/>
        <w:ind w:firstLine="709"/>
        <w:jc w:val="both"/>
        <w:rPr>
          <w:rFonts w:ascii="Times New Roman" w:eastAsia="Times New Roman" w:hAnsi="Times New Roman" w:cs="Times New Roman"/>
          <w:sz w:val="28"/>
          <w:szCs w:val="28"/>
          <w:lang w:val="ru-RU" w:eastAsia="ru-RU"/>
        </w:rPr>
      </w:pPr>
      <w:r w:rsidRPr="00B373F8">
        <w:rPr>
          <w:rFonts w:ascii="Times New Roman" w:eastAsia="Times New Roman" w:hAnsi="Times New Roman" w:cs="Times New Roman"/>
          <w:sz w:val="28"/>
          <w:szCs w:val="28"/>
          <w:lang w:val="ru-RU" w:eastAsia="ru-RU"/>
        </w:rPr>
        <w:t>На существующем полигоне отсутствуют необходимые инженерные сооружения, противофильтрационный экран, система сбора и отвода фильтрата, организованный сбор поверхностных сточных вод, контроль за размещением отходов и мероприятия по предотвращению загрязнения окружающей среды.</w:t>
      </w:r>
      <w:r w:rsidR="009152BF" w:rsidRPr="009152BF">
        <w:rPr>
          <w:rFonts w:ascii="Times New Roman" w:eastAsia="Times New Roman" w:hAnsi="Times New Roman" w:cs="Times New Roman"/>
          <w:sz w:val="28"/>
          <w:szCs w:val="28"/>
          <w:lang w:val="ru-RU" w:eastAsia="ru-RU"/>
        </w:rPr>
        <w:t xml:space="preserve"> </w:t>
      </w:r>
    </w:p>
    <w:p w14:paraId="2F7CFA33"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 xml:space="preserve">Нормой накопления твердых бытовых отходов (ТБО) является их среднее количество, образующееся на установленную расчетную единицу (1 человек) за определенный период времени (1 год). </w:t>
      </w:r>
    </w:p>
    <w:p w14:paraId="689742BA" w14:textId="77777777" w:rsidR="009152BF" w:rsidRPr="009152BF" w:rsidRDefault="009152BF" w:rsidP="009152BF">
      <w:pPr>
        <w:tabs>
          <w:tab w:val="left" w:pos="3939"/>
        </w:tabs>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Нормы накопления твердых бытовых отходов за 1 год приняты на основании Решение</w:t>
      </w:r>
      <w:r w:rsidRPr="009152BF">
        <w:rPr>
          <w:rFonts w:ascii="Times New Roman" w:eastAsia="Times New Roman" w:hAnsi="Times New Roman" w:cs="Times New Roman"/>
          <w:spacing w:val="-5"/>
          <w:sz w:val="28"/>
          <w:szCs w:val="28"/>
          <w:lang w:val="ru-RU" w:eastAsia="ru-RU"/>
        </w:rPr>
        <w:t xml:space="preserve"> </w:t>
      </w:r>
      <w:r w:rsidRPr="009152BF">
        <w:rPr>
          <w:rFonts w:ascii="Times New Roman" w:eastAsia="Times New Roman" w:hAnsi="Times New Roman" w:cs="Times New Roman"/>
          <w:sz w:val="28"/>
          <w:szCs w:val="28"/>
          <w:lang w:val="ru-RU" w:eastAsia="ru-RU"/>
        </w:rPr>
        <w:t>Меркенского</w:t>
      </w:r>
      <w:r w:rsidRPr="009152BF">
        <w:rPr>
          <w:rFonts w:ascii="Times New Roman" w:eastAsia="Times New Roman" w:hAnsi="Times New Roman" w:cs="Times New Roman"/>
          <w:spacing w:val="-6"/>
          <w:sz w:val="28"/>
          <w:szCs w:val="28"/>
          <w:lang w:val="ru-RU" w:eastAsia="ru-RU"/>
        </w:rPr>
        <w:t xml:space="preserve"> </w:t>
      </w:r>
      <w:r w:rsidRPr="009152BF">
        <w:rPr>
          <w:rFonts w:ascii="Times New Roman" w:eastAsia="Times New Roman" w:hAnsi="Times New Roman" w:cs="Times New Roman"/>
          <w:sz w:val="28"/>
          <w:szCs w:val="28"/>
          <w:lang w:val="ru-RU" w:eastAsia="ru-RU"/>
        </w:rPr>
        <w:t>районного маслихата</w:t>
      </w:r>
      <w:r w:rsidRPr="009152BF">
        <w:rPr>
          <w:rFonts w:ascii="Times New Roman" w:eastAsia="Times New Roman" w:hAnsi="Times New Roman" w:cs="Times New Roman"/>
          <w:spacing w:val="-7"/>
          <w:sz w:val="28"/>
          <w:szCs w:val="28"/>
          <w:lang w:val="ru-RU" w:eastAsia="ru-RU"/>
        </w:rPr>
        <w:t xml:space="preserve"> </w:t>
      </w:r>
      <w:r w:rsidRPr="009152BF">
        <w:rPr>
          <w:rFonts w:ascii="Times New Roman" w:eastAsia="Times New Roman" w:hAnsi="Times New Roman" w:cs="Times New Roman"/>
          <w:sz w:val="28"/>
          <w:szCs w:val="28"/>
          <w:lang w:val="ru-RU" w:eastAsia="ru-RU"/>
        </w:rPr>
        <w:t>Жамбылской</w:t>
      </w:r>
      <w:r w:rsidRPr="009152BF">
        <w:rPr>
          <w:rFonts w:ascii="Times New Roman" w:eastAsia="Times New Roman" w:hAnsi="Times New Roman" w:cs="Times New Roman"/>
          <w:spacing w:val="-6"/>
          <w:sz w:val="28"/>
          <w:szCs w:val="28"/>
          <w:lang w:val="ru-RU" w:eastAsia="ru-RU"/>
        </w:rPr>
        <w:t xml:space="preserve"> </w:t>
      </w:r>
      <w:r w:rsidRPr="009152BF">
        <w:rPr>
          <w:rFonts w:ascii="Times New Roman" w:eastAsia="Times New Roman" w:hAnsi="Times New Roman" w:cs="Times New Roman"/>
          <w:sz w:val="28"/>
          <w:szCs w:val="28"/>
          <w:lang w:val="ru-RU" w:eastAsia="ru-RU"/>
        </w:rPr>
        <w:t>области</w:t>
      </w:r>
      <w:r w:rsidRPr="009152BF">
        <w:rPr>
          <w:rFonts w:ascii="Times New Roman" w:eastAsia="Times New Roman" w:hAnsi="Times New Roman" w:cs="Times New Roman"/>
          <w:spacing w:val="-6"/>
          <w:sz w:val="28"/>
          <w:szCs w:val="28"/>
          <w:lang w:val="ru-RU" w:eastAsia="ru-RU"/>
        </w:rPr>
        <w:t xml:space="preserve"> </w:t>
      </w:r>
      <w:r w:rsidRPr="009152BF">
        <w:rPr>
          <w:rFonts w:ascii="Times New Roman" w:eastAsia="Times New Roman" w:hAnsi="Times New Roman" w:cs="Times New Roman"/>
          <w:sz w:val="28"/>
          <w:szCs w:val="28"/>
          <w:lang w:val="ru-RU" w:eastAsia="ru-RU"/>
        </w:rPr>
        <w:t>от</w:t>
      </w:r>
      <w:r w:rsidRPr="009152BF">
        <w:rPr>
          <w:rFonts w:ascii="Times New Roman" w:eastAsia="Times New Roman" w:hAnsi="Times New Roman" w:cs="Times New Roman"/>
          <w:spacing w:val="-37"/>
          <w:sz w:val="28"/>
          <w:szCs w:val="28"/>
          <w:lang w:val="ru-RU" w:eastAsia="ru-RU"/>
        </w:rPr>
        <w:t xml:space="preserve"> </w:t>
      </w:r>
      <w:r w:rsidRPr="009152BF">
        <w:rPr>
          <w:rFonts w:ascii="Times New Roman" w:eastAsia="Times New Roman" w:hAnsi="Times New Roman" w:cs="Times New Roman"/>
          <w:sz w:val="28"/>
          <w:szCs w:val="28"/>
          <w:lang w:val="ru-RU" w:eastAsia="ru-RU"/>
        </w:rPr>
        <w:t>1</w:t>
      </w:r>
      <w:r w:rsidRPr="009152BF">
        <w:rPr>
          <w:rFonts w:ascii="Times New Roman" w:eastAsia="Times New Roman" w:hAnsi="Times New Roman" w:cs="Times New Roman"/>
          <w:spacing w:val="-2"/>
          <w:sz w:val="28"/>
          <w:szCs w:val="28"/>
          <w:lang w:val="ru-RU" w:eastAsia="ru-RU"/>
        </w:rPr>
        <w:t xml:space="preserve"> </w:t>
      </w:r>
      <w:r w:rsidRPr="009152BF">
        <w:rPr>
          <w:rFonts w:ascii="Times New Roman" w:eastAsia="Times New Roman" w:hAnsi="Times New Roman" w:cs="Times New Roman"/>
          <w:sz w:val="28"/>
          <w:szCs w:val="28"/>
          <w:lang w:val="ru-RU" w:eastAsia="ru-RU"/>
        </w:rPr>
        <w:t>декабря</w:t>
      </w:r>
      <w:r w:rsidRPr="009152BF">
        <w:rPr>
          <w:rFonts w:ascii="Times New Roman" w:eastAsia="Times New Roman" w:hAnsi="Times New Roman" w:cs="Times New Roman"/>
          <w:spacing w:val="-2"/>
          <w:sz w:val="28"/>
          <w:szCs w:val="28"/>
          <w:lang w:val="ru-RU" w:eastAsia="ru-RU"/>
        </w:rPr>
        <w:t xml:space="preserve"> </w:t>
      </w:r>
      <w:r w:rsidRPr="009152BF">
        <w:rPr>
          <w:rFonts w:ascii="Times New Roman" w:eastAsia="Times New Roman" w:hAnsi="Times New Roman" w:cs="Times New Roman"/>
          <w:sz w:val="28"/>
          <w:szCs w:val="28"/>
          <w:lang w:val="ru-RU" w:eastAsia="ru-RU"/>
        </w:rPr>
        <w:t>2023</w:t>
      </w:r>
      <w:r w:rsidRPr="009152BF">
        <w:rPr>
          <w:rFonts w:ascii="Times New Roman" w:eastAsia="Times New Roman" w:hAnsi="Times New Roman" w:cs="Times New Roman"/>
          <w:spacing w:val="-2"/>
          <w:sz w:val="28"/>
          <w:szCs w:val="28"/>
          <w:lang w:val="ru-RU" w:eastAsia="ru-RU"/>
        </w:rPr>
        <w:t xml:space="preserve"> </w:t>
      </w:r>
      <w:r w:rsidRPr="009152BF">
        <w:rPr>
          <w:rFonts w:ascii="Times New Roman" w:eastAsia="Times New Roman" w:hAnsi="Times New Roman" w:cs="Times New Roman"/>
          <w:sz w:val="28"/>
          <w:szCs w:val="28"/>
          <w:lang w:val="ru-RU" w:eastAsia="ru-RU"/>
        </w:rPr>
        <w:t>года</w:t>
      </w:r>
      <w:r w:rsidRPr="009152BF">
        <w:rPr>
          <w:rFonts w:ascii="Times New Roman" w:eastAsia="Times New Roman" w:hAnsi="Times New Roman" w:cs="Times New Roman"/>
          <w:spacing w:val="-2"/>
          <w:sz w:val="28"/>
          <w:szCs w:val="28"/>
          <w:lang w:val="ru-RU" w:eastAsia="ru-RU"/>
        </w:rPr>
        <w:t xml:space="preserve"> </w:t>
      </w:r>
      <w:r w:rsidRPr="009152BF">
        <w:rPr>
          <w:rFonts w:ascii="Times New Roman" w:eastAsia="Times New Roman" w:hAnsi="Times New Roman" w:cs="Times New Roman"/>
          <w:sz w:val="28"/>
          <w:szCs w:val="28"/>
          <w:lang w:val="ru-RU" w:eastAsia="ru-RU"/>
        </w:rPr>
        <w:t>№</w:t>
      </w:r>
      <w:r w:rsidRPr="009152BF">
        <w:rPr>
          <w:rFonts w:ascii="Times New Roman" w:eastAsia="Times New Roman" w:hAnsi="Times New Roman" w:cs="Times New Roman"/>
          <w:spacing w:val="-1"/>
          <w:sz w:val="28"/>
          <w:szCs w:val="28"/>
          <w:lang w:val="ru-RU" w:eastAsia="ru-RU"/>
        </w:rPr>
        <w:t xml:space="preserve"> </w:t>
      </w:r>
      <w:r w:rsidRPr="009152BF">
        <w:rPr>
          <w:rFonts w:ascii="Times New Roman" w:eastAsia="Times New Roman" w:hAnsi="Times New Roman" w:cs="Times New Roman"/>
          <w:sz w:val="28"/>
          <w:szCs w:val="28"/>
          <w:lang w:val="ru-RU" w:eastAsia="ru-RU"/>
        </w:rPr>
        <w:t>13-5.</w:t>
      </w:r>
    </w:p>
    <w:p w14:paraId="0DE7CF5C" w14:textId="36CB7911" w:rsidR="009152BF" w:rsidRPr="009152BF" w:rsidRDefault="009152BF" w:rsidP="004442BA">
      <w:pPr>
        <w:shd w:val="clear" w:color="auto" w:fill="FFFFFF"/>
        <w:spacing w:after="0" w:line="240" w:lineRule="auto"/>
        <w:ind w:firstLine="709"/>
        <w:jc w:val="both"/>
        <w:rPr>
          <w:rFonts w:ascii="Times New Roman" w:eastAsia="Times New Roman" w:hAnsi="Times New Roman" w:cs="Times New Roman"/>
          <w:i/>
          <w:iCs/>
          <w:sz w:val="28"/>
          <w:szCs w:val="28"/>
          <w:lang w:val="ru-RU" w:eastAsia="ru-RU"/>
        </w:rPr>
      </w:pPr>
      <w:r w:rsidRPr="009152BF">
        <w:rPr>
          <w:rFonts w:ascii="Times New Roman" w:eastAsia="Times New Roman" w:hAnsi="Times New Roman" w:cs="Times New Roman"/>
          <w:i/>
          <w:iCs/>
          <w:sz w:val="28"/>
          <w:szCs w:val="28"/>
          <w:lang w:val="ru-RU" w:eastAsia="ru-RU"/>
        </w:rPr>
        <w:t xml:space="preserve">Таблица </w:t>
      </w:r>
      <w:r w:rsidR="004442BA" w:rsidRPr="004442BA">
        <w:rPr>
          <w:rFonts w:ascii="Times New Roman" w:eastAsia="Times New Roman" w:hAnsi="Times New Roman" w:cs="Times New Roman"/>
          <w:i/>
          <w:iCs/>
          <w:sz w:val="28"/>
          <w:szCs w:val="28"/>
          <w:lang w:val="ru-RU" w:eastAsia="ru-RU"/>
        </w:rPr>
        <w:t>6</w:t>
      </w:r>
      <w:r w:rsidRPr="009152BF">
        <w:rPr>
          <w:rFonts w:ascii="Times New Roman" w:eastAsia="Times New Roman" w:hAnsi="Times New Roman" w:cs="Times New Roman"/>
          <w:i/>
          <w:iCs/>
          <w:sz w:val="28"/>
          <w:szCs w:val="28"/>
          <w:lang w:val="ru-RU" w:eastAsia="ru-RU"/>
        </w:rPr>
        <w:t xml:space="preserve">.1 – ориентировочный расчет объемов образования твердых бытовых отходов в границах с. </w:t>
      </w:r>
      <w:proofErr w:type="spellStart"/>
      <w:r w:rsidRPr="009152BF">
        <w:rPr>
          <w:rFonts w:ascii="Times New Roman" w:eastAsia="Times New Roman" w:hAnsi="Times New Roman" w:cs="Times New Roman"/>
          <w:i/>
          <w:iCs/>
          <w:sz w:val="28"/>
          <w:szCs w:val="28"/>
          <w:lang w:val="ru-RU" w:eastAsia="ru-RU"/>
        </w:rPr>
        <w:t>Кызылсай</w:t>
      </w:r>
      <w:proofErr w:type="spellEnd"/>
      <w:r w:rsidRPr="009152BF">
        <w:rPr>
          <w:rFonts w:ascii="Times New Roman" w:eastAsia="Times New Roman" w:hAnsi="Times New Roman" w:cs="Times New Roman"/>
          <w:i/>
          <w:iCs/>
          <w:sz w:val="28"/>
          <w:szCs w:val="28"/>
          <w:lang w:val="ru-RU" w:eastAsia="ru-RU"/>
        </w:rPr>
        <w:t xml:space="preserve"> на исходный 2024 г.</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2778"/>
        <w:gridCol w:w="1255"/>
        <w:gridCol w:w="2284"/>
        <w:gridCol w:w="2480"/>
      </w:tblGrid>
      <w:tr w:rsidR="009152BF" w:rsidRPr="009152BF" w14:paraId="0001D71E" w14:textId="77777777" w:rsidTr="004442BA">
        <w:trPr>
          <w:trHeight w:val="596"/>
          <w:tblHeader/>
          <w:jc w:val="center"/>
        </w:trPr>
        <w:tc>
          <w:tcPr>
            <w:tcW w:w="431" w:type="pct"/>
            <w:tcBorders>
              <w:bottom w:val="single" w:sz="4" w:space="0" w:color="000000"/>
            </w:tcBorders>
            <w:vAlign w:val="center"/>
          </w:tcPr>
          <w:p w14:paraId="110AC495"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 п/п</w:t>
            </w:r>
          </w:p>
        </w:tc>
        <w:tc>
          <w:tcPr>
            <w:tcW w:w="1443" w:type="pct"/>
            <w:tcBorders>
              <w:bottom w:val="single" w:sz="4" w:space="0" w:color="000000"/>
            </w:tcBorders>
            <w:vAlign w:val="center"/>
          </w:tcPr>
          <w:p w14:paraId="65243888"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Наименование потребителей</w:t>
            </w:r>
          </w:p>
        </w:tc>
        <w:tc>
          <w:tcPr>
            <w:tcW w:w="652" w:type="pct"/>
            <w:tcBorders>
              <w:bottom w:val="single" w:sz="4" w:space="0" w:color="000000"/>
            </w:tcBorders>
            <w:vAlign w:val="center"/>
          </w:tcPr>
          <w:p w14:paraId="3999A049"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pacing w:val="-4"/>
                <w:sz w:val="24"/>
                <w:szCs w:val="24"/>
                <w:lang w:val="ru-RU" w:eastAsia="ru-RU"/>
              </w:rPr>
              <w:t>Кол-во, чел</w:t>
            </w:r>
          </w:p>
        </w:tc>
        <w:tc>
          <w:tcPr>
            <w:tcW w:w="1186" w:type="pct"/>
            <w:tcBorders>
              <w:bottom w:val="single" w:sz="4" w:space="0" w:color="000000"/>
              <w:right w:val="single" w:sz="4" w:space="0" w:color="auto"/>
            </w:tcBorders>
            <w:vAlign w:val="center"/>
          </w:tcPr>
          <w:p w14:paraId="55A6D30E"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sz w:val="24"/>
                <w:szCs w:val="24"/>
                <w:lang w:val="ru-RU" w:eastAsia="ru-RU"/>
              </w:rPr>
              <w:t>Норма накопления ТБО, м³/год</w:t>
            </w:r>
          </w:p>
        </w:tc>
        <w:tc>
          <w:tcPr>
            <w:tcW w:w="1288" w:type="pct"/>
            <w:tcBorders>
              <w:right w:val="single" w:sz="4" w:space="0" w:color="auto"/>
            </w:tcBorders>
            <w:vAlign w:val="center"/>
          </w:tcPr>
          <w:p w14:paraId="7BFBA550" w14:textId="77777777" w:rsidR="009152BF" w:rsidRPr="009152BF" w:rsidRDefault="009152BF" w:rsidP="009152BF">
            <w:pPr>
              <w:spacing w:beforeAutospacing="1"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sz w:val="24"/>
                <w:szCs w:val="24"/>
                <w:lang w:val="ru-RU" w:eastAsia="ru-RU"/>
              </w:rPr>
              <w:t xml:space="preserve">Итого, </w:t>
            </w:r>
            <w:r w:rsidRPr="009152BF">
              <w:rPr>
                <w:rFonts w:ascii="Times New Roman" w:eastAsia="Times New Roman" w:hAnsi="Times New Roman" w:cs="Times New Roman"/>
                <w:sz w:val="24"/>
                <w:szCs w:val="24"/>
                <w:lang w:val="ru-RU" w:eastAsia="ru-RU"/>
              </w:rPr>
              <w:br/>
              <w:t xml:space="preserve">тыс. м³/год </w:t>
            </w:r>
          </w:p>
        </w:tc>
      </w:tr>
      <w:tr w:rsidR="009152BF" w:rsidRPr="009152BF" w14:paraId="19D5187C" w14:textId="77777777" w:rsidTr="00860FBF">
        <w:trPr>
          <w:trHeight w:val="20"/>
          <w:tblHeader/>
          <w:jc w:val="center"/>
        </w:trPr>
        <w:tc>
          <w:tcPr>
            <w:tcW w:w="431" w:type="pct"/>
            <w:tcBorders>
              <w:bottom w:val="single" w:sz="4" w:space="0" w:color="000000"/>
            </w:tcBorders>
            <w:vAlign w:val="center"/>
          </w:tcPr>
          <w:p w14:paraId="61A6407C"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1</w:t>
            </w:r>
          </w:p>
        </w:tc>
        <w:tc>
          <w:tcPr>
            <w:tcW w:w="1443" w:type="pct"/>
            <w:tcBorders>
              <w:bottom w:val="single" w:sz="4" w:space="0" w:color="000000"/>
            </w:tcBorders>
            <w:vAlign w:val="center"/>
          </w:tcPr>
          <w:p w14:paraId="4204C3CB"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2</w:t>
            </w:r>
          </w:p>
        </w:tc>
        <w:tc>
          <w:tcPr>
            <w:tcW w:w="652" w:type="pct"/>
            <w:tcBorders>
              <w:bottom w:val="single" w:sz="4" w:space="0" w:color="000000"/>
            </w:tcBorders>
            <w:vAlign w:val="center"/>
          </w:tcPr>
          <w:p w14:paraId="4BD815EB"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3</w:t>
            </w:r>
          </w:p>
        </w:tc>
        <w:tc>
          <w:tcPr>
            <w:tcW w:w="1186" w:type="pct"/>
            <w:tcBorders>
              <w:bottom w:val="single" w:sz="4" w:space="0" w:color="000000"/>
              <w:right w:val="single" w:sz="4" w:space="0" w:color="auto"/>
            </w:tcBorders>
            <w:vAlign w:val="center"/>
          </w:tcPr>
          <w:p w14:paraId="3BCDA3AD"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4</w:t>
            </w:r>
          </w:p>
        </w:tc>
        <w:tc>
          <w:tcPr>
            <w:tcW w:w="1288" w:type="pct"/>
            <w:tcBorders>
              <w:left w:val="single" w:sz="4" w:space="0" w:color="auto"/>
              <w:bottom w:val="single" w:sz="4" w:space="0" w:color="000000"/>
              <w:right w:val="single" w:sz="4" w:space="0" w:color="auto"/>
            </w:tcBorders>
            <w:vAlign w:val="center"/>
          </w:tcPr>
          <w:p w14:paraId="5B0CEC60"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5</w:t>
            </w:r>
          </w:p>
        </w:tc>
      </w:tr>
      <w:tr w:rsidR="009152BF" w:rsidRPr="009152BF" w14:paraId="212543C2" w14:textId="77777777" w:rsidTr="00860FBF">
        <w:trPr>
          <w:trHeight w:val="20"/>
          <w:jc w:val="center"/>
        </w:trPr>
        <w:tc>
          <w:tcPr>
            <w:tcW w:w="431" w:type="pct"/>
            <w:vAlign w:val="center"/>
          </w:tcPr>
          <w:p w14:paraId="1F191F52"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bCs/>
                <w:sz w:val="24"/>
                <w:szCs w:val="24"/>
                <w:lang w:val="ru-RU" w:eastAsia="ru-RU"/>
              </w:rPr>
              <w:t>1</w:t>
            </w:r>
          </w:p>
        </w:tc>
        <w:tc>
          <w:tcPr>
            <w:tcW w:w="1443" w:type="pct"/>
            <w:tcBorders>
              <w:top w:val="single" w:sz="4" w:space="0" w:color="000000"/>
            </w:tcBorders>
            <w:vAlign w:val="center"/>
          </w:tcPr>
          <w:p w14:paraId="21D35133" w14:textId="77777777" w:rsidR="009152BF" w:rsidRPr="009152BF" w:rsidRDefault="009152BF" w:rsidP="009152BF">
            <w:pPr>
              <w:spacing w:after="0" w:afterAutospacing="1" w:line="240" w:lineRule="auto"/>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bCs/>
                <w:sz w:val="24"/>
                <w:szCs w:val="24"/>
                <w:lang w:val="ru-RU" w:eastAsia="ru-RU"/>
              </w:rPr>
              <w:t>Население</w:t>
            </w:r>
          </w:p>
        </w:tc>
        <w:tc>
          <w:tcPr>
            <w:tcW w:w="652" w:type="pct"/>
            <w:vAlign w:val="center"/>
          </w:tcPr>
          <w:p w14:paraId="42DEE526"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475 чел.</w:t>
            </w:r>
          </w:p>
        </w:tc>
        <w:tc>
          <w:tcPr>
            <w:tcW w:w="1186" w:type="pct"/>
            <w:tcBorders>
              <w:bottom w:val="single" w:sz="4" w:space="0" w:color="000000"/>
              <w:right w:val="single" w:sz="4" w:space="0" w:color="auto"/>
            </w:tcBorders>
            <w:vAlign w:val="center"/>
          </w:tcPr>
          <w:p w14:paraId="7C09B18D"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1,2 на 1 человека</w:t>
            </w:r>
          </w:p>
        </w:tc>
        <w:tc>
          <w:tcPr>
            <w:tcW w:w="1288" w:type="pct"/>
            <w:tcBorders>
              <w:left w:val="single" w:sz="4" w:space="0" w:color="auto"/>
              <w:right w:val="single" w:sz="4" w:space="0" w:color="auto"/>
            </w:tcBorders>
            <w:vAlign w:val="center"/>
          </w:tcPr>
          <w:p w14:paraId="1AED6AC2" w14:textId="77777777" w:rsidR="009152BF" w:rsidRPr="009152BF" w:rsidRDefault="009152BF" w:rsidP="009152BF">
            <w:pPr>
              <w:spacing w:after="0" w:line="240" w:lineRule="auto"/>
              <w:jc w:val="center"/>
              <w:rPr>
                <w:rFonts w:ascii="Times New Roman" w:eastAsia="Times New Roman" w:hAnsi="Times New Roman" w:cs="Times New Roman"/>
                <w:color w:val="000000"/>
                <w:sz w:val="24"/>
                <w:szCs w:val="24"/>
                <w:lang w:val="ru-RU" w:eastAsia="ru-RU"/>
              </w:rPr>
            </w:pPr>
            <w:r w:rsidRPr="009152BF">
              <w:rPr>
                <w:rFonts w:ascii="Times New Roman" w:eastAsia="Times New Roman" w:hAnsi="Times New Roman" w:cs="Times New Roman"/>
                <w:sz w:val="24"/>
                <w:szCs w:val="24"/>
                <w:lang w:val="ru-RU" w:eastAsia="ru-RU"/>
              </w:rPr>
              <w:t>0,57</w:t>
            </w:r>
          </w:p>
        </w:tc>
      </w:tr>
      <w:tr w:rsidR="009152BF" w:rsidRPr="009152BF" w14:paraId="1827466D" w14:textId="77777777" w:rsidTr="00860FBF">
        <w:trPr>
          <w:trHeight w:val="20"/>
          <w:jc w:val="center"/>
        </w:trPr>
        <w:tc>
          <w:tcPr>
            <w:tcW w:w="431" w:type="pct"/>
            <w:vAlign w:val="center"/>
          </w:tcPr>
          <w:p w14:paraId="2DA5348E"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2</w:t>
            </w:r>
          </w:p>
        </w:tc>
        <w:tc>
          <w:tcPr>
            <w:tcW w:w="1443" w:type="pct"/>
            <w:tcBorders>
              <w:top w:val="single" w:sz="4" w:space="0" w:color="000000"/>
            </w:tcBorders>
            <w:vAlign w:val="center"/>
          </w:tcPr>
          <w:p w14:paraId="35DE0593" w14:textId="77777777" w:rsidR="009152BF" w:rsidRPr="009152BF" w:rsidRDefault="009152BF" w:rsidP="009152BF">
            <w:pPr>
              <w:spacing w:after="0" w:afterAutospacing="1" w:line="240" w:lineRule="auto"/>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смет с твердых покрытий, га</w:t>
            </w:r>
          </w:p>
        </w:tc>
        <w:tc>
          <w:tcPr>
            <w:tcW w:w="652" w:type="pct"/>
            <w:vAlign w:val="center"/>
          </w:tcPr>
          <w:p w14:paraId="2188B803"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3,0 Га</w:t>
            </w:r>
          </w:p>
        </w:tc>
        <w:tc>
          <w:tcPr>
            <w:tcW w:w="1186" w:type="pct"/>
            <w:tcBorders>
              <w:bottom w:val="single" w:sz="4" w:space="0" w:color="000000"/>
              <w:right w:val="single" w:sz="4" w:space="0" w:color="auto"/>
            </w:tcBorders>
            <w:vAlign w:val="center"/>
          </w:tcPr>
          <w:p w14:paraId="15081C3D"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0,25 с 1 м</w:t>
            </w:r>
            <w:r w:rsidRPr="009152BF">
              <w:rPr>
                <w:rFonts w:ascii="Times New Roman" w:eastAsia="Times New Roman" w:hAnsi="Times New Roman" w:cs="Times New Roman"/>
                <w:sz w:val="24"/>
                <w:szCs w:val="24"/>
                <w:vertAlign w:val="superscript"/>
                <w:lang w:val="ru-RU" w:eastAsia="ru-RU"/>
              </w:rPr>
              <w:t>2</w:t>
            </w:r>
          </w:p>
        </w:tc>
        <w:tc>
          <w:tcPr>
            <w:tcW w:w="1288" w:type="pct"/>
            <w:tcBorders>
              <w:left w:val="single" w:sz="4" w:space="0" w:color="auto"/>
              <w:right w:val="single" w:sz="4" w:space="0" w:color="auto"/>
            </w:tcBorders>
            <w:vAlign w:val="center"/>
          </w:tcPr>
          <w:p w14:paraId="73301F22" w14:textId="77777777" w:rsidR="009152BF" w:rsidRPr="009152BF" w:rsidRDefault="009152BF" w:rsidP="009152BF">
            <w:pPr>
              <w:spacing w:after="0" w:line="240" w:lineRule="auto"/>
              <w:jc w:val="center"/>
              <w:rPr>
                <w:rFonts w:ascii="Times New Roman" w:eastAsia="Times New Roman" w:hAnsi="Times New Roman" w:cs="Times New Roman"/>
                <w:color w:val="000000"/>
                <w:sz w:val="24"/>
                <w:szCs w:val="24"/>
                <w:lang w:val="ru-RU" w:eastAsia="ru-RU"/>
              </w:rPr>
            </w:pPr>
            <w:r w:rsidRPr="009152BF">
              <w:rPr>
                <w:rFonts w:ascii="Times New Roman" w:eastAsia="Times New Roman" w:hAnsi="Times New Roman" w:cs="Times New Roman"/>
                <w:color w:val="000000"/>
                <w:sz w:val="24"/>
                <w:szCs w:val="24"/>
                <w:lang w:val="ru-RU" w:eastAsia="ru-RU"/>
              </w:rPr>
              <w:t>7,5</w:t>
            </w:r>
          </w:p>
        </w:tc>
      </w:tr>
      <w:tr w:rsidR="009152BF" w:rsidRPr="009152BF" w14:paraId="5CA83A4C" w14:textId="77777777" w:rsidTr="00860FBF">
        <w:trPr>
          <w:trHeight w:val="70"/>
          <w:jc w:val="center"/>
        </w:trPr>
        <w:tc>
          <w:tcPr>
            <w:tcW w:w="431" w:type="pct"/>
            <w:vAlign w:val="center"/>
          </w:tcPr>
          <w:p w14:paraId="35C58CCE"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p>
        </w:tc>
        <w:tc>
          <w:tcPr>
            <w:tcW w:w="1443" w:type="pct"/>
            <w:tcBorders>
              <w:top w:val="single" w:sz="4" w:space="0" w:color="000000"/>
            </w:tcBorders>
            <w:vAlign w:val="center"/>
          </w:tcPr>
          <w:p w14:paraId="76B78011"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r w:rsidRPr="009152BF">
              <w:rPr>
                <w:rFonts w:ascii="Times New Roman" w:eastAsia="Times New Roman" w:hAnsi="Times New Roman" w:cs="Times New Roman"/>
                <w:b/>
                <w:iCs/>
                <w:sz w:val="24"/>
                <w:szCs w:val="24"/>
                <w:lang w:val="ru-RU" w:eastAsia="ru-RU"/>
              </w:rPr>
              <w:t>Итого:</w:t>
            </w:r>
          </w:p>
        </w:tc>
        <w:tc>
          <w:tcPr>
            <w:tcW w:w="652" w:type="pct"/>
            <w:vAlign w:val="center"/>
          </w:tcPr>
          <w:p w14:paraId="78B90615"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p>
        </w:tc>
        <w:tc>
          <w:tcPr>
            <w:tcW w:w="1186" w:type="pct"/>
            <w:tcBorders>
              <w:bottom w:val="single" w:sz="4" w:space="0" w:color="000000"/>
              <w:right w:val="single" w:sz="4" w:space="0" w:color="auto"/>
            </w:tcBorders>
            <w:vAlign w:val="center"/>
          </w:tcPr>
          <w:p w14:paraId="6D2B41D9"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p>
        </w:tc>
        <w:tc>
          <w:tcPr>
            <w:tcW w:w="1288" w:type="pct"/>
            <w:tcBorders>
              <w:left w:val="single" w:sz="4" w:space="0" w:color="auto"/>
              <w:right w:val="single" w:sz="4" w:space="0" w:color="auto"/>
            </w:tcBorders>
            <w:vAlign w:val="center"/>
          </w:tcPr>
          <w:p w14:paraId="2F8A032A" w14:textId="77777777" w:rsidR="009152BF" w:rsidRPr="009152BF" w:rsidRDefault="009152BF" w:rsidP="009152BF">
            <w:pPr>
              <w:spacing w:after="0" w:line="240" w:lineRule="auto"/>
              <w:jc w:val="center"/>
              <w:rPr>
                <w:rFonts w:ascii="Times New Roman" w:eastAsia="Times New Roman" w:hAnsi="Times New Roman" w:cs="Times New Roman"/>
                <w:b/>
                <w:color w:val="000000"/>
                <w:sz w:val="24"/>
                <w:szCs w:val="24"/>
                <w:lang w:val="ru-RU" w:eastAsia="ru-RU"/>
              </w:rPr>
            </w:pPr>
            <w:r w:rsidRPr="009152BF">
              <w:rPr>
                <w:rFonts w:ascii="Times New Roman" w:eastAsia="Times New Roman" w:hAnsi="Times New Roman" w:cs="Times New Roman"/>
                <w:b/>
                <w:sz w:val="24"/>
                <w:szCs w:val="24"/>
                <w:lang w:val="ru-RU" w:eastAsia="ru-RU"/>
              </w:rPr>
              <w:t>8,07</w:t>
            </w:r>
          </w:p>
        </w:tc>
      </w:tr>
    </w:tbl>
    <w:p w14:paraId="3CD15FDC" w14:textId="77777777" w:rsidR="009152BF" w:rsidRPr="009152BF" w:rsidRDefault="009152BF" w:rsidP="009152BF">
      <w:pPr>
        <w:spacing w:after="0" w:line="240" w:lineRule="auto"/>
        <w:ind w:firstLine="709"/>
        <w:jc w:val="both"/>
        <w:rPr>
          <w:rFonts w:ascii="Times New Roman" w:eastAsia="Times New Roman" w:hAnsi="Times New Roman" w:cs="Times New Roman"/>
          <w:b/>
          <w:sz w:val="28"/>
          <w:szCs w:val="28"/>
          <w:u w:val="single"/>
          <w:lang w:val="ru-RU" w:eastAsia="ru-RU"/>
        </w:rPr>
      </w:pPr>
    </w:p>
    <w:p w14:paraId="47574420"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 xml:space="preserve">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w:t>
      </w:r>
      <w:r w:rsidRPr="009152BF">
        <w:rPr>
          <w:rFonts w:ascii="Times New Roman" w:eastAsia="Times New Roman" w:hAnsi="Times New Roman" w:cs="Times New Roman"/>
          <w:sz w:val="28"/>
          <w:szCs w:val="28"/>
          <w:lang w:val="ru-RU" w:eastAsia="ru-RU"/>
        </w:rPr>
        <w:lastRenderedPageBreak/>
        <w:t xml:space="preserve">составляет 0,22 т/год. Утилизацией </w:t>
      </w:r>
      <w:proofErr w:type="spellStart"/>
      <w:proofErr w:type="gramStart"/>
      <w:r w:rsidRPr="009152BF">
        <w:rPr>
          <w:rFonts w:ascii="Times New Roman" w:eastAsia="Times New Roman" w:hAnsi="Times New Roman" w:cs="Times New Roman"/>
          <w:sz w:val="28"/>
          <w:szCs w:val="28"/>
          <w:lang w:val="ru-RU" w:eastAsia="ru-RU"/>
        </w:rPr>
        <w:t>мед.отходов</w:t>
      </w:r>
      <w:proofErr w:type="spellEnd"/>
      <w:proofErr w:type="gramEnd"/>
      <w:r w:rsidRPr="009152BF">
        <w:rPr>
          <w:rFonts w:ascii="Times New Roman" w:eastAsia="Times New Roman" w:hAnsi="Times New Roman" w:cs="Times New Roman"/>
          <w:sz w:val="28"/>
          <w:szCs w:val="28"/>
          <w:lang w:val="ru-RU" w:eastAsia="ru-RU"/>
        </w:rPr>
        <w:t xml:space="preserve"> в рассматриваемом районе занимаются – ТОО «</w:t>
      </w:r>
      <w:proofErr w:type="spellStart"/>
      <w:r w:rsidRPr="009152BF">
        <w:rPr>
          <w:rFonts w:ascii="Times New Roman" w:eastAsia="Times New Roman" w:hAnsi="Times New Roman" w:cs="Times New Roman"/>
          <w:sz w:val="28"/>
          <w:szCs w:val="28"/>
          <w:lang w:val="ru-RU" w:eastAsia="ru-RU"/>
        </w:rPr>
        <w:t>Ecohelp</w:t>
      </w:r>
      <w:proofErr w:type="spellEnd"/>
      <w:r w:rsidRPr="009152BF">
        <w:rPr>
          <w:rFonts w:ascii="Times New Roman" w:eastAsia="Times New Roman" w:hAnsi="Times New Roman" w:cs="Times New Roman"/>
          <w:sz w:val="28"/>
          <w:szCs w:val="28"/>
          <w:lang w:val="ru-RU" w:eastAsia="ru-RU"/>
        </w:rPr>
        <w:t>», ТОО «</w:t>
      </w:r>
      <w:proofErr w:type="spellStart"/>
      <w:r w:rsidRPr="009152BF">
        <w:rPr>
          <w:rFonts w:ascii="Times New Roman" w:eastAsia="Times New Roman" w:hAnsi="Times New Roman" w:cs="Times New Roman"/>
          <w:sz w:val="28"/>
          <w:szCs w:val="28"/>
          <w:lang w:val="ru-RU" w:eastAsia="ru-RU"/>
        </w:rPr>
        <w:t>ASAGroupClass</w:t>
      </w:r>
      <w:proofErr w:type="spellEnd"/>
      <w:r w:rsidRPr="009152BF">
        <w:rPr>
          <w:rFonts w:ascii="Times New Roman" w:eastAsia="Times New Roman" w:hAnsi="Times New Roman" w:cs="Times New Roman"/>
          <w:sz w:val="28"/>
          <w:szCs w:val="28"/>
          <w:lang w:val="ru-RU" w:eastAsia="ru-RU"/>
        </w:rPr>
        <w:t xml:space="preserve">», ТОО «Эко-РБК». </w:t>
      </w:r>
    </w:p>
    <w:p w14:paraId="79DD6B38" w14:textId="77777777" w:rsidR="009152BF" w:rsidRPr="009152BF" w:rsidRDefault="009152BF" w:rsidP="009152BF">
      <w:pPr>
        <w:spacing w:after="0" w:line="240" w:lineRule="auto"/>
        <w:ind w:firstLine="709"/>
        <w:jc w:val="both"/>
        <w:rPr>
          <w:rFonts w:ascii="Times New Roman" w:eastAsia="Times New Roman" w:hAnsi="Times New Roman" w:cs="Times New Roman"/>
          <w:b/>
          <w:i/>
          <w:sz w:val="28"/>
          <w:szCs w:val="28"/>
          <w:lang w:val="ru-RU" w:eastAsia="ru-RU"/>
        </w:rPr>
      </w:pPr>
    </w:p>
    <w:p w14:paraId="3E673D41" w14:textId="77777777" w:rsidR="009152BF" w:rsidRPr="009152BF" w:rsidRDefault="009152BF" w:rsidP="009152BF">
      <w:pPr>
        <w:spacing w:after="0" w:line="240" w:lineRule="auto"/>
        <w:ind w:firstLine="709"/>
        <w:jc w:val="both"/>
        <w:rPr>
          <w:rFonts w:ascii="Times New Roman" w:eastAsia="Times New Roman" w:hAnsi="Times New Roman" w:cs="Times New Roman"/>
          <w:b/>
          <w:i/>
          <w:sz w:val="28"/>
          <w:szCs w:val="28"/>
          <w:lang w:val="ru-RU" w:eastAsia="ru-RU"/>
        </w:rPr>
      </w:pPr>
      <w:r w:rsidRPr="009152BF">
        <w:rPr>
          <w:rFonts w:ascii="Times New Roman" w:eastAsia="Times New Roman" w:hAnsi="Times New Roman" w:cs="Times New Roman"/>
          <w:b/>
          <w:i/>
          <w:sz w:val="28"/>
          <w:szCs w:val="28"/>
          <w:lang w:val="ru-RU" w:eastAsia="ru-RU"/>
        </w:rPr>
        <w:t>Проектные предложения</w:t>
      </w:r>
    </w:p>
    <w:p w14:paraId="486E1565" w14:textId="77777777" w:rsidR="00B373F8" w:rsidRPr="00B373F8" w:rsidRDefault="00B373F8" w:rsidP="00B373F8">
      <w:pPr>
        <w:spacing w:after="0" w:line="240" w:lineRule="auto"/>
        <w:ind w:firstLine="709"/>
        <w:jc w:val="both"/>
        <w:rPr>
          <w:rFonts w:ascii="Times New Roman" w:eastAsia="Times New Roman" w:hAnsi="Times New Roman" w:cs="Times New Roman"/>
          <w:sz w:val="28"/>
          <w:szCs w:val="28"/>
          <w:lang w:eastAsia="ru-RU"/>
        </w:rPr>
      </w:pPr>
      <w:r w:rsidRPr="00B373F8">
        <w:rPr>
          <w:rFonts w:ascii="Times New Roman" w:eastAsia="Times New Roman" w:hAnsi="Times New Roman" w:cs="Times New Roman"/>
          <w:sz w:val="28"/>
          <w:szCs w:val="28"/>
          <w:lang w:eastAsia="ru-RU"/>
        </w:rPr>
        <w:t>Проектом корректировки схемы застройки предусмотрено формирование централизованной системы управления коммунальными отходами, включающей комплекс организационных и инфраструктурных мероприятий:</w:t>
      </w:r>
    </w:p>
    <w:p w14:paraId="423798A9" w14:textId="77777777" w:rsidR="00B373F8" w:rsidRPr="00B373F8" w:rsidRDefault="00B373F8" w:rsidP="00B373F8">
      <w:pPr>
        <w:spacing w:after="0" w:line="240" w:lineRule="auto"/>
        <w:ind w:firstLine="709"/>
        <w:jc w:val="both"/>
        <w:rPr>
          <w:rFonts w:ascii="Times New Roman" w:eastAsia="Times New Roman" w:hAnsi="Times New Roman" w:cs="Times New Roman"/>
          <w:sz w:val="28"/>
          <w:szCs w:val="28"/>
          <w:lang w:eastAsia="ru-RU"/>
        </w:rPr>
      </w:pPr>
      <w:r w:rsidRPr="00B373F8">
        <w:rPr>
          <w:rFonts w:ascii="Times New Roman" w:eastAsia="Times New Roman" w:hAnsi="Times New Roman" w:cs="Times New Roman"/>
          <w:i/>
          <w:iCs/>
          <w:sz w:val="28"/>
          <w:szCs w:val="28"/>
          <w:lang w:eastAsia="ru-RU"/>
        </w:rPr>
        <w:t>Закрытие и рекультивация:</w:t>
      </w:r>
      <w:r w:rsidRPr="00B373F8">
        <w:rPr>
          <w:rFonts w:ascii="Times New Roman" w:eastAsia="Times New Roman" w:hAnsi="Times New Roman" w:cs="Times New Roman"/>
          <w:sz w:val="28"/>
          <w:szCs w:val="28"/>
          <w:lang w:eastAsia="ru-RU"/>
        </w:rPr>
        <w:t xml:space="preserve"> Ликвидация существующего несанкционированного полигона и стихийных свалок с проведением технического и биологического этапов рекультивации нарушенных земель.</w:t>
      </w:r>
    </w:p>
    <w:p w14:paraId="4CD56D34" w14:textId="69E8647B" w:rsidR="009152BF" w:rsidRPr="009152BF" w:rsidRDefault="00B373F8" w:rsidP="00B373F8">
      <w:pPr>
        <w:spacing w:after="0" w:line="240" w:lineRule="auto"/>
        <w:ind w:firstLine="709"/>
        <w:jc w:val="both"/>
        <w:rPr>
          <w:rFonts w:ascii="Times New Roman" w:eastAsia="Times New Roman" w:hAnsi="Times New Roman" w:cs="Times New Roman"/>
          <w:sz w:val="28"/>
          <w:szCs w:val="28"/>
          <w:lang w:val="ru-RU" w:eastAsia="ru-RU"/>
        </w:rPr>
      </w:pPr>
      <w:r w:rsidRPr="00B373F8">
        <w:rPr>
          <w:rFonts w:ascii="Times New Roman" w:eastAsia="Times New Roman" w:hAnsi="Times New Roman" w:cs="Times New Roman"/>
          <w:i/>
          <w:iCs/>
          <w:sz w:val="28"/>
          <w:szCs w:val="28"/>
          <w:lang w:eastAsia="ru-RU"/>
        </w:rPr>
        <w:t>Строительство нового полигона ТБО</w:t>
      </w:r>
      <w:proofErr w:type="gramStart"/>
      <w:r w:rsidRPr="00B373F8">
        <w:rPr>
          <w:rFonts w:ascii="Times New Roman" w:eastAsia="Times New Roman" w:hAnsi="Times New Roman" w:cs="Times New Roman"/>
          <w:i/>
          <w:iCs/>
          <w:sz w:val="28"/>
          <w:szCs w:val="28"/>
          <w:lang w:eastAsia="ru-RU"/>
        </w:rPr>
        <w:t>:</w:t>
      </w:r>
      <w:r w:rsidRPr="00B373F8">
        <w:rPr>
          <w:rFonts w:ascii="Times New Roman" w:eastAsia="Times New Roman" w:hAnsi="Times New Roman" w:cs="Times New Roman"/>
          <w:sz w:val="28"/>
          <w:szCs w:val="28"/>
          <w:lang w:eastAsia="ru-RU"/>
        </w:rPr>
        <w:t xml:space="preserve"> </w:t>
      </w:r>
      <w:r w:rsidR="009152BF" w:rsidRPr="009152BF">
        <w:rPr>
          <w:rFonts w:ascii="Times New Roman" w:eastAsia="Times New Roman" w:hAnsi="Times New Roman" w:cs="Times New Roman"/>
          <w:sz w:val="28"/>
          <w:szCs w:val="28"/>
          <w:lang w:val="ru-RU" w:eastAsia="ru-RU"/>
        </w:rPr>
        <w:t>Для</w:t>
      </w:r>
      <w:proofErr w:type="gramEnd"/>
      <w:r w:rsidR="009152BF" w:rsidRPr="009152BF">
        <w:rPr>
          <w:rFonts w:ascii="Times New Roman" w:eastAsia="Times New Roman" w:hAnsi="Times New Roman" w:cs="Times New Roman"/>
          <w:sz w:val="28"/>
          <w:szCs w:val="28"/>
          <w:lang w:val="ru-RU" w:eastAsia="ru-RU"/>
        </w:rPr>
        <w:t xml:space="preserve"> обеспечения нормативной системы санитарной очистки населенного пункта предусматривается строительство нового полигона твердых бытовых отходов, расположенного на расстоянии 4 км в западном направлении от границы жилой застройки села </w:t>
      </w:r>
      <w:proofErr w:type="spellStart"/>
      <w:r w:rsidR="009152BF" w:rsidRPr="009152BF">
        <w:rPr>
          <w:rFonts w:ascii="Times New Roman" w:eastAsia="Times New Roman" w:hAnsi="Times New Roman" w:cs="Times New Roman"/>
          <w:sz w:val="28"/>
          <w:szCs w:val="28"/>
          <w:lang w:val="ru-RU" w:eastAsia="ru-RU"/>
        </w:rPr>
        <w:t>Кызылсай</w:t>
      </w:r>
      <w:proofErr w:type="spellEnd"/>
      <w:r w:rsidR="009152BF" w:rsidRPr="009152BF">
        <w:rPr>
          <w:rFonts w:ascii="Times New Roman" w:eastAsia="Times New Roman" w:hAnsi="Times New Roman" w:cs="Times New Roman"/>
          <w:sz w:val="28"/>
          <w:szCs w:val="28"/>
          <w:lang w:val="ru-RU" w:eastAsia="ru-RU"/>
        </w:rPr>
        <w:t xml:space="preserve">. Ориентировочная площадь, составит 1 га с учетом </w:t>
      </w:r>
      <w:proofErr w:type="spellStart"/>
      <w:r w:rsidR="009152BF" w:rsidRPr="009152BF">
        <w:rPr>
          <w:rFonts w:ascii="Times New Roman" w:eastAsia="Times New Roman" w:hAnsi="Times New Roman" w:cs="Times New Roman"/>
          <w:sz w:val="28"/>
          <w:szCs w:val="28"/>
          <w:lang w:val="ru-RU" w:eastAsia="ru-RU"/>
        </w:rPr>
        <w:t>участока</w:t>
      </w:r>
      <w:proofErr w:type="spellEnd"/>
      <w:r w:rsidR="009152BF" w:rsidRPr="009152BF">
        <w:rPr>
          <w:rFonts w:ascii="Times New Roman" w:eastAsia="Times New Roman" w:hAnsi="Times New Roman" w:cs="Times New Roman"/>
          <w:sz w:val="28"/>
          <w:szCs w:val="28"/>
          <w:lang w:val="ru-RU" w:eastAsia="ru-RU"/>
        </w:rPr>
        <w:t xml:space="preserve"> складирования отходов, подъездные пути, ограждение, площадку для временного накопления и сортировки отходов, необходимую инфраструктуру для эксплуатации полигона в соответствии с санитарными и экологическими требованиями.</w:t>
      </w:r>
    </w:p>
    <w:p w14:paraId="32CB30D8"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p>
    <w:p w14:paraId="381D96DA" w14:textId="31182539" w:rsidR="009152BF" w:rsidRPr="009152BF" w:rsidRDefault="009152BF" w:rsidP="004442BA">
      <w:pPr>
        <w:shd w:val="clear" w:color="auto" w:fill="FFFFFF"/>
        <w:spacing w:after="0" w:line="240" w:lineRule="auto"/>
        <w:ind w:firstLine="709"/>
        <w:jc w:val="both"/>
        <w:rPr>
          <w:rFonts w:ascii="Times New Roman" w:eastAsia="Times New Roman" w:hAnsi="Times New Roman" w:cs="Times New Roman"/>
          <w:i/>
          <w:iCs/>
          <w:sz w:val="28"/>
          <w:szCs w:val="28"/>
          <w:lang w:val="ru-RU" w:eastAsia="ru-RU"/>
        </w:rPr>
      </w:pPr>
      <w:r w:rsidRPr="009152BF">
        <w:rPr>
          <w:rFonts w:ascii="Times New Roman" w:eastAsia="Times New Roman" w:hAnsi="Times New Roman" w:cs="Times New Roman"/>
          <w:i/>
          <w:iCs/>
          <w:sz w:val="28"/>
          <w:szCs w:val="28"/>
          <w:lang w:val="ru-RU" w:eastAsia="ru-RU"/>
        </w:rPr>
        <w:t xml:space="preserve">Таблица </w:t>
      </w:r>
      <w:r w:rsidR="004442BA" w:rsidRPr="004442BA">
        <w:rPr>
          <w:rFonts w:ascii="Times New Roman" w:eastAsia="Times New Roman" w:hAnsi="Times New Roman" w:cs="Times New Roman"/>
          <w:i/>
          <w:iCs/>
          <w:sz w:val="28"/>
          <w:szCs w:val="28"/>
          <w:lang w:val="ru-RU" w:eastAsia="ru-RU"/>
        </w:rPr>
        <w:t>6</w:t>
      </w:r>
      <w:r w:rsidRPr="009152BF">
        <w:rPr>
          <w:rFonts w:ascii="Times New Roman" w:eastAsia="Times New Roman" w:hAnsi="Times New Roman" w:cs="Times New Roman"/>
          <w:i/>
          <w:iCs/>
          <w:sz w:val="28"/>
          <w:szCs w:val="28"/>
          <w:lang w:val="ru-RU" w:eastAsia="ru-RU"/>
        </w:rPr>
        <w:t xml:space="preserve">.2 – ориентировочный расчет объемов образования твердых бытовых отходов в границах с. </w:t>
      </w:r>
      <w:proofErr w:type="spellStart"/>
      <w:r w:rsidRPr="009152BF">
        <w:rPr>
          <w:rFonts w:ascii="Times New Roman" w:eastAsia="Times New Roman" w:hAnsi="Times New Roman" w:cs="Times New Roman"/>
          <w:i/>
          <w:iCs/>
          <w:sz w:val="28"/>
          <w:szCs w:val="28"/>
          <w:lang w:val="ru-RU" w:eastAsia="ru-RU"/>
        </w:rPr>
        <w:t>Кызылсай</w:t>
      </w:r>
      <w:proofErr w:type="spellEnd"/>
      <w:r w:rsidRPr="009152BF">
        <w:rPr>
          <w:rFonts w:ascii="Times New Roman" w:eastAsia="Times New Roman" w:hAnsi="Times New Roman" w:cs="Times New Roman"/>
          <w:i/>
          <w:iCs/>
          <w:sz w:val="28"/>
          <w:szCs w:val="28"/>
          <w:lang w:val="ru-RU" w:eastAsia="ru-RU"/>
        </w:rPr>
        <w:t xml:space="preserve"> на первую очередь строительства 2030 г.</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3"/>
        <w:gridCol w:w="2760"/>
        <w:gridCol w:w="1246"/>
        <w:gridCol w:w="2270"/>
        <w:gridCol w:w="2528"/>
      </w:tblGrid>
      <w:tr w:rsidR="009152BF" w:rsidRPr="009152BF" w14:paraId="1EA0C40D" w14:textId="77777777" w:rsidTr="00860FBF">
        <w:trPr>
          <w:trHeight w:val="276"/>
          <w:tblHeader/>
          <w:jc w:val="center"/>
        </w:trPr>
        <w:tc>
          <w:tcPr>
            <w:tcW w:w="427" w:type="pct"/>
            <w:vMerge w:val="restart"/>
            <w:tcBorders>
              <w:bottom w:val="single" w:sz="4" w:space="0" w:color="000000"/>
            </w:tcBorders>
            <w:vAlign w:val="center"/>
          </w:tcPr>
          <w:p w14:paraId="6230EE81"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 п/п</w:t>
            </w:r>
          </w:p>
        </w:tc>
        <w:tc>
          <w:tcPr>
            <w:tcW w:w="1433" w:type="pct"/>
            <w:vMerge w:val="restart"/>
            <w:tcBorders>
              <w:bottom w:val="single" w:sz="4" w:space="0" w:color="000000"/>
            </w:tcBorders>
            <w:vAlign w:val="center"/>
          </w:tcPr>
          <w:p w14:paraId="0A3AA561"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Наименование потребителей</w:t>
            </w:r>
          </w:p>
        </w:tc>
        <w:tc>
          <w:tcPr>
            <w:tcW w:w="647" w:type="pct"/>
            <w:vMerge w:val="restart"/>
            <w:tcBorders>
              <w:bottom w:val="single" w:sz="4" w:space="0" w:color="000000"/>
            </w:tcBorders>
            <w:vAlign w:val="center"/>
          </w:tcPr>
          <w:p w14:paraId="06E73DE7"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pacing w:val="-4"/>
                <w:sz w:val="24"/>
                <w:szCs w:val="24"/>
                <w:lang w:val="ru-RU" w:eastAsia="ru-RU"/>
              </w:rPr>
              <w:t>Кол-во, чел</w:t>
            </w:r>
          </w:p>
        </w:tc>
        <w:tc>
          <w:tcPr>
            <w:tcW w:w="1179" w:type="pct"/>
            <w:vMerge w:val="restart"/>
            <w:tcBorders>
              <w:bottom w:val="single" w:sz="4" w:space="0" w:color="000000"/>
              <w:right w:val="single" w:sz="4" w:space="0" w:color="auto"/>
            </w:tcBorders>
            <w:vAlign w:val="center"/>
          </w:tcPr>
          <w:p w14:paraId="703E7B37"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sz w:val="24"/>
                <w:szCs w:val="24"/>
                <w:lang w:val="ru-RU" w:eastAsia="ru-RU"/>
              </w:rPr>
              <w:t>Норма накопления ТБО, м³/год</w:t>
            </w:r>
          </w:p>
        </w:tc>
        <w:tc>
          <w:tcPr>
            <w:tcW w:w="1313" w:type="pct"/>
            <w:vMerge w:val="restart"/>
            <w:tcBorders>
              <w:left w:val="single" w:sz="4" w:space="0" w:color="auto"/>
              <w:bottom w:val="single" w:sz="4" w:space="0" w:color="000000"/>
            </w:tcBorders>
            <w:vAlign w:val="center"/>
          </w:tcPr>
          <w:p w14:paraId="2809E4F1" w14:textId="77777777" w:rsidR="009152BF" w:rsidRPr="009152BF" w:rsidRDefault="009152BF" w:rsidP="009152BF">
            <w:pPr>
              <w:spacing w:after="0" w:line="240" w:lineRule="auto"/>
              <w:jc w:val="center"/>
              <w:rPr>
                <w:rFonts w:ascii="Times New Roman" w:eastAsia="Times New Roman" w:hAnsi="Times New Roman" w:cs="Times New Roman"/>
                <w:b/>
                <w:bCs/>
                <w:sz w:val="24"/>
                <w:szCs w:val="24"/>
                <w:lang w:val="ru-RU" w:eastAsia="ru-RU"/>
              </w:rPr>
            </w:pPr>
            <w:r w:rsidRPr="009152BF">
              <w:rPr>
                <w:rFonts w:ascii="Times New Roman" w:eastAsia="Times New Roman" w:hAnsi="Times New Roman" w:cs="Times New Roman"/>
                <w:sz w:val="24"/>
                <w:szCs w:val="24"/>
                <w:lang w:val="ru-RU" w:eastAsia="ru-RU"/>
              </w:rPr>
              <w:t xml:space="preserve">Итого, </w:t>
            </w:r>
            <w:r w:rsidRPr="009152BF">
              <w:rPr>
                <w:rFonts w:ascii="Times New Roman" w:eastAsia="Times New Roman" w:hAnsi="Times New Roman" w:cs="Times New Roman"/>
                <w:sz w:val="24"/>
                <w:szCs w:val="24"/>
                <w:lang w:val="ru-RU" w:eastAsia="ru-RU"/>
              </w:rPr>
              <w:br/>
              <w:t xml:space="preserve">тыс. м³/год </w:t>
            </w:r>
          </w:p>
        </w:tc>
      </w:tr>
      <w:tr w:rsidR="009152BF" w:rsidRPr="009152BF" w14:paraId="0BCA95E1" w14:textId="77777777" w:rsidTr="00860FBF">
        <w:trPr>
          <w:trHeight w:val="276"/>
          <w:tblHeader/>
          <w:jc w:val="center"/>
        </w:trPr>
        <w:tc>
          <w:tcPr>
            <w:tcW w:w="427" w:type="pct"/>
            <w:vMerge/>
            <w:tcBorders>
              <w:bottom w:val="single" w:sz="4" w:space="0" w:color="000000"/>
            </w:tcBorders>
            <w:vAlign w:val="center"/>
          </w:tcPr>
          <w:p w14:paraId="188DD9AD"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c>
          <w:tcPr>
            <w:tcW w:w="1433" w:type="pct"/>
            <w:vMerge/>
            <w:tcBorders>
              <w:bottom w:val="single" w:sz="4" w:space="0" w:color="000000"/>
            </w:tcBorders>
            <w:vAlign w:val="center"/>
          </w:tcPr>
          <w:p w14:paraId="14E4891B"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c>
          <w:tcPr>
            <w:tcW w:w="647" w:type="pct"/>
            <w:vMerge/>
            <w:tcBorders>
              <w:bottom w:val="single" w:sz="4" w:space="0" w:color="000000"/>
            </w:tcBorders>
            <w:vAlign w:val="center"/>
          </w:tcPr>
          <w:p w14:paraId="1E6CA0AF"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c>
          <w:tcPr>
            <w:tcW w:w="1179" w:type="pct"/>
            <w:vMerge/>
            <w:tcBorders>
              <w:bottom w:val="single" w:sz="4" w:space="0" w:color="000000"/>
              <w:right w:val="single" w:sz="4" w:space="0" w:color="auto"/>
            </w:tcBorders>
            <w:vAlign w:val="center"/>
          </w:tcPr>
          <w:p w14:paraId="485D252D"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c>
          <w:tcPr>
            <w:tcW w:w="1313" w:type="pct"/>
            <w:vMerge/>
            <w:tcBorders>
              <w:left w:val="single" w:sz="4" w:space="0" w:color="auto"/>
              <w:bottom w:val="single" w:sz="4" w:space="0" w:color="000000"/>
            </w:tcBorders>
            <w:vAlign w:val="center"/>
          </w:tcPr>
          <w:p w14:paraId="386813C1"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r>
      <w:tr w:rsidR="009152BF" w:rsidRPr="009152BF" w14:paraId="383D4CB4" w14:textId="77777777" w:rsidTr="00860FBF">
        <w:trPr>
          <w:trHeight w:val="20"/>
          <w:tblHeader/>
          <w:jc w:val="center"/>
        </w:trPr>
        <w:tc>
          <w:tcPr>
            <w:tcW w:w="427" w:type="pct"/>
            <w:tcBorders>
              <w:bottom w:val="single" w:sz="4" w:space="0" w:color="000000"/>
            </w:tcBorders>
            <w:vAlign w:val="center"/>
          </w:tcPr>
          <w:p w14:paraId="75E48624"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1</w:t>
            </w:r>
          </w:p>
        </w:tc>
        <w:tc>
          <w:tcPr>
            <w:tcW w:w="1433" w:type="pct"/>
            <w:tcBorders>
              <w:bottom w:val="single" w:sz="4" w:space="0" w:color="000000"/>
            </w:tcBorders>
            <w:vAlign w:val="center"/>
          </w:tcPr>
          <w:p w14:paraId="5AFB1620"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2</w:t>
            </w:r>
          </w:p>
        </w:tc>
        <w:tc>
          <w:tcPr>
            <w:tcW w:w="647" w:type="pct"/>
            <w:tcBorders>
              <w:bottom w:val="single" w:sz="4" w:space="0" w:color="000000"/>
            </w:tcBorders>
            <w:vAlign w:val="center"/>
          </w:tcPr>
          <w:p w14:paraId="6D8CBDFC"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3</w:t>
            </w:r>
          </w:p>
        </w:tc>
        <w:tc>
          <w:tcPr>
            <w:tcW w:w="1179" w:type="pct"/>
            <w:tcBorders>
              <w:bottom w:val="single" w:sz="4" w:space="0" w:color="000000"/>
              <w:right w:val="single" w:sz="4" w:space="0" w:color="auto"/>
            </w:tcBorders>
            <w:vAlign w:val="center"/>
          </w:tcPr>
          <w:p w14:paraId="4B61701F"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4</w:t>
            </w:r>
          </w:p>
        </w:tc>
        <w:tc>
          <w:tcPr>
            <w:tcW w:w="1313" w:type="pct"/>
            <w:tcBorders>
              <w:left w:val="single" w:sz="4" w:space="0" w:color="auto"/>
              <w:bottom w:val="single" w:sz="4" w:space="0" w:color="000000"/>
            </w:tcBorders>
            <w:vAlign w:val="center"/>
          </w:tcPr>
          <w:p w14:paraId="74172D99"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5</w:t>
            </w:r>
          </w:p>
        </w:tc>
      </w:tr>
      <w:tr w:rsidR="009152BF" w:rsidRPr="009152BF" w14:paraId="603C5DA6" w14:textId="77777777" w:rsidTr="00860FBF">
        <w:trPr>
          <w:trHeight w:val="20"/>
          <w:jc w:val="center"/>
        </w:trPr>
        <w:tc>
          <w:tcPr>
            <w:tcW w:w="427" w:type="pct"/>
            <w:vAlign w:val="center"/>
          </w:tcPr>
          <w:p w14:paraId="22B474A0"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bCs/>
                <w:sz w:val="24"/>
                <w:szCs w:val="24"/>
                <w:lang w:val="ru-RU" w:eastAsia="ru-RU"/>
              </w:rPr>
              <w:t>1</w:t>
            </w:r>
          </w:p>
        </w:tc>
        <w:tc>
          <w:tcPr>
            <w:tcW w:w="1433" w:type="pct"/>
            <w:tcBorders>
              <w:top w:val="single" w:sz="4" w:space="0" w:color="000000"/>
            </w:tcBorders>
            <w:vAlign w:val="center"/>
          </w:tcPr>
          <w:p w14:paraId="7FEAF2CA" w14:textId="77777777" w:rsidR="009152BF" w:rsidRPr="009152BF" w:rsidRDefault="009152BF" w:rsidP="009152BF">
            <w:pPr>
              <w:spacing w:after="0" w:afterAutospacing="1" w:line="240" w:lineRule="auto"/>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bCs/>
                <w:sz w:val="24"/>
                <w:szCs w:val="24"/>
                <w:lang w:val="ru-RU" w:eastAsia="ru-RU"/>
              </w:rPr>
              <w:t>Население</w:t>
            </w:r>
          </w:p>
        </w:tc>
        <w:tc>
          <w:tcPr>
            <w:tcW w:w="647" w:type="pct"/>
            <w:vAlign w:val="center"/>
          </w:tcPr>
          <w:p w14:paraId="73713953"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500 чел.</w:t>
            </w:r>
          </w:p>
        </w:tc>
        <w:tc>
          <w:tcPr>
            <w:tcW w:w="1179" w:type="pct"/>
            <w:tcBorders>
              <w:bottom w:val="single" w:sz="4" w:space="0" w:color="000000"/>
              <w:right w:val="single" w:sz="4" w:space="0" w:color="auto"/>
            </w:tcBorders>
            <w:vAlign w:val="center"/>
          </w:tcPr>
          <w:p w14:paraId="59B10E6D"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1,2 на 1 человека</w:t>
            </w:r>
          </w:p>
        </w:tc>
        <w:tc>
          <w:tcPr>
            <w:tcW w:w="1313" w:type="pct"/>
            <w:tcBorders>
              <w:left w:val="single" w:sz="4" w:space="0" w:color="auto"/>
              <w:bottom w:val="single" w:sz="4" w:space="0" w:color="000000"/>
            </w:tcBorders>
            <w:vAlign w:val="center"/>
          </w:tcPr>
          <w:p w14:paraId="78834D60"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0,6</w:t>
            </w:r>
          </w:p>
        </w:tc>
      </w:tr>
      <w:tr w:rsidR="009152BF" w:rsidRPr="009152BF" w14:paraId="7BA00984" w14:textId="77777777" w:rsidTr="00860FBF">
        <w:trPr>
          <w:trHeight w:val="20"/>
          <w:jc w:val="center"/>
        </w:trPr>
        <w:tc>
          <w:tcPr>
            <w:tcW w:w="427" w:type="pct"/>
            <w:vAlign w:val="center"/>
          </w:tcPr>
          <w:p w14:paraId="06E19A3A"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2</w:t>
            </w:r>
          </w:p>
        </w:tc>
        <w:tc>
          <w:tcPr>
            <w:tcW w:w="1433" w:type="pct"/>
            <w:tcBorders>
              <w:top w:val="single" w:sz="4" w:space="0" w:color="000000"/>
            </w:tcBorders>
            <w:vAlign w:val="center"/>
          </w:tcPr>
          <w:p w14:paraId="17E64C49" w14:textId="77777777" w:rsidR="009152BF" w:rsidRPr="009152BF" w:rsidRDefault="009152BF" w:rsidP="009152BF">
            <w:pPr>
              <w:spacing w:after="0" w:afterAutospacing="1" w:line="240" w:lineRule="auto"/>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смет с твердых покрытий, га</w:t>
            </w:r>
          </w:p>
        </w:tc>
        <w:tc>
          <w:tcPr>
            <w:tcW w:w="647" w:type="pct"/>
            <w:vAlign w:val="center"/>
          </w:tcPr>
          <w:p w14:paraId="79093C3F"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3,8 Га</w:t>
            </w:r>
          </w:p>
        </w:tc>
        <w:tc>
          <w:tcPr>
            <w:tcW w:w="1179" w:type="pct"/>
            <w:tcBorders>
              <w:bottom w:val="single" w:sz="4" w:space="0" w:color="000000"/>
              <w:right w:val="single" w:sz="4" w:space="0" w:color="auto"/>
            </w:tcBorders>
            <w:vAlign w:val="center"/>
          </w:tcPr>
          <w:p w14:paraId="725931C6"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0,25 с 1м</w:t>
            </w:r>
            <w:r w:rsidRPr="009152BF">
              <w:rPr>
                <w:rFonts w:ascii="Times New Roman" w:eastAsia="Times New Roman" w:hAnsi="Times New Roman" w:cs="Times New Roman"/>
                <w:sz w:val="24"/>
                <w:szCs w:val="24"/>
                <w:vertAlign w:val="superscript"/>
                <w:lang w:val="ru-RU" w:eastAsia="ru-RU"/>
              </w:rPr>
              <w:t>2</w:t>
            </w:r>
          </w:p>
        </w:tc>
        <w:tc>
          <w:tcPr>
            <w:tcW w:w="1313" w:type="pct"/>
            <w:tcBorders>
              <w:left w:val="single" w:sz="4" w:space="0" w:color="auto"/>
              <w:bottom w:val="single" w:sz="4" w:space="0" w:color="000000"/>
            </w:tcBorders>
            <w:vAlign w:val="center"/>
          </w:tcPr>
          <w:p w14:paraId="62D7608E"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9,5</w:t>
            </w:r>
          </w:p>
        </w:tc>
      </w:tr>
      <w:tr w:rsidR="009152BF" w:rsidRPr="009152BF" w14:paraId="53425B2E" w14:textId="77777777" w:rsidTr="00860FBF">
        <w:trPr>
          <w:trHeight w:val="70"/>
          <w:jc w:val="center"/>
        </w:trPr>
        <w:tc>
          <w:tcPr>
            <w:tcW w:w="427" w:type="pct"/>
            <w:vAlign w:val="center"/>
          </w:tcPr>
          <w:p w14:paraId="4599F64D"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p>
        </w:tc>
        <w:tc>
          <w:tcPr>
            <w:tcW w:w="1433" w:type="pct"/>
            <w:tcBorders>
              <w:top w:val="single" w:sz="4" w:space="0" w:color="000000"/>
            </w:tcBorders>
            <w:vAlign w:val="center"/>
          </w:tcPr>
          <w:p w14:paraId="3E8AD0CC"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r w:rsidRPr="009152BF">
              <w:rPr>
                <w:rFonts w:ascii="Times New Roman" w:eastAsia="Times New Roman" w:hAnsi="Times New Roman" w:cs="Times New Roman"/>
                <w:b/>
                <w:iCs/>
                <w:sz w:val="24"/>
                <w:szCs w:val="24"/>
                <w:lang w:val="ru-RU" w:eastAsia="ru-RU"/>
              </w:rPr>
              <w:t>Итого:</w:t>
            </w:r>
          </w:p>
        </w:tc>
        <w:tc>
          <w:tcPr>
            <w:tcW w:w="647" w:type="pct"/>
            <w:vAlign w:val="center"/>
          </w:tcPr>
          <w:p w14:paraId="6E79005E"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p>
        </w:tc>
        <w:tc>
          <w:tcPr>
            <w:tcW w:w="1179" w:type="pct"/>
            <w:tcBorders>
              <w:bottom w:val="single" w:sz="4" w:space="0" w:color="000000"/>
              <w:right w:val="single" w:sz="4" w:space="0" w:color="auto"/>
            </w:tcBorders>
            <w:vAlign w:val="center"/>
          </w:tcPr>
          <w:p w14:paraId="33100352"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p>
        </w:tc>
        <w:tc>
          <w:tcPr>
            <w:tcW w:w="1313" w:type="pct"/>
            <w:tcBorders>
              <w:left w:val="single" w:sz="4" w:space="0" w:color="auto"/>
              <w:bottom w:val="single" w:sz="4" w:space="0" w:color="000000"/>
            </w:tcBorders>
            <w:vAlign w:val="center"/>
          </w:tcPr>
          <w:p w14:paraId="085C2D4B"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r w:rsidRPr="009152BF">
              <w:rPr>
                <w:rFonts w:ascii="Times New Roman" w:eastAsia="Times New Roman" w:hAnsi="Times New Roman" w:cs="Times New Roman"/>
                <w:b/>
                <w:sz w:val="24"/>
                <w:szCs w:val="24"/>
                <w:lang w:val="ru-RU" w:eastAsia="ru-RU"/>
              </w:rPr>
              <w:t>10,1</w:t>
            </w:r>
          </w:p>
        </w:tc>
      </w:tr>
    </w:tbl>
    <w:p w14:paraId="33B0D1BF" w14:textId="77777777" w:rsidR="009152BF" w:rsidRPr="009152BF" w:rsidRDefault="009152BF" w:rsidP="009152BF">
      <w:pPr>
        <w:spacing w:after="0" w:line="240" w:lineRule="auto"/>
        <w:ind w:firstLine="709"/>
        <w:jc w:val="both"/>
        <w:rPr>
          <w:rFonts w:ascii="Times New Roman" w:eastAsia="Times New Roman" w:hAnsi="Times New Roman" w:cs="Times New Roman"/>
          <w:b/>
          <w:bCs/>
          <w:sz w:val="28"/>
          <w:szCs w:val="28"/>
          <w:shd w:val="clear" w:color="auto" w:fill="FFFFFF"/>
          <w:lang w:val="ru-RU" w:eastAsia="ru-RU"/>
        </w:rPr>
      </w:pPr>
    </w:p>
    <w:p w14:paraId="216B64A8"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0,25 т/год. Утилизацией медицинских отходов в рассматриваемом районе занимаются - ТОО «</w:t>
      </w:r>
      <w:proofErr w:type="spellStart"/>
      <w:r w:rsidRPr="009152BF">
        <w:rPr>
          <w:rFonts w:ascii="Times New Roman" w:eastAsia="Times New Roman" w:hAnsi="Times New Roman" w:cs="Times New Roman"/>
          <w:sz w:val="28"/>
          <w:szCs w:val="28"/>
          <w:lang w:val="ru-RU" w:eastAsia="ru-RU"/>
        </w:rPr>
        <w:t>Ecohelp</w:t>
      </w:r>
      <w:proofErr w:type="spellEnd"/>
      <w:r w:rsidRPr="009152BF">
        <w:rPr>
          <w:rFonts w:ascii="Times New Roman" w:eastAsia="Times New Roman" w:hAnsi="Times New Roman" w:cs="Times New Roman"/>
          <w:sz w:val="28"/>
          <w:szCs w:val="28"/>
          <w:lang w:val="ru-RU" w:eastAsia="ru-RU"/>
        </w:rPr>
        <w:t>», ТОО «</w:t>
      </w:r>
      <w:proofErr w:type="spellStart"/>
      <w:r w:rsidRPr="009152BF">
        <w:rPr>
          <w:rFonts w:ascii="Times New Roman" w:eastAsia="Times New Roman" w:hAnsi="Times New Roman" w:cs="Times New Roman"/>
          <w:sz w:val="28"/>
          <w:szCs w:val="28"/>
          <w:lang w:val="ru-RU" w:eastAsia="ru-RU"/>
        </w:rPr>
        <w:t>ASAGroupClass</w:t>
      </w:r>
      <w:proofErr w:type="spellEnd"/>
      <w:r w:rsidRPr="009152BF">
        <w:rPr>
          <w:rFonts w:ascii="Times New Roman" w:eastAsia="Times New Roman" w:hAnsi="Times New Roman" w:cs="Times New Roman"/>
          <w:sz w:val="28"/>
          <w:szCs w:val="28"/>
          <w:lang w:val="ru-RU" w:eastAsia="ru-RU"/>
        </w:rPr>
        <w:t xml:space="preserve">», ТОО «Эко-РБК». </w:t>
      </w:r>
    </w:p>
    <w:p w14:paraId="30013376"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 xml:space="preserve">На первую очередь строительства в границах с. </w:t>
      </w:r>
      <w:proofErr w:type="spellStart"/>
      <w:r w:rsidRPr="009152BF">
        <w:rPr>
          <w:rFonts w:ascii="Times New Roman" w:eastAsia="Times New Roman" w:hAnsi="Times New Roman" w:cs="Times New Roman"/>
          <w:sz w:val="28"/>
          <w:szCs w:val="28"/>
          <w:lang w:val="ru-RU" w:eastAsia="ru-RU"/>
        </w:rPr>
        <w:t>Кызылсай</w:t>
      </w:r>
      <w:proofErr w:type="spellEnd"/>
      <w:r w:rsidRPr="009152BF">
        <w:rPr>
          <w:rFonts w:ascii="Times New Roman" w:eastAsia="Times New Roman" w:hAnsi="Times New Roman" w:cs="Times New Roman"/>
          <w:sz w:val="28"/>
          <w:szCs w:val="28"/>
          <w:lang w:val="ru-RU" w:eastAsia="ru-RU"/>
        </w:rPr>
        <w:t>, предусматривается:</w:t>
      </w:r>
    </w:p>
    <w:p w14:paraId="391FF2B6"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 установка мусорных контейнеров для раздельного сбора отходов (V=1,1 м</w:t>
      </w:r>
      <w:r w:rsidRPr="009152BF">
        <w:rPr>
          <w:rFonts w:ascii="Times New Roman" w:eastAsia="Times New Roman" w:hAnsi="Times New Roman" w:cs="Times New Roman"/>
          <w:sz w:val="28"/>
          <w:szCs w:val="28"/>
          <w:vertAlign w:val="superscript"/>
          <w:lang w:val="ru-RU" w:eastAsia="ru-RU"/>
        </w:rPr>
        <w:t>3</w:t>
      </w:r>
      <w:r w:rsidRPr="009152BF">
        <w:rPr>
          <w:rFonts w:ascii="Times New Roman" w:eastAsia="Times New Roman" w:hAnsi="Times New Roman" w:cs="Times New Roman"/>
          <w:sz w:val="28"/>
          <w:szCs w:val="28"/>
          <w:lang w:val="ru-RU" w:eastAsia="ru-RU"/>
        </w:rPr>
        <w:t xml:space="preserve">) – 2 </w:t>
      </w:r>
      <w:proofErr w:type="spellStart"/>
      <w:r w:rsidRPr="009152BF">
        <w:rPr>
          <w:rFonts w:ascii="Times New Roman" w:eastAsia="Times New Roman" w:hAnsi="Times New Roman" w:cs="Times New Roman"/>
          <w:sz w:val="28"/>
          <w:szCs w:val="28"/>
          <w:lang w:val="ru-RU" w:eastAsia="ru-RU"/>
        </w:rPr>
        <w:t>шт</w:t>
      </w:r>
      <w:proofErr w:type="spellEnd"/>
      <w:r w:rsidRPr="009152BF">
        <w:rPr>
          <w:rFonts w:ascii="Times New Roman" w:eastAsia="Times New Roman" w:hAnsi="Times New Roman" w:cs="Times New Roman"/>
          <w:sz w:val="28"/>
          <w:szCs w:val="28"/>
          <w:lang w:val="ru-RU" w:eastAsia="ru-RU"/>
        </w:rPr>
        <w:t>;</w:t>
      </w:r>
    </w:p>
    <w:p w14:paraId="19AEF67A"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 ежедневный вывоз ТБО.</w:t>
      </w:r>
    </w:p>
    <w:p w14:paraId="68326F4C" w14:textId="77777777" w:rsidR="009152BF" w:rsidRPr="009152BF" w:rsidRDefault="009152BF" w:rsidP="009152BF">
      <w:pPr>
        <w:spacing w:after="0" w:line="240" w:lineRule="auto"/>
        <w:ind w:firstLine="709"/>
        <w:jc w:val="both"/>
        <w:rPr>
          <w:rFonts w:ascii="Times New Roman" w:eastAsia="Times New Roman" w:hAnsi="Times New Roman" w:cs="Times New Roman"/>
          <w:b/>
          <w:bCs/>
          <w:sz w:val="28"/>
          <w:szCs w:val="28"/>
          <w:shd w:val="clear" w:color="auto" w:fill="FFFFFF"/>
          <w:lang w:val="ru-RU" w:eastAsia="ru-RU"/>
        </w:rPr>
      </w:pPr>
    </w:p>
    <w:p w14:paraId="71E4B3A9" w14:textId="1994E711" w:rsidR="009152BF" w:rsidRPr="009152BF" w:rsidRDefault="009152BF" w:rsidP="004442BA">
      <w:pPr>
        <w:shd w:val="clear" w:color="auto" w:fill="FFFFFF"/>
        <w:spacing w:after="0" w:line="240" w:lineRule="auto"/>
        <w:ind w:firstLine="709"/>
        <w:jc w:val="both"/>
        <w:rPr>
          <w:rFonts w:ascii="Times New Roman" w:eastAsia="Times New Roman" w:hAnsi="Times New Roman" w:cs="Times New Roman"/>
          <w:i/>
          <w:iCs/>
          <w:sz w:val="28"/>
          <w:szCs w:val="28"/>
          <w:lang w:val="ru-RU" w:eastAsia="ru-RU"/>
        </w:rPr>
      </w:pPr>
      <w:r w:rsidRPr="009152BF">
        <w:rPr>
          <w:rFonts w:ascii="Times New Roman" w:eastAsia="Times New Roman" w:hAnsi="Times New Roman" w:cs="Times New Roman"/>
          <w:i/>
          <w:iCs/>
          <w:sz w:val="28"/>
          <w:szCs w:val="28"/>
          <w:lang w:val="ru-RU" w:eastAsia="ru-RU"/>
        </w:rPr>
        <w:t xml:space="preserve">Таблица </w:t>
      </w:r>
      <w:r w:rsidR="004442BA" w:rsidRPr="004442BA">
        <w:rPr>
          <w:rFonts w:ascii="Times New Roman" w:eastAsia="Times New Roman" w:hAnsi="Times New Roman" w:cs="Times New Roman"/>
          <w:i/>
          <w:iCs/>
          <w:sz w:val="28"/>
          <w:szCs w:val="28"/>
          <w:lang w:val="ru-RU" w:eastAsia="ru-RU"/>
        </w:rPr>
        <w:t>6</w:t>
      </w:r>
      <w:r w:rsidRPr="009152BF">
        <w:rPr>
          <w:rFonts w:ascii="Times New Roman" w:eastAsia="Times New Roman" w:hAnsi="Times New Roman" w:cs="Times New Roman"/>
          <w:i/>
          <w:iCs/>
          <w:sz w:val="28"/>
          <w:szCs w:val="28"/>
          <w:lang w:val="ru-RU" w:eastAsia="ru-RU"/>
        </w:rPr>
        <w:t xml:space="preserve">.3 – ориентировочный расчет объемов образования твердых бытовых отходов в границах с. </w:t>
      </w:r>
      <w:proofErr w:type="spellStart"/>
      <w:r w:rsidRPr="009152BF">
        <w:rPr>
          <w:rFonts w:ascii="Times New Roman" w:eastAsia="Times New Roman" w:hAnsi="Times New Roman" w:cs="Times New Roman"/>
          <w:i/>
          <w:iCs/>
          <w:sz w:val="28"/>
          <w:szCs w:val="28"/>
          <w:lang w:val="ru-RU" w:eastAsia="ru-RU"/>
        </w:rPr>
        <w:t>Кызылсай</w:t>
      </w:r>
      <w:proofErr w:type="spellEnd"/>
      <w:r w:rsidRPr="009152BF">
        <w:rPr>
          <w:rFonts w:ascii="Times New Roman" w:eastAsia="Times New Roman" w:hAnsi="Times New Roman" w:cs="Times New Roman"/>
          <w:i/>
          <w:iCs/>
          <w:sz w:val="28"/>
          <w:szCs w:val="28"/>
          <w:lang w:val="ru-RU" w:eastAsia="ru-RU"/>
        </w:rPr>
        <w:t xml:space="preserve"> на расчетный срок 2040 г.</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3"/>
        <w:gridCol w:w="2760"/>
        <w:gridCol w:w="1246"/>
        <w:gridCol w:w="2270"/>
        <w:gridCol w:w="2528"/>
      </w:tblGrid>
      <w:tr w:rsidR="009152BF" w:rsidRPr="009152BF" w14:paraId="19ED162B" w14:textId="77777777" w:rsidTr="00860FBF">
        <w:trPr>
          <w:trHeight w:val="276"/>
          <w:tblHeader/>
          <w:jc w:val="center"/>
        </w:trPr>
        <w:tc>
          <w:tcPr>
            <w:tcW w:w="427" w:type="pct"/>
            <w:vMerge w:val="restart"/>
            <w:tcBorders>
              <w:bottom w:val="single" w:sz="4" w:space="0" w:color="000000"/>
            </w:tcBorders>
            <w:vAlign w:val="center"/>
          </w:tcPr>
          <w:p w14:paraId="6DCD60AA"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lastRenderedPageBreak/>
              <w:t>№ п/п</w:t>
            </w:r>
          </w:p>
        </w:tc>
        <w:tc>
          <w:tcPr>
            <w:tcW w:w="1433" w:type="pct"/>
            <w:vMerge w:val="restart"/>
            <w:tcBorders>
              <w:bottom w:val="single" w:sz="4" w:space="0" w:color="000000"/>
            </w:tcBorders>
            <w:vAlign w:val="center"/>
          </w:tcPr>
          <w:p w14:paraId="7B0246C6"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Наименование потребителей</w:t>
            </w:r>
          </w:p>
        </w:tc>
        <w:tc>
          <w:tcPr>
            <w:tcW w:w="647" w:type="pct"/>
            <w:vMerge w:val="restart"/>
            <w:tcBorders>
              <w:bottom w:val="single" w:sz="4" w:space="0" w:color="000000"/>
            </w:tcBorders>
            <w:vAlign w:val="center"/>
          </w:tcPr>
          <w:p w14:paraId="21622539"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pacing w:val="-4"/>
                <w:sz w:val="24"/>
                <w:szCs w:val="24"/>
                <w:lang w:val="ru-RU" w:eastAsia="ru-RU"/>
              </w:rPr>
              <w:t>Кол-во, чел</w:t>
            </w:r>
          </w:p>
        </w:tc>
        <w:tc>
          <w:tcPr>
            <w:tcW w:w="1179" w:type="pct"/>
            <w:vMerge w:val="restart"/>
            <w:tcBorders>
              <w:bottom w:val="single" w:sz="4" w:space="0" w:color="000000"/>
              <w:right w:val="single" w:sz="4" w:space="0" w:color="auto"/>
            </w:tcBorders>
            <w:vAlign w:val="center"/>
          </w:tcPr>
          <w:p w14:paraId="4D3AC8F5"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sz w:val="24"/>
                <w:szCs w:val="24"/>
                <w:lang w:val="ru-RU" w:eastAsia="ru-RU"/>
              </w:rPr>
              <w:t>Норма накопления ТБО, м³/год</w:t>
            </w:r>
          </w:p>
        </w:tc>
        <w:tc>
          <w:tcPr>
            <w:tcW w:w="1313" w:type="pct"/>
            <w:vMerge w:val="restart"/>
            <w:tcBorders>
              <w:left w:val="single" w:sz="4" w:space="0" w:color="auto"/>
              <w:bottom w:val="single" w:sz="4" w:space="0" w:color="000000"/>
            </w:tcBorders>
            <w:vAlign w:val="center"/>
          </w:tcPr>
          <w:p w14:paraId="633C4342" w14:textId="77777777" w:rsidR="009152BF" w:rsidRPr="009152BF" w:rsidRDefault="009152BF" w:rsidP="009152BF">
            <w:pPr>
              <w:spacing w:after="0" w:line="240" w:lineRule="auto"/>
              <w:jc w:val="center"/>
              <w:rPr>
                <w:rFonts w:ascii="Times New Roman" w:eastAsia="Times New Roman" w:hAnsi="Times New Roman" w:cs="Times New Roman"/>
                <w:b/>
                <w:bCs/>
                <w:sz w:val="24"/>
                <w:szCs w:val="24"/>
                <w:lang w:val="ru-RU" w:eastAsia="ru-RU"/>
              </w:rPr>
            </w:pPr>
            <w:r w:rsidRPr="009152BF">
              <w:rPr>
                <w:rFonts w:ascii="Times New Roman" w:eastAsia="Times New Roman" w:hAnsi="Times New Roman" w:cs="Times New Roman"/>
                <w:sz w:val="24"/>
                <w:szCs w:val="24"/>
                <w:lang w:val="ru-RU" w:eastAsia="ru-RU"/>
              </w:rPr>
              <w:t xml:space="preserve">Итого, </w:t>
            </w:r>
            <w:r w:rsidRPr="009152BF">
              <w:rPr>
                <w:rFonts w:ascii="Times New Roman" w:eastAsia="Times New Roman" w:hAnsi="Times New Roman" w:cs="Times New Roman"/>
                <w:sz w:val="24"/>
                <w:szCs w:val="24"/>
                <w:lang w:val="ru-RU" w:eastAsia="ru-RU"/>
              </w:rPr>
              <w:br/>
              <w:t xml:space="preserve">тыс. м³/год </w:t>
            </w:r>
          </w:p>
        </w:tc>
      </w:tr>
      <w:tr w:rsidR="009152BF" w:rsidRPr="009152BF" w14:paraId="58EE636F" w14:textId="77777777" w:rsidTr="00860FBF">
        <w:trPr>
          <w:trHeight w:val="276"/>
          <w:tblHeader/>
          <w:jc w:val="center"/>
        </w:trPr>
        <w:tc>
          <w:tcPr>
            <w:tcW w:w="427" w:type="pct"/>
            <w:vMerge/>
            <w:tcBorders>
              <w:bottom w:val="single" w:sz="4" w:space="0" w:color="000000"/>
            </w:tcBorders>
            <w:vAlign w:val="center"/>
          </w:tcPr>
          <w:p w14:paraId="37782545"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c>
          <w:tcPr>
            <w:tcW w:w="1433" w:type="pct"/>
            <w:vMerge/>
            <w:tcBorders>
              <w:bottom w:val="single" w:sz="4" w:space="0" w:color="000000"/>
            </w:tcBorders>
            <w:vAlign w:val="center"/>
          </w:tcPr>
          <w:p w14:paraId="173AA402"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c>
          <w:tcPr>
            <w:tcW w:w="647" w:type="pct"/>
            <w:vMerge/>
            <w:tcBorders>
              <w:bottom w:val="single" w:sz="4" w:space="0" w:color="000000"/>
            </w:tcBorders>
            <w:vAlign w:val="center"/>
          </w:tcPr>
          <w:p w14:paraId="3FB28F55"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c>
          <w:tcPr>
            <w:tcW w:w="1179" w:type="pct"/>
            <w:vMerge/>
            <w:tcBorders>
              <w:bottom w:val="single" w:sz="4" w:space="0" w:color="000000"/>
              <w:right w:val="single" w:sz="4" w:space="0" w:color="auto"/>
            </w:tcBorders>
            <w:vAlign w:val="center"/>
          </w:tcPr>
          <w:p w14:paraId="403188F8"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c>
          <w:tcPr>
            <w:tcW w:w="1313" w:type="pct"/>
            <w:vMerge/>
            <w:tcBorders>
              <w:left w:val="single" w:sz="4" w:space="0" w:color="auto"/>
              <w:bottom w:val="single" w:sz="4" w:space="0" w:color="000000"/>
            </w:tcBorders>
            <w:vAlign w:val="center"/>
          </w:tcPr>
          <w:p w14:paraId="47606ACF" w14:textId="77777777" w:rsidR="009152BF" w:rsidRPr="009152BF" w:rsidRDefault="009152BF" w:rsidP="009152BF">
            <w:pPr>
              <w:spacing w:after="0" w:line="240" w:lineRule="auto"/>
              <w:jc w:val="center"/>
              <w:rPr>
                <w:rFonts w:ascii="Times New Roman" w:eastAsia="Times New Roman" w:hAnsi="Times New Roman" w:cs="Times New Roman"/>
                <w:b/>
                <w:sz w:val="24"/>
                <w:szCs w:val="24"/>
                <w:lang w:val="ru-RU" w:eastAsia="ru-RU"/>
              </w:rPr>
            </w:pPr>
          </w:p>
        </w:tc>
      </w:tr>
      <w:tr w:rsidR="009152BF" w:rsidRPr="009152BF" w14:paraId="4EBCA72A" w14:textId="77777777" w:rsidTr="00860FBF">
        <w:trPr>
          <w:trHeight w:val="20"/>
          <w:tblHeader/>
          <w:jc w:val="center"/>
        </w:trPr>
        <w:tc>
          <w:tcPr>
            <w:tcW w:w="427" w:type="pct"/>
            <w:tcBorders>
              <w:bottom w:val="single" w:sz="4" w:space="0" w:color="000000"/>
            </w:tcBorders>
            <w:vAlign w:val="center"/>
          </w:tcPr>
          <w:p w14:paraId="4C698A2A"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1</w:t>
            </w:r>
          </w:p>
        </w:tc>
        <w:tc>
          <w:tcPr>
            <w:tcW w:w="1433" w:type="pct"/>
            <w:tcBorders>
              <w:bottom w:val="single" w:sz="4" w:space="0" w:color="000000"/>
            </w:tcBorders>
            <w:vAlign w:val="center"/>
          </w:tcPr>
          <w:p w14:paraId="07E65C3B"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2</w:t>
            </w:r>
          </w:p>
        </w:tc>
        <w:tc>
          <w:tcPr>
            <w:tcW w:w="647" w:type="pct"/>
            <w:tcBorders>
              <w:bottom w:val="single" w:sz="4" w:space="0" w:color="000000"/>
            </w:tcBorders>
            <w:vAlign w:val="center"/>
          </w:tcPr>
          <w:p w14:paraId="2B6CF749"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3</w:t>
            </w:r>
          </w:p>
        </w:tc>
        <w:tc>
          <w:tcPr>
            <w:tcW w:w="1179" w:type="pct"/>
            <w:tcBorders>
              <w:bottom w:val="single" w:sz="4" w:space="0" w:color="000000"/>
              <w:right w:val="single" w:sz="4" w:space="0" w:color="auto"/>
            </w:tcBorders>
            <w:vAlign w:val="center"/>
          </w:tcPr>
          <w:p w14:paraId="0E5779AC"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4</w:t>
            </w:r>
          </w:p>
        </w:tc>
        <w:tc>
          <w:tcPr>
            <w:tcW w:w="1313" w:type="pct"/>
            <w:tcBorders>
              <w:left w:val="single" w:sz="4" w:space="0" w:color="auto"/>
              <w:bottom w:val="single" w:sz="4" w:space="0" w:color="000000"/>
            </w:tcBorders>
            <w:vAlign w:val="center"/>
          </w:tcPr>
          <w:p w14:paraId="4CE38045" w14:textId="77777777" w:rsidR="009152BF" w:rsidRPr="009152BF" w:rsidRDefault="009152BF" w:rsidP="009152BF">
            <w:pPr>
              <w:spacing w:after="0" w:afterAutospacing="1" w:line="240" w:lineRule="auto"/>
              <w:jc w:val="center"/>
              <w:rPr>
                <w:rFonts w:ascii="Times New Roman" w:eastAsia="Times New Roman" w:hAnsi="Times New Roman" w:cs="Times New Roman"/>
                <w:b/>
                <w:sz w:val="24"/>
                <w:szCs w:val="24"/>
                <w:lang w:val="ru-RU" w:eastAsia="ru-RU"/>
              </w:rPr>
            </w:pPr>
            <w:r w:rsidRPr="009152BF">
              <w:rPr>
                <w:rFonts w:ascii="Times New Roman" w:eastAsia="Times New Roman" w:hAnsi="Times New Roman" w:cs="Times New Roman"/>
                <w:b/>
                <w:sz w:val="24"/>
                <w:szCs w:val="24"/>
                <w:lang w:val="ru-RU" w:eastAsia="ru-RU"/>
              </w:rPr>
              <w:t>5</w:t>
            </w:r>
          </w:p>
        </w:tc>
      </w:tr>
      <w:tr w:rsidR="009152BF" w:rsidRPr="009152BF" w14:paraId="50880E9A" w14:textId="77777777" w:rsidTr="00860FBF">
        <w:trPr>
          <w:trHeight w:val="20"/>
          <w:jc w:val="center"/>
        </w:trPr>
        <w:tc>
          <w:tcPr>
            <w:tcW w:w="427" w:type="pct"/>
            <w:vAlign w:val="center"/>
          </w:tcPr>
          <w:p w14:paraId="3665D6C4" w14:textId="77777777" w:rsidR="009152BF" w:rsidRPr="009152BF" w:rsidRDefault="009152BF" w:rsidP="009152BF">
            <w:pPr>
              <w:spacing w:after="0" w:afterAutospacing="1" w:line="240" w:lineRule="auto"/>
              <w:jc w:val="both"/>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bCs/>
                <w:sz w:val="24"/>
                <w:szCs w:val="24"/>
                <w:lang w:val="ru-RU" w:eastAsia="ru-RU"/>
              </w:rPr>
              <w:t>1</w:t>
            </w:r>
          </w:p>
        </w:tc>
        <w:tc>
          <w:tcPr>
            <w:tcW w:w="1433" w:type="pct"/>
            <w:tcBorders>
              <w:top w:val="single" w:sz="4" w:space="0" w:color="000000"/>
            </w:tcBorders>
            <w:vAlign w:val="center"/>
          </w:tcPr>
          <w:p w14:paraId="7BECF53E" w14:textId="77777777" w:rsidR="009152BF" w:rsidRPr="009152BF" w:rsidRDefault="009152BF" w:rsidP="009152BF">
            <w:pPr>
              <w:spacing w:after="0" w:afterAutospacing="1" w:line="240" w:lineRule="auto"/>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bCs/>
                <w:sz w:val="24"/>
                <w:szCs w:val="24"/>
                <w:lang w:val="ru-RU" w:eastAsia="ru-RU"/>
              </w:rPr>
              <w:t>Население</w:t>
            </w:r>
          </w:p>
        </w:tc>
        <w:tc>
          <w:tcPr>
            <w:tcW w:w="647" w:type="pct"/>
            <w:vAlign w:val="center"/>
          </w:tcPr>
          <w:p w14:paraId="4C8935C5"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550 чел.</w:t>
            </w:r>
          </w:p>
        </w:tc>
        <w:tc>
          <w:tcPr>
            <w:tcW w:w="1179" w:type="pct"/>
            <w:tcBorders>
              <w:bottom w:val="single" w:sz="4" w:space="0" w:color="000000"/>
              <w:right w:val="single" w:sz="4" w:space="0" w:color="auto"/>
            </w:tcBorders>
            <w:vAlign w:val="center"/>
          </w:tcPr>
          <w:p w14:paraId="46E0B649"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1,2 на 1 человека</w:t>
            </w:r>
          </w:p>
        </w:tc>
        <w:tc>
          <w:tcPr>
            <w:tcW w:w="1313" w:type="pct"/>
            <w:tcBorders>
              <w:left w:val="single" w:sz="4" w:space="0" w:color="auto"/>
              <w:bottom w:val="single" w:sz="4" w:space="0" w:color="000000"/>
            </w:tcBorders>
            <w:vAlign w:val="center"/>
          </w:tcPr>
          <w:p w14:paraId="35BDE1B1"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0,66</w:t>
            </w:r>
          </w:p>
        </w:tc>
      </w:tr>
      <w:tr w:rsidR="009152BF" w:rsidRPr="009152BF" w14:paraId="0B553674" w14:textId="77777777" w:rsidTr="00860FBF">
        <w:trPr>
          <w:trHeight w:val="20"/>
          <w:jc w:val="center"/>
        </w:trPr>
        <w:tc>
          <w:tcPr>
            <w:tcW w:w="427" w:type="pct"/>
            <w:vAlign w:val="center"/>
          </w:tcPr>
          <w:p w14:paraId="0EA518D8" w14:textId="77777777" w:rsidR="009152BF" w:rsidRPr="009152BF" w:rsidRDefault="009152BF" w:rsidP="009152BF">
            <w:pPr>
              <w:spacing w:after="0" w:afterAutospacing="1" w:line="240" w:lineRule="auto"/>
              <w:jc w:val="both"/>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2</w:t>
            </w:r>
          </w:p>
        </w:tc>
        <w:tc>
          <w:tcPr>
            <w:tcW w:w="1433" w:type="pct"/>
            <w:tcBorders>
              <w:top w:val="single" w:sz="4" w:space="0" w:color="000000"/>
            </w:tcBorders>
            <w:vAlign w:val="center"/>
          </w:tcPr>
          <w:p w14:paraId="6EB6C359" w14:textId="77777777" w:rsidR="009152BF" w:rsidRPr="009152BF" w:rsidRDefault="009152BF" w:rsidP="009152BF">
            <w:pPr>
              <w:spacing w:after="0" w:afterAutospacing="1" w:line="240" w:lineRule="auto"/>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смет с твердых покрытий, га</w:t>
            </w:r>
          </w:p>
        </w:tc>
        <w:tc>
          <w:tcPr>
            <w:tcW w:w="647" w:type="pct"/>
            <w:vAlign w:val="center"/>
          </w:tcPr>
          <w:p w14:paraId="747125F7" w14:textId="77777777" w:rsidR="009152BF" w:rsidRPr="009152BF" w:rsidRDefault="009152BF" w:rsidP="009152BF">
            <w:pPr>
              <w:spacing w:after="0" w:afterAutospacing="1" w:line="240" w:lineRule="auto"/>
              <w:jc w:val="center"/>
              <w:rPr>
                <w:rFonts w:ascii="Times New Roman" w:eastAsia="Times New Roman" w:hAnsi="Times New Roman" w:cs="Times New Roman"/>
                <w:bCs/>
                <w:sz w:val="24"/>
                <w:szCs w:val="24"/>
                <w:lang w:val="ru-RU" w:eastAsia="ru-RU"/>
              </w:rPr>
            </w:pPr>
            <w:r w:rsidRPr="009152BF">
              <w:rPr>
                <w:rFonts w:ascii="Times New Roman" w:eastAsia="Times New Roman" w:hAnsi="Times New Roman" w:cs="Times New Roman"/>
                <w:sz w:val="24"/>
                <w:szCs w:val="24"/>
                <w:lang w:val="ru-RU" w:eastAsia="ru-RU"/>
              </w:rPr>
              <w:t>5,8</w:t>
            </w:r>
          </w:p>
        </w:tc>
        <w:tc>
          <w:tcPr>
            <w:tcW w:w="1179" w:type="pct"/>
            <w:tcBorders>
              <w:bottom w:val="single" w:sz="4" w:space="0" w:color="000000"/>
              <w:right w:val="single" w:sz="4" w:space="0" w:color="auto"/>
            </w:tcBorders>
            <w:vAlign w:val="center"/>
          </w:tcPr>
          <w:p w14:paraId="33CA5FA7"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0,25 с 1м</w:t>
            </w:r>
            <w:r w:rsidRPr="009152BF">
              <w:rPr>
                <w:rFonts w:ascii="Times New Roman" w:eastAsia="Times New Roman" w:hAnsi="Times New Roman" w:cs="Times New Roman"/>
                <w:sz w:val="24"/>
                <w:szCs w:val="24"/>
                <w:vertAlign w:val="superscript"/>
                <w:lang w:val="ru-RU" w:eastAsia="ru-RU"/>
              </w:rPr>
              <w:t>2</w:t>
            </w:r>
          </w:p>
        </w:tc>
        <w:tc>
          <w:tcPr>
            <w:tcW w:w="1313" w:type="pct"/>
            <w:tcBorders>
              <w:left w:val="single" w:sz="4" w:space="0" w:color="auto"/>
              <w:bottom w:val="single" w:sz="4" w:space="0" w:color="000000"/>
            </w:tcBorders>
            <w:vAlign w:val="center"/>
          </w:tcPr>
          <w:p w14:paraId="75C46B4C" w14:textId="77777777" w:rsidR="009152BF" w:rsidRPr="009152BF" w:rsidRDefault="009152BF" w:rsidP="009152BF">
            <w:pPr>
              <w:spacing w:after="0" w:afterAutospacing="1" w:line="240" w:lineRule="auto"/>
              <w:jc w:val="center"/>
              <w:rPr>
                <w:rFonts w:ascii="Times New Roman" w:eastAsia="Times New Roman" w:hAnsi="Times New Roman" w:cs="Times New Roman"/>
                <w:sz w:val="24"/>
                <w:szCs w:val="24"/>
                <w:lang w:val="ru-RU" w:eastAsia="ru-RU"/>
              </w:rPr>
            </w:pPr>
            <w:r w:rsidRPr="009152BF">
              <w:rPr>
                <w:rFonts w:ascii="Times New Roman" w:eastAsia="Times New Roman" w:hAnsi="Times New Roman" w:cs="Times New Roman"/>
                <w:sz w:val="24"/>
                <w:szCs w:val="24"/>
                <w:lang w:val="ru-RU" w:eastAsia="ru-RU"/>
              </w:rPr>
              <w:t>14,5</w:t>
            </w:r>
          </w:p>
        </w:tc>
      </w:tr>
      <w:tr w:rsidR="009152BF" w:rsidRPr="009152BF" w14:paraId="3FEC3AE3" w14:textId="77777777" w:rsidTr="00860FBF">
        <w:trPr>
          <w:trHeight w:val="70"/>
          <w:jc w:val="center"/>
        </w:trPr>
        <w:tc>
          <w:tcPr>
            <w:tcW w:w="427" w:type="pct"/>
            <w:vAlign w:val="center"/>
          </w:tcPr>
          <w:p w14:paraId="5F16ACB9" w14:textId="77777777" w:rsidR="009152BF" w:rsidRPr="009152BF" w:rsidRDefault="009152BF" w:rsidP="009152BF">
            <w:pPr>
              <w:spacing w:after="0" w:afterAutospacing="1" w:line="240" w:lineRule="auto"/>
              <w:jc w:val="both"/>
              <w:rPr>
                <w:rFonts w:ascii="Times New Roman" w:eastAsia="Times New Roman" w:hAnsi="Times New Roman" w:cs="Times New Roman"/>
                <w:sz w:val="24"/>
                <w:szCs w:val="24"/>
                <w:lang w:val="ru-RU" w:eastAsia="ru-RU"/>
              </w:rPr>
            </w:pPr>
          </w:p>
        </w:tc>
        <w:tc>
          <w:tcPr>
            <w:tcW w:w="1433" w:type="pct"/>
            <w:tcBorders>
              <w:top w:val="single" w:sz="4" w:space="0" w:color="000000"/>
            </w:tcBorders>
          </w:tcPr>
          <w:p w14:paraId="03ED11F9" w14:textId="77777777" w:rsidR="009152BF" w:rsidRPr="009152BF" w:rsidRDefault="009152BF" w:rsidP="009152BF">
            <w:pPr>
              <w:spacing w:after="0" w:afterAutospacing="1" w:line="240" w:lineRule="auto"/>
              <w:jc w:val="both"/>
              <w:rPr>
                <w:rFonts w:ascii="Times New Roman" w:eastAsia="Times New Roman" w:hAnsi="Times New Roman" w:cs="Times New Roman"/>
                <w:b/>
                <w:iCs/>
                <w:sz w:val="24"/>
                <w:szCs w:val="24"/>
                <w:lang w:val="ru-RU" w:eastAsia="ru-RU"/>
              </w:rPr>
            </w:pPr>
            <w:r w:rsidRPr="009152BF">
              <w:rPr>
                <w:rFonts w:ascii="Times New Roman" w:eastAsia="Times New Roman" w:hAnsi="Times New Roman" w:cs="Times New Roman"/>
                <w:b/>
                <w:iCs/>
                <w:sz w:val="24"/>
                <w:szCs w:val="24"/>
                <w:lang w:val="ru-RU" w:eastAsia="ru-RU"/>
              </w:rPr>
              <w:t>Итого:</w:t>
            </w:r>
          </w:p>
        </w:tc>
        <w:tc>
          <w:tcPr>
            <w:tcW w:w="647" w:type="pct"/>
            <w:vAlign w:val="center"/>
          </w:tcPr>
          <w:p w14:paraId="38D72BFD"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p>
        </w:tc>
        <w:tc>
          <w:tcPr>
            <w:tcW w:w="1179" w:type="pct"/>
            <w:tcBorders>
              <w:bottom w:val="single" w:sz="4" w:space="0" w:color="000000"/>
              <w:right w:val="single" w:sz="4" w:space="0" w:color="auto"/>
            </w:tcBorders>
            <w:vAlign w:val="center"/>
          </w:tcPr>
          <w:p w14:paraId="31BF5B08"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p>
        </w:tc>
        <w:tc>
          <w:tcPr>
            <w:tcW w:w="1313" w:type="pct"/>
            <w:tcBorders>
              <w:left w:val="single" w:sz="4" w:space="0" w:color="auto"/>
              <w:bottom w:val="single" w:sz="4" w:space="0" w:color="000000"/>
            </w:tcBorders>
            <w:vAlign w:val="center"/>
          </w:tcPr>
          <w:p w14:paraId="15141EBF" w14:textId="77777777" w:rsidR="009152BF" w:rsidRPr="009152BF" w:rsidRDefault="009152BF" w:rsidP="009152BF">
            <w:pPr>
              <w:spacing w:after="0" w:afterAutospacing="1" w:line="240" w:lineRule="auto"/>
              <w:jc w:val="center"/>
              <w:rPr>
                <w:rFonts w:ascii="Times New Roman" w:eastAsia="Times New Roman" w:hAnsi="Times New Roman" w:cs="Times New Roman"/>
                <w:b/>
                <w:iCs/>
                <w:sz w:val="24"/>
                <w:szCs w:val="24"/>
                <w:lang w:val="ru-RU" w:eastAsia="ru-RU"/>
              </w:rPr>
            </w:pPr>
            <w:r w:rsidRPr="009152BF">
              <w:rPr>
                <w:rFonts w:ascii="Times New Roman" w:eastAsia="Times New Roman" w:hAnsi="Times New Roman" w:cs="Times New Roman"/>
                <w:b/>
                <w:sz w:val="24"/>
                <w:szCs w:val="24"/>
                <w:lang w:val="ru-RU" w:eastAsia="ru-RU"/>
              </w:rPr>
              <w:t>15,16</w:t>
            </w:r>
          </w:p>
        </w:tc>
      </w:tr>
    </w:tbl>
    <w:p w14:paraId="649BE477" w14:textId="77777777" w:rsidR="009152BF" w:rsidRPr="009152BF" w:rsidRDefault="009152BF" w:rsidP="009152BF">
      <w:pPr>
        <w:spacing w:after="0" w:line="240" w:lineRule="auto"/>
        <w:ind w:firstLine="709"/>
        <w:contextualSpacing/>
        <w:jc w:val="both"/>
        <w:rPr>
          <w:rFonts w:ascii="Times New Roman" w:eastAsia="Times New Roman" w:hAnsi="Times New Roman" w:cs="Times New Roman"/>
          <w:iCs/>
          <w:sz w:val="28"/>
          <w:szCs w:val="28"/>
          <w:lang w:val="ru-RU" w:eastAsia="ru-RU"/>
        </w:rPr>
      </w:pPr>
    </w:p>
    <w:p w14:paraId="4B988671"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0,27 т/год. Утилизацией медицинских отходов в рассматриваемом районе занимаются – ТОО «</w:t>
      </w:r>
      <w:proofErr w:type="spellStart"/>
      <w:r w:rsidRPr="009152BF">
        <w:rPr>
          <w:rFonts w:ascii="Times New Roman" w:eastAsia="Times New Roman" w:hAnsi="Times New Roman" w:cs="Times New Roman"/>
          <w:sz w:val="28"/>
          <w:szCs w:val="28"/>
          <w:lang w:val="ru-RU" w:eastAsia="ru-RU"/>
        </w:rPr>
        <w:t>Ecohelp</w:t>
      </w:r>
      <w:proofErr w:type="spellEnd"/>
      <w:r w:rsidRPr="009152BF">
        <w:rPr>
          <w:rFonts w:ascii="Times New Roman" w:eastAsia="Times New Roman" w:hAnsi="Times New Roman" w:cs="Times New Roman"/>
          <w:sz w:val="28"/>
          <w:szCs w:val="28"/>
          <w:lang w:val="ru-RU" w:eastAsia="ru-RU"/>
        </w:rPr>
        <w:t>», ТОО «</w:t>
      </w:r>
      <w:proofErr w:type="spellStart"/>
      <w:r w:rsidRPr="009152BF">
        <w:rPr>
          <w:rFonts w:ascii="Times New Roman" w:eastAsia="Times New Roman" w:hAnsi="Times New Roman" w:cs="Times New Roman"/>
          <w:sz w:val="28"/>
          <w:szCs w:val="28"/>
          <w:lang w:val="ru-RU" w:eastAsia="ru-RU"/>
        </w:rPr>
        <w:t>ASAGroupClass</w:t>
      </w:r>
      <w:proofErr w:type="spellEnd"/>
      <w:r w:rsidRPr="009152BF">
        <w:rPr>
          <w:rFonts w:ascii="Times New Roman" w:eastAsia="Times New Roman" w:hAnsi="Times New Roman" w:cs="Times New Roman"/>
          <w:sz w:val="28"/>
          <w:szCs w:val="28"/>
          <w:lang w:val="ru-RU" w:eastAsia="ru-RU"/>
        </w:rPr>
        <w:t xml:space="preserve">», ТОО «Эко-РБК». </w:t>
      </w:r>
    </w:p>
    <w:p w14:paraId="356A7564"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 xml:space="preserve">На расчетный срок строительства в границах с. </w:t>
      </w:r>
      <w:proofErr w:type="spellStart"/>
      <w:r w:rsidRPr="009152BF">
        <w:rPr>
          <w:rFonts w:ascii="Times New Roman" w:eastAsia="Times New Roman" w:hAnsi="Times New Roman" w:cs="Times New Roman"/>
          <w:sz w:val="28"/>
          <w:szCs w:val="28"/>
          <w:lang w:val="ru-RU" w:eastAsia="ru-RU"/>
        </w:rPr>
        <w:t>Кызылсай</w:t>
      </w:r>
      <w:proofErr w:type="spellEnd"/>
      <w:r w:rsidRPr="009152BF">
        <w:rPr>
          <w:rFonts w:ascii="Times New Roman" w:eastAsia="Times New Roman" w:hAnsi="Times New Roman" w:cs="Times New Roman"/>
          <w:sz w:val="28"/>
          <w:szCs w:val="28"/>
          <w:lang w:val="ru-RU" w:eastAsia="ru-RU"/>
        </w:rPr>
        <w:t>, предусматривается:</w:t>
      </w:r>
    </w:p>
    <w:p w14:paraId="50265D16"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 установка мусорных контейнеров для раздельного сбора отходов (V=1,1 м</w:t>
      </w:r>
      <w:r w:rsidRPr="009152BF">
        <w:rPr>
          <w:rFonts w:ascii="Times New Roman" w:eastAsia="Times New Roman" w:hAnsi="Times New Roman" w:cs="Times New Roman"/>
          <w:sz w:val="28"/>
          <w:szCs w:val="28"/>
          <w:vertAlign w:val="superscript"/>
          <w:lang w:val="ru-RU" w:eastAsia="ru-RU"/>
        </w:rPr>
        <w:t>3</w:t>
      </w:r>
      <w:r w:rsidRPr="009152BF">
        <w:rPr>
          <w:rFonts w:ascii="Times New Roman" w:eastAsia="Times New Roman" w:hAnsi="Times New Roman" w:cs="Times New Roman"/>
          <w:sz w:val="28"/>
          <w:szCs w:val="28"/>
          <w:lang w:val="ru-RU" w:eastAsia="ru-RU"/>
        </w:rPr>
        <w:t xml:space="preserve">) – 2 </w:t>
      </w:r>
      <w:proofErr w:type="spellStart"/>
      <w:r w:rsidRPr="009152BF">
        <w:rPr>
          <w:rFonts w:ascii="Times New Roman" w:eastAsia="Times New Roman" w:hAnsi="Times New Roman" w:cs="Times New Roman"/>
          <w:sz w:val="28"/>
          <w:szCs w:val="28"/>
          <w:lang w:val="ru-RU" w:eastAsia="ru-RU"/>
        </w:rPr>
        <w:t>шт</w:t>
      </w:r>
      <w:proofErr w:type="spellEnd"/>
      <w:r w:rsidRPr="009152BF">
        <w:rPr>
          <w:rFonts w:ascii="Times New Roman" w:eastAsia="Times New Roman" w:hAnsi="Times New Roman" w:cs="Times New Roman"/>
          <w:sz w:val="28"/>
          <w:szCs w:val="28"/>
          <w:lang w:val="ru-RU" w:eastAsia="ru-RU"/>
        </w:rPr>
        <w:t>;</w:t>
      </w:r>
    </w:p>
    <w:p w14:paraId="6ACDF413" w14:textId="77777777" w:rsidR="009152BF" w:rsidRPr="009152BF" w:rsidRDefault="009152BF" w:rsidP="009152BF">
      <w:pPr>
        <w:spacing w:after="0" w:line="240" w:lineRule="auto"/>
        <w:ind w:firstLine="709"/>
        <w:jc w:val="both"/>
        <w:rPr>
          <w:rFonts w:ascii="Times New Roman" w:eastAsia="Times New Roman" w:hAnsi="Times New Roman" w:cs="Times New Roman"/>
          <w:sz w:val="28"/>
          <w:szCs w:val="28"/>
          <w:lang w:val="ru-RU" w:eastAsia="ru-RU"/>
        </w:rPr>
      </w:pPr>
      <w:r w:rsidRPr="009152BF">
        <w:rPr>
          <w:rFonts w:ascii="Times New Roman" w:eastAsia="Times New Roman" w:hAnsi="Times New Roman" w:cs="Times New Roman"/>
          <w:sz w:val="28"/>
          <w:szCs w:val="28"/>
          <w:lang w:val="ru-RU" w:eastAsia="ru-RU"/>
        </w:rPr>
        <w:t>- ежедневный вывоз ТБО.</w:t>
      </w:r>
    </w:p>
    <w:p w14:paraId="33186AA4" w14:textId="4ABFF4D0" w:rsidR="009152BF" w:rsidRDefault="009152BF" w:rsidP="0078426F">
      <w:pPr>
        <w:spacing w:after="0" w:line="240" w:lineRule="auto"/>
        <w:ind w:firstLine="709"/>
        <w:jc w:val="both"/>
        <w:rPr>
          <w:rFonts w:ascii="Times New Roman" w:eastAsia="Calibri" w:hAnsi="Times New Roman" w:cs="Times New Roman"/>
          <w:color w:val="000000"/>
          <w:sz w:val="28"/>
          <w:szCs w:val="28"/>
        </w:rPr>
      </w:pPr>
    </w:p>
    <w:p w14:paraId="411FA43B" w14:textId="00767E81" w:rsidR="009152BF" w:rsidRDefault="009152BF" w:rsidP="0078426F">
      <w:pPr>
        <w:spacing w:after="0" w:line="240" w:lineRule="auto"/>
        <w:ind w:firstLine="709"/>
        <w:jc w:val="both"/>
        <w:rPr>
          <w:rFonts w:ascii="Times New Roman" w:eastAsia="Calibri" w:hAnsi="Times New Roman" w:cs="Times New Roman"/>
          <w:color w:val="000000"/>
          <w:sz w:val="28"/>
          <w:szCs w:val="28"/>
          <w:lang w:val="kk-KZ"/>
        </w:rPr>
      </w:pPr>
    </w:p>
    <w:p w14:paraId="5CDFBFCD" w14:textId="0ECE0A5F"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117096DC" w14:textId="2758402D"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7FA2D868" w14:textId="25551AB9"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4CEEF84F" w14:textId="06B8C505"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796B0DE1" w14:textId="1B00725E"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7B303CE9" w14:textId="049DC2C4"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33458018" w14:textId="0C4FD69D"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6DE8F9DB" w14:textId="1DC648F0"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5AE8D4C3" w14:textId="313711CF"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28B30B4A" w14:textId="77C4EE98"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59023FD1" w14:textId="22FCED91"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5C329E14" w14:textId="1CE74D45" w:rsidR="00557F4C" w:rsidRDefault="00557F4C" w:rsidP="0078426F">
      <w:pPr>
        <w:spacing w:after="0" w:line="240" w:lineRule="auto"/>
        <w:ind w:firstLine="709"/>
        <w:jc w:val="both"/>
        <w:rPr>
          <w:rFonts w:ascii="Times New Roman" w:eastAsia="Calibri" w:hAnsi="Times New Roman" w:cs="Times New Roman"/>
          <w:color w:val="000000"/>
          <w:sz w:val="28"/>
          <w:szCs w:val="28"/>
          <w:lang w:val="kk-KZ"/>
        </w:rPr>
      </w:pPr>
    </w:p>
    <w:p w14:paraId="708C0809" w14:textId="77777777" w:rsidR="00557F4C" w:rsidRDefault="00557F4C" w:rsidP="0078426F">
      <w:pPr>
        <w:spacing w:after="0" w:line="240" w:lineRule="auto"/>
        <w:ind w:firstLine="709"/>
        <w:jc w:val="both"/>
        <w:rPr>
          <w:rFonts w:ascii="Times New Roman" w:eastAsia="Calibri" w:hAnsi="Times New Roman" w:cs="Times New Roman"/>
          <w:color w:val="000000"/>
          <w:sz w:val="28"/>
          <w:szCs w:val="28"/>
          <w:lang w:val="kk-KZ"/>
        </w:rPr>
      </w:pPr>
    </w:p>
    <w:p w14:paraId="18539F0C" w14:textId="5B093F16"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0CC623E2" w14:textId="285B565E"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530D0FA4" w14:textId="371DE8F6"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117EEBCE" w14:textId="123C8CBD"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37EFEAAE" w14:textId="0A0ADBA6" w:rsidR="004B47D9" w:rsidRDefault="004B47D9" w:rsidP="0078426F">
      <w:pPr>
        <w:spacing w:after="0" w:line="240" w:lineRule="auto"/>
        <w:ind w:firstLine="709"/>
        <w:jc w:val="both"/>
        <w:rPr>
          <w:rFonts w:ascii="Times New Roman" w:eastAsia="Calibri" w:hAnsi="Times New Roman" w:cs="Times New Roman"/>
          <w:color w:val="000000"/>
          <w:sz w:val="28"/>
          <w:szCs w:val="28"/>
          <w:lang w:val="kk-KZ"/>
        </w:rPr>
      </w:pPr>
    </w:p>
    <w:p w14:paraId="5D9918E3" w14:textId="555CB566" w:rsidR="004B47D9" w:rsidRDefault="004B47D9" w:rsidP="0078426F">
      <w:pPr>
        <w:spacing w:after="0" w:line="240" w:lineRule="auto"/>
        <w:ind w:firstLine="709"/>
        <w:jc w:val="both"/>
        <w:rPr>
          <w:rFonts w:ascii="Times New Roman" w:eastAsia="Calibri" w:hAnsi="Times New Roman" w:cs="Times New Roman"/>
          <w:color w:val="000000"/>
          <w:sz w:val="28"/>
          <w:szCs w:val="28"/>
          <w:lang w:val="kk-KZ"/>
        </w:rPr>
      </w:pPr>
    </w:p>
    <w:p w14:paraId="60A7EA56" w14:textId="24D5CEBE" w:rsidR="004B47D9" w:rsidRDefault="004B47D9" w:rsidP="0078426F">
      <w:pPr>
        <w:spacing w:after="0" w:line="240" w:lineRule="auto"/>
        <w:ind w:firstLine="709"/>
        <w:jc w:val="both"/>
        <w:rPr>
          <w:rFonts w:ascii="Times New Roman" w:eastAsia="Calibri" w:hAnsi="Times New Roman" w:cs="Times New Roman"/>
          <w:color w:val="000000"/>
          <w:sz w:val="28"/>
          <w:szCs w:val="28"/>
          <w:lang w:val="kk-KZ"/>
        </w:rPr>
      </w:pPr>
    </w:p>
    <w:p w14:paraId="39691F46" w14:textId="10E18884" w:rsidR="004B47D9" w:rsidRDefault="004B47D9" w:rsidP="0078426F">
      <w:pPr>
        <w:spacing w:after="0" w:line="240" w:lineRule="auto"/>
        <w:ind w:firstLine="709"/>
        <w:jc w:val="both"/>
        <w:rPr>
          <w:rFonts w:ascii="Times New Roman" w:eastAsia="Calibri" w:hAnsi="Times New Roman" w:cs="Times New Roman"/>
          <w:color w:val="000000"/>
          <w:sz w:val="28"/>
          <w:szCs w:val="28"/>
          <w:lang w:val="kk-KZ"/>
        </w:rPr>
      </w:pPr>
    </w:p>
    <w:p w14:paraId="373ED964" w14:textId="012695F7" w:rsidR="004B47D9" w:rsidRDefault="004B47D9" w:rsidP="0078426F">
      <w:pPr>
        <w:spacing w:after="0" w:line="240" w:lineRule="auto"/>
        <w:ind w:firstLine="709"/>
        <w:jc w:val="both"/>
        <w:rPr>
          <w:rFonts w:ascii="Times New Roman" w:eastAsia="Calibri" w:hAnsi="Times New Roman" w:cs="Times New Roman"/>
          <w:color w:val="000000"/>
          <w:sz w:val="28"/>
          <w:szCs w:val="28"/>
          <w:lang w:val="kk-KZ"/>
        </w:rPr>
      </w:pPr>
    </w:p>
    <w:p w14:paraId="4053E6E4" w14:textId="77777777" w:rsidR="004B47D9" w:rsidRDefault="004B47D9" w:rsidP="0078426F">
      <w:pPr>
        <w:spacing w:after="0" w:line="240" w:lineRule="auto"/>
        <w:ind w:firstLine="709"/>
        <w:jc w:val="both"/>
        <w:rPr>
          <w:rFonts w:ascii="Times New Roman" w:eastAsia="Calibri" w:hAnsi="Times New Roman" w:cs="Times New Roman"/>
          <w:color w:val="000000"/>
          <w:sz w:val="28"/>
          <w:szCs w:val="28"/>
          <w:lang w:val="kk-KZ"/>
        </w:rPr>
      </w:pPr>
    </w:p>
    <w:p w14:paraId="3542ECCE" w14:textId="63837B1E"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46171766" w14:textId="7EE9744D"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3A5762E3" w14:textId="77777777" w:rsidR="00FC74B1" w:rsidRPr="00FC74B1" w:rsidRDefault="00FC74B1" w:rsidP="00FC74B1">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b/>
          <w:bCs/>
          <w:color w:val="000000"/>
          <w:sz w:val="28"/>
          <w:szCs w:val="28"/>
        </w:rPr>
        <w:lastRenderedPageBreak/>
        <w:t>7 ОЦЕНКА ВОЗМОЖНЫХ ВОЗДЕЙСТВИЙ</w:t>
      </w:r>
    </w:p>
    <w:p w14:paraId="45797CBA"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color w:val="000000"/>
          <w:sz w:val="28"/>
          <w:szCs w:val="28"/>
        </w:rPr>
        <w:t xml:space="preserve">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корректировки генерального плана села </w:t>
      </w:r>
      <w:proofErr w:type="spellStart"/>
      <w:r w:rsidRPr="00FC74B1">
        <w:rPr>
          <w:rFonts w:ascii="Times New Roman" w:eastAsia="Calibri" w:hAnsi="Times New Roman" w:cs="Times New Roman"/>
          <w:color w:val="000000"/>
          <w:sz w:val="28"/>
          <w:szCs w:val="28"/>
        </w:rPr>
        <w:t>Кызылсай</w:t>
      </w:r>
      <w:proofErr w:type="spellEnd"/>
      <w:r w:rsidRPr="00FC74B1">
        <w:rPr>
          <w:rFonts w:ascii="Times New Roman" w:eastAsia="Calibri" w:hAnsi="Times New Roman" w:cs="Times New Roman"/>
          <w:color w:val="000000"/>
          <w:sz w:val="28"/>
          <w:szCs w:val="28"/>
        </w:rPr>
        <w:t xml:space="preserve"> носит эколого-ориентированный характер и направлена на улучшение санитарно-бытовых условий населения. </w:t>
      </w:r>
    </w:p>
    <w:p w14:paraId="60B2B260" w14:textId="77777777" w:rsidR="00FC74B1" w:rsidRPr="00FC74B1" w:rsidRDefault="00FC74B1" w:rsidP="00123EB7">
      <w:pPr>
        <w:spacing w:after="0" w:line="240" w:lineRule="auto"/>
        <w:ind w:firstLine="709"/>
        <w:jc w:val="both"/>
        <w:rPr>
          <w:rFonts w:ascii="Times New Roman" w:eastAsia="Calibri" w:hAnsi="Times New Roman" w:cs="Times New Roman"/>
          <w:i/>
          <w:iCs/>
          <w:color w:val="000000"/>
          <w:sz w:val="28"/>
          <w:szCs w:val="28"/>
        </w:rPr>
      </w:pPr>
      <w:r w:rsidRPr="00FC74B1">
        <w:rPr>
          <w:rFonts w:ascii="Times New Roman" w:eastAsia="Calibri" w:hAnsi="Times New Roman" w:cs="Times New Roman"/>
          <w:b/>
          <w:bCs/>
          <w:i/>
          <w:iCs/>
          <w:color w:val="000000"/>
          <w:sz w:val="28"/>
          <w:szCs w:val="28"/>
        </w:rPr>
        <w:t>1. Воздействие на атмосферный воздух</w:t>
      </w:r>
    </w:p>
    <w:p w14:paraId="4271FFAA"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 xml:space="preserve">Период строительства (Отрицательное, кратковременное): </w:t>
      </w:r>
      <w:r w:rsidRPr="00FC74B1">
        <w:rPr>
          <w:rFonts w:ascii="Times New Roman" w:eastAsia="Calibri" w:hAnsi="Times New Roman" w:cs="Times New Roman"/>
          <w:color w:val="000000"/>
          <w:sz w:val="28"/>
          <w:szCs w:val="28"/>
        </w:rPr>
        <w:t xml:space="preserve">Земляные и планировочные работы при формировании 35 новых участков под индивидуальное жилищное строительство (ИЖС) и прокладке инженерных коммуникаций приведут к локальному выделению неорганической пыли. Движение тяжелой строительной техники будет сопровождаться выбросами выхлопных газов (оксиды азота, оксид углерода, сажа, диоксид серы). </w:t>
      </w:r>
    </w:p>
    <w:p w14:paraId="2A6A0117"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Период эксплуатации (Положительное, долгосрочное):</w:t>
      </w:r>
      <w:r w:rsidRPr="00FC74B1">
        <w:rPr>
          <w:rFonts w:ascii="Times New Roman" w:eastAsia="Calibri" w:hAnsi="Times New Roman" w:cs="Times New Roman"/>
          <w:color w:val="000000"/>
          <w:sz w:val="28"/>
          <w:szCs w:val="28"/>
        </w:rPr>
        <w:t xml:space="preserve"> Увеличение уровня газификации населенного пункта с текущих 70% до 95% за счет строительства новых сетей существенно снизит использование угля и объемы вредных выбросов от индивидуальных печей и котельных. Комплексное асфальтирование улиц (доведение сети с твердым покрытием до 10,09 км) устранит проблему вторичного пылеобразования от грунтовых дорог в сухое время года. Ожидаемый рост автотранспорта компенсируется формированием ветрозащитных и санитарно-защитных зеленых зон. </w:t>
      </w:r>
    </w:p>
    <w:p w14:paraId="3FB88B26" w14:textId="77777777" w:rsidR="00FC74B1" w:rsidRPr="00FC74B1" w:rsidRDefault="00FC74B1" w:rsidP="00123EB7">
      <w:pPr>
        <w:spacing w:after="0" w:line="240" w:lineRule="auto"/>
        <w:ind w:firstLine="709"/>
        <w:jc w:val="both"/>
        <w:rPr>
          <w:rFonts w:ascii="Times New Roman" w:eastAsia="Calibri" w:hAnsi="Times New Roman" w:cs="Times New Roman"/>
          <w:i/>
          <w:iCs/>
          <w:color w:val="000000"/>
          <w:sz w:val="28"/>
          <w:szCs w:val="28"/>
        </w:rPr>
      </w:pPr>
      <w:r w:rsidRPr="00FC74B1">
        <w:rPr>
          <w:rFonts w:ascii="Times New Roman" w:eastAsia="Calibri" w:hAnsi="Times New Roman" w:cs="Times New Roman"/>
          <w:b/>
          <w:bCs/>
          <w:i/>
          <w:iCs/>
          <w:color w:val="000000"/>
          <w:sz w:val="28"/>
          <w:szCs w:val="28"/>
        </w:rPr>
        <w:t>2. Воздействие на поверхностные и подземные воды</w:t>
      </w:r>
    </w:p>
    <w:p w14:paraId="25BF08B3"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Период строительства (Отрицательное, кратковременное):</w:t>
      </w:r>
      <w:r w:rsidRPr="00FC74B1">
        <w:rPr>
          <w:rFonts w:ascii="Times New Roman" w:eastAsia="Calibri" w:hAnsi="Times New Roman" w:cs="Times New Roman"/>
          <w:color w:val="000000"/>
          <w:sz w:val="28"/>
          <w:szCs w:val="28"/>
        </w:rPr>
        <w:t xml:space="preserve"> При проведении инженерных работ по устройству защитных дамб обвалования и водоотводных каналов существует риск локального загрязнения поверхностного стока и русла безымянной реки строительными отходами и горюче-смазочными материалами. </w:t>
      </w:r>
    </w:p>
    <w:p w14:paraId="2CBD70FA"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Период эксплуатации (Резко положительное, долгосрочное):</w:t>
      </w:r>
      <w:r w:rsidRPr="00FC74B1">
        <w:rPr>
          <w:rFonts w:ascii="Times New Roman" w:eastAsia="Calibri" w:hAnsi="Times New Roman" w:cs="Times New Roman"/>
          <w:color w:val="000000"/>
          <w:sz w:val="28"/>
          <w:szCs w:val="28"/>
        </w:rPr>
        <w:t xml:space="preserve"> Инженерная подготовка территории (дамбы, каналы) предотвратит подтопление западной части села паводковыми и талыми водами, а также остановит процессы </w:t>
      </w:r>
      <w:proofErr w:type="spellStart"/>
      <w:r w:rsidRPr="00FC74B1">
        <w:rPr>
          <w:rFonts w:ascii="Times New Roman" w:eastAsia="Calibri" w:hAnsi="Times New Roman" w:cs="Times New Roman"/>
          <w:color w:val="000000"/>
          <w:sz w:val="28"/>
          <w:szCs w:val="28"/>
        </w:rPr>
        <w:t>оврагообразования</w:t>
      </w:r>
      <w:proofErr w:type="spellEnd"/>
      <w:r w:rsidRPr="00FC74B1">
        <w:rPr>
          <w:rFonts w:ascii="Times New Roman" w:eastAsia="Calibri" w:hAnsi="Times New Roman" w:cs="Times New Roman"/>
          <w:color w:val="000000"/>
          <w:sz w:val="28"/>
          <w:szCs w:val="28"/>
        </w:rPr>
        <w:t xml:space="preserve">. Модернизация сетей водоотведения снизит риск загрязнения грунтовых вод, уровень залегания которых на территории села достаточно высок (от 0,5 до 15,0 м). </w:t>
      </w:r>
    </w:p>
    <w:p w14:paraId="7AA3F844" w14:textId="77777777" w:rsidR="00FC74B1" w:rsidRPr="00FC74B1" w:rsidRDefault="00FC74B1" w:rsidP="00123EB7">
      <w:pPr>
        <w:spacing w:after="0" w:line="240" w:lineRule="auto"/>
        <w:ind w:firstLine="709"/>
        <w:jc w:val="both"/>
        <w:rPr>
          <w:rFonts w:ascii="Times New Roman" w:eastAsia="Calibri" w:hAnsi="Times New Roman" w:cs="Times New Roman"/>
          <w:i/>
          <w:iCs/>
          <w:color w:val="000000"/>
          <w:sz w:val="28"/>
          <w:szCs w:val="28"/>
        </w:rPr>
      </w:pPr>
      <w:r w:rsidRPr="00FC74B1">
        <w:rPr>
          <w:rFonts w:ascii="Times New Roman" w:eastAsia="Calibri" w:hAnsi="Times New Roman" w:cs="Times New Roman"/>
          <w:b/>
          <w:bCs/>
          <w:i/>
          <w:iCs/>
          <w:color w:val="000000"/>
          <w:sz w:val="28"/>
          <w:szCs w:val="28"/>
        </w:rPr>
        <w:t>3. Воздействие на почвы и земельные ресурсы</w:t>
      </w:r>
    </w:p>
    <w:p w14:paraId="7F78338C"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Период строительства (Отрицательное, кратковременное):</w:t>
      </w:r>
      <w:r w:rsidRPr="00FC74B1">
        <w:rPr>
          <w:rFonts w:ascii="Times New Roman" w:eastAsia="Calibri" w:hAnsi="Times New Roman" w:cs="Times New Roman"/>
          <w:color w:val="000000"/>
          <w:sz w:val="28"/>
          <w:szCs w:val="28"/>
        </w:rPr>
        <w:t xml:space="preserve"> Механическое нарушение верхнего почвенно-растительного слоя (ПРС), мощность которого составляет порядка 20 см, при строительстве жилья и прокладке 2,4 км новых газопроводов и других сетей. Требуется строгое соблюдение правил снятия и складирования плодородного слоя для последующей рекультивации. </w:t>
      </w:r>
    </w:p>
    <w:p w14:paraId="415E82F6"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 xml:space="preserve">Период эксплуатации (Положительное, долгосрочное): </w:t>
      </w:r>
      <w:r w:rsidRPr="00FC74B1">
        <w:rPr>
          <w:rFonts w:ascii="Times New Roman" w:eastAsia="Calibri" w:hAnsi="Times New Roman" w:cs="Times New Roman"/>
          <w:color w:val="000000"/>
          <w:sz w:val="28"/>
          <w:szCs w:val="28"/>
        </w:rPr>
        <w:t xml:space="preserve">Проектируемая организация скотопрогонов между смежными приусадебными участками исключит деградацию почв и вытаптывание растительности на основных улицах животными. Четкая организация системы централизованного вывоза ТБО на санкционированные полигоны за пределы села (в самом селе </w:t>
      </w:r>
      <w:proofErr w:type="spellStart"/>
      <w:r w:rsidRPr="00FC74B1">
        <w:rPr>
          <w:rFonts w:ascii="Times New Roman" w:eastAsia="Calibri" w:hAnsi="Times New Roman" w:cs="Times New Roman"/>
          <w:color w:val="000000"/>
          <w:sz w:val="28"/>
          <w:szCs w:val="28"/>
        </w:rPr>
        <w:t>Кызылсай</w:t>
      </w:r>
      <w:proofErr w:type="spellEnd"/>
      <w:r w:rsidRPr="00FC74B1">
        <w:rPr>
          <w:rFonts w:ascii="Times New Roman" w:eastAsia="Calibri" w:hAnsi="Times New Roman" w:cs="Times New Roman"/>
          <w:color w:val="000000"/>
          <w:sz w:val="28"/>
          <w:szCs w:val="28"/>
        </w:rPr>
        <w:t xml:space="preserve"> полигоны ТБО отсутствуют) защитит почвы от захламления. </w:t>
      </w:r>
    </w:p>
    <w:p w14:paraId="61D2F001" w14:textId="77777777" w:rsidR="00FC74B1" w:rsidRPr="00FC74B1" w:rsidRDefault="00FC74B1" w:rsidP="00123EB7">
      <w:pPr>
        <w:spacing w:after="0" w:line="240" w:lineRule="auto"/>
        <w:ind w:firstLine="709"/>
        <w:jc w:val="both"/>
        <w:rPr>
          <w:rFonts w:ascii="Times New Roman" w:eastAsia="Calibri" w:hAnsi="Times New Roman" w:cs="Times New Roman"/>
          <w:i/>
          <w:iCs/>
          <w:color w:val="000000"/>
          <w:sz w:val="28"/>
          <w:szCs w:val="28"/>
        </w:rPr>
      </w:pPr>
      <w:r w:rsidRPr="00FC74B1">
        <w:rPr>
          <w:rFonts w:ascii="Times New Roman" w:eastAsia="Calibri" w:hAnsi="Times New Roman" w:cs="Times New Roman"/>
          <w:b/>
          <w:bCs/>
          <w:i/>
          <w:iCs/>
          <w:color w:val="000000"/>
          <w:sz w:val="28"/>
          <w:szCs w:val="28"/>
        </w:rPr>
        <w:lastRenderedPageBreak/>
        <w:t>4. Воздействие на биоразнообразие (Флору и Фауну)</w:t>
      </w:r>
    </w:p>
    <w:p w14:paraId="744E51FE"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 xml:space="preserve">Период строительства (Отрицательное, минимальное): </w:t>
      </w:r>
      <w:r w:rsidRPr="00FC74B1">
        <w:rPr>
          <w:rFonts w:ascii="Times New Roman" w:eastAsia="Calibri" w:hAnsi="Times New Roman" w:cs="Times New Roman"/>
          <w:color w:val="000000"/>
          <w:sz w:val="28"/>
          <w:szCs w:val="28"/>
        </w:rPr>
        <w:t xml:space="preserve">Проектируемые участки находятся за пределами особо охраняемых природных территорий и земель лесного фонда, краснокнижные виды животных и растений отсутствуют. Воздействие ограничивается фактором беспокойства для синантропных видов из-за шума техники. </w:t>
      </w:r>
    </w:p>
    <w:p w14:paraId="7BAC723C"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Период эксплуатации (Положительное, долгосрочное):</w:t>
      </w:r>
      <w:r w:rsidRPr="00FC74B1">
        <w:rPr>
          <w:rFonts w:ascii="Times New Roman" w:eastAsia="Calibri" w:hAnsi="Times New Roman" w:cs="Times New Roman"/>
          <w:color w:val="000000"/>
          <w:sz w:val="28"/>
          <w:szCs w:val="28"/>
        </w:rPr>
        <w:t xml:space="preserve"> Проектом заложено формирование единой системы озеленения, создание парковой зоны с аллеей в центральной части села и озеленение территорий общего пользования. Это улучшит микроклимат и создаст благоприятную среду обитания. </w:t>
      </w:r>
    </w:p>
    <w:p w14:paraId="21A75678"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b/>
          <w:bCs/>
          <w:color w:val="000000"/>
          <w:sz w:val="28"/>
          <w:szCs w:val="28"/>
        </w:rPr>
        <w:t>5. Социально-экономическое воздействие и здоровье населения</w:t>
      </w:r>
    </w:p>
    <w:p w14:paraId="2BACF803"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Улучшение качества жизни (Резко положительное):</w:t>
      </w:r>
      <w:r w:rsidRPr="00FC74B1">
        <w:rPr>
          <w:rFonts w:ascii="Times New Roman" w:eastAsia="Calibri" w:hAnsi="Times New Roman" w:cs="Times New Roman"/>
          <w:color w:val="000000"/>
          <w:sz w:val="28"/>
          <w:szCs w:val="28"/>
        </w:rPr>
        <w:t xml:space="preserve"> Увеличение жилищного фонда до 16,5 тыс. м² позволит достичь нормативной обеспеченности жильем в 30 м²/чел. Будет создано полноценное социальное ядро: учебно-воспитательный комплекс (УВК со школой на 120 мест, детским садом на 43 места и внешкольным центром на 12 мест), сельский клуб на 165 мест, спортивный зал (100 м²), баня, прачечная и объекты торговли. </w:t>
      </w:r>
    </w:p>
    <w:p w14:paraId="25B34A55"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i/>
          <w:iCs/>
          <w:color w:val="000000"/>
          <w:sz w:val="28"/>
          <w:szCs w:val="28"/>
        </w:rPr>
        <w:t>Снижение эпидемиологических рисков (Положительное):</w:t>
      </w:r>
      <w:r w:rsidRPr="00FC74B1">
        <w:rPr>
          <w:rFonts w:ascii="Times New Roman" w:eastAsia="Calibri" w:hAnsi="Times New Roman" w:cs="Times New Roman"/>
          <w:color w:val="000000"/>
          <w:sz w:val="28"/>
          <w:szCs w:val="28"/>
        </w:rPr>
        <w:t xml:space="preserve"> В селе отсутствуют скотомогильники и захоронения сибирской язвы. Строительство современного фельдшерско-акушерского пункта (ФАП) с аптекой и базированием скорой помощи, а также организованный вывоз медицинских отходов в районную больницу (классы «А» и «Б») обеспечат стабильное санитарно-эпидемиологическое благополучие и сохранят нулевую заболеваемость опасными инфекциями (ОКИ, гепатит А, бруцеллез). </w:t>
      </w:r>
    </w:p>
    <w:p w14:paraId="6A375E0B" w14:textId="77777777" w:rsidR="00FC74B1" w:rsidRPr="00FC74B1" w:rsidRDefault="00FC74B1" w:rsidP="00123EB7">
      <w:pPr>
        <w:spacing w:after="0" w:line="240" w:lineRule="auto"/>
        <w:ind w:firstLine="709"/>
        <w:jc w:val="both"/>
        <w:rPr>
          <w:rFonts w:ascii="Times New Roman" w:eastAsia="Calibri" w:hAnsi="Times New Roman" w:cs="Times New Roman"/>
          <w:color w:val="000000"/>
          <w:sz w:val="28"/>
          <w:szCs w:val="28"/>
        </w:rPr>
      </w:pPr>
      <w:r w:rsidRPr="00FC74B1">
        <w:rPr>
          <w:rFonts w:ascii="Times New Roman" w:eastAsia="Calibri" w:hAnsi="Times New Roman" w:cs="Times New Roman"/>
          <w:color w:val="000000"/>
          <w:sz w:val="28"/>
          <w:szCs w:val="28"/>
        </w:rPr>
        <w:t xml:space="preserve">Оценка возможных воздействий показывает, что проект корректировки генерального плана с. </w:t>
      </w:r>
      <w:proofErr w:type="spellStart"/>
      <w:r w:rsidRPr="00FC74B1">
        <w:rPr>
          <w:rFonts w:ascii="Times New Roman" w:eastAsia="Calibri" w:hAnsi="Times New Roman" w:cs="Times New Roman"/>
          <w:color w:val="000000"/>
          <w:sz w:val="28"/>
          <w:szCs w:val="28"/>
        </w:rPr>
        <w:t>Кызылсай</w:t>
      </w:r>
      <w:proofErr w:type="spellEnd"/>
      <w:r w:rsidRPr="00FC74B1">
        <w:rPr>
          <w:rFonts w:ascii="Times New Roman" w:eastAsia="Calibri" w:hAnsi="Times New Roman" w:cs="Times New Roman"/>
          <w:color w:val="000000"/>
          <w:sz w:val="28"/>
          <w:szCs w:val="28"/>
        </w:rPr>
        <w:t xml:space="preserve"> является экологически обоснованным. Неизбежные негативные последствия периода строительства имеют кратковременный и локальный характер. В долгосрочной перспективе проект комплексно решает накопившиеся инфраструктурные и экологические проблемы села, в частности угрозу подтоплений, нехватку социальных объектов и потребность в дорогах с твердым покрытием. </w:t>
      </w:r>
    </w:p>
    <w:p w14:paraId="5D1F9C6A" w14:textId="20C084D2" w:rsidR="00FC74B1" w:rsidRPr="00FC74B1" w:rsidRDefault="00FC74B1" w:rsidP="0078426F">
      <w:pPr>
        <w:spacing w:after="0" w:line="240" w:lineRule="auto"/>
        <w:ind w:firstLine="709"/>
        <w:jc w:val="both"/>
        <w:rPr>
          <w:rFonts w:ascii="Times New Roman" w:eastAsia="Calibri" w:hAnsi="Times New Roman" w:cs="Times New Roman"/>
          <w:color w:val="000000"/>
          <w:sz w:val="28"/>
          <w:szCs w:val="28"/>
        </w:rPr>
      </w:pPr>
    </w:p>
    <w:p w14:paraId="14B43EDD" w14:textId="61DC5E34"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5E16DA63" w14:textId="42A66864" w:rsidR="00FC74B1" w:rsidRDefault="00FC74B1" w:rsidP="0078426F">
      <w:pPr>
        <w:spacing w:after="0" w:line="240" w:lineRule="auto"/>
        <w:ind w:firstLine="709"/>
        <w:jc w:val="both"/>
        <w:rPr>
          <w:rFonts w:ascii="Times New Roman" w:eastAsia="Calibri" w:hAnsi="Times New Roman" w:cs="Times New Roman"/>
          <w:color w:val="000000"/>
          <w:sz w:val="28"/>
          <w:szCs w:val="28"/>
          <w:lang w:val="kk-KZ"/>
        </w:rPr>
      </w:pPr>
    </w:p>
    <w:p w14:paraId="04FF9328" w14:textId="5BBD1C4D"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00F3ADB6" w14:textId="1F5BDCA3"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222C1190" w14:textId="0FAA9712"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1E724FE4" w14:textId="226F9E75"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2F1EA850" w14:textId="462BD0ED"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19FAFDB6" w14:textId="4CE3F699"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6078305C" w14:textId="7DE41F05"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33870EB5" w14:textId="5F4C1463"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04B7039E" w14:textId="7C127C37"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6C34568B" w14:textId="2EE90969"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3D1ABED0" w14:textId="4616F7D8"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7A2F01D7" w14:textId="78669647"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27BAEA9F"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lastRenderedPageBreak/>
        <w:t>8 КОМПЛЕКС ПРИРОДООХРАННЫХ МЕРОПРИЯТИЙ</w:t>
      </w:r>
    </w:p>
    <w:p w14:paraId="48C7917B"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Генерального плана с. </w:t>
      </w:r>
      <w:proofErr w:type="spellStart"/>
      <w:r w:rsidRPr="00123EB7">
        <w:rPr>
          <w:rFonts w:ascii="Times New Roman" w:eastAsia="Calibri" w:hAnsi="Times New Roman" w:cs="Times New Roman"/>
          <w:color w:val="000000"/>
          <w:sz w:val="28"/>
          <w:szCs w:val="28"/>
        </w:rPr>
        <w:t>Кызылсай</w:t>
      </w:r>
      <w:proofErr w:type="spellEnd"/>
      <w:r w:rsidRPr="00123EB7">
        <w:rPr>
          <w:rFonts w:ascii="Times New Roman" w:eastAsia="Calibri" w:hAnsi="Times New Roman" w:cs="Times New Roman"/>
          <w:color w:val="000000"/>
          <w:sz w:val="28"/>
          <w:szCs w:val="28"/>
        </w:rPr>
        <w:t xml:space="preserve">, разработан комплекс природоохранных мероприятий. Данные мероприятия охватывают основные компоненты природной среды и обязательны к выполнению на этапах строительства и эксплуатации. </w:t>
      </w:r>
    </w:p>
    <w:p w14:paraId="2B24EC9C" w14:textId="77777777" w:rsidR="00123EB7" w:rsidRPr="00123EB7" w:rsidRDefault="00123EB7" w:rsidP="00123EB7">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1. Охрана атмосферного воздуха</w:t>
      </w:r>
    </w:p>
    <w:p w14:paraId="4295D6BE"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Для снижения выбросов загрязняющих веществ в атмосферный бассейн села и улучшения микроклимата проектом предусмотрено:</w:t>
      </w:r>
    </w:p>
    <w:p w14:paraId="095C0819" w14:textId="4A372826"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дальнейшее развитие газораспределительной сети для доведения уровня газификации жилого сектора с текущих 70% до 95% к расчетному сроку. Это позволит минимизировать использование угля и сократить выбросы твердых частиц и продуктов горения</w:t>
      </w:r>
      <w:r>
        <w:rPr>
          <w:rFonts w:ascii="Times New Roman" w:eastAsia="Calibri" w:hAnsi="Times New Roman" w:cs="Times New Roman"/>
          <w:color w:val="000000"/>
          <w:sz w:val="28"/>
          <w:szCs w:val="28"/>
          <w:lang w:val="kk-KZ"/>
        </w:rPr>
        <w:t>;</w:t>
      </w:r>
    </w:p>
    <w:p w14:paraId="2AAF6F17" w14:textId="5314BA16"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обеспечение теплоснабжения проектируемых социально-культурных объектов от встроенных газовых котельных общей мощностью 0,439 МВт</w:t>
      </w:r>
      <w:r>
        <w:rPr>
          <w:rFonts w:ascii="Times New Roman" w:eastAsia="Calibri" w:hAnsi="Times New Roman" w:cs="Times New Roman"/>
          <w:color w:val="000000"/>
          <w:sz w:val="28"/>
          <w:szCs w:val="28"/>
          <w:lang w:val="kk-KZ"/>
        </w:rPr>
        <w:t>;</w:t>
      </w:r>
    </w:p>
    <w:p w14:paraId="27458E30" w14:textId="73C3A016"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комплексное благоустройство улично-дорожной сети с укладкой асфальтового покрытия, что увеличит протяженность дорог с твердым покрытием до 10,09 км и устранит проблему вторичного пылеобразования</w:t>
      </w:r>
      <w:r>
        <w:rPr>
          <w:rFonts w:ascii="Times New Roman" w:eastAsia="Calibri" w:hAnsi="Times New Roman" w:cs="Times New Roman"/>
          <w:color w:val="000000"/>
          <w:sz w:val="28"/>
          <w:szCs w:val="28"/>
          <w:lang w:val="kk-KZ"/>
        </w:rPr>
        <w:t>;</w:t>
      </w:r>
    </w:p>
    <w:p w14:paraId="326C9032" w14:textId="7B3D3468"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123EB7">
        <w:rPr>
          <w:rFonts w:ascii="Times New Roman" w:eastAsia="Calibri" w:hAnsi="Times New Roman" w:cs="Times New Roman"/>
          <w:color w:val="000000"/>
          <w:sz w:val="28"/>
          <w:szCs w:val="28"/>
        </w:rPr>
        <w:t xml:space="preserve">создание санитарно-защитных зеленых зон от автомобильных дорог и высадка ветрозащитной полосы со стороны господствующих ветров для естественной фильтрации воздуха. </w:t>
      </w:r>
    </w:p>
    <w:p w14:paraId="09E48FF4"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2. Охрана поверхностных и подземных вод</w:t>
      </w:r>
    </w:p>
    <w:p w14:paraId="2073498D"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Для предотвращения истощения и загрязнения водоносных горизонтов и защиты территории от негативных гидрологических процессов заложены следующие инженерные решения:</w:t>
      </w:r>
    </w:p>
    <w:p w14:paraId="01D96BC3" w14:textId="268755AD"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организация поверхностного стока, строительство водоотводных каналов и устройство защитных дамб обвалования для предотвращения подтопления западной части села паводковыми водами безымянной реки</w:t>
      </w:r>
      <w:r>
        <w:rPr>
          <w:rFonts w:ascii="Times New Roman" w:eastAsia="Calibri" w:hAnsi="Times New Roman" w:cs="Times New Roman"/>
          <w:color w:val="000000"/>
          <w:sz w:val="28"/>
          <w:szCs w:val="28"/>
          <w:lang w:val="kk-KZ"/>
        </w:rPr>
        <w:t>;</w:t>
      </w:r>
    </w:p>
    <w:p w14:paraId="0D07BA89" w14:textId="3639248A"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у</w:t>
      </w:r>
      <w:r w:rsidRPr="00123EB7">
        <w:rPr>
          <w:rFonts w:ascii="Times New Roman" w:eastAsia="Calibri" w:hAnsi="Times New Roman" w:cs="Times New Roman"/>
          <w:color w:val="000000"/>
          <w:sz w:val="28"/>
          <w:szCs w:val="28"/>
        </w:rPr>
        <w:t>становление зон санитарной охраны (ЗСО) для подземных источников питьевого водоснабжения, где в границах первого пояса (15–25 метров и более) вводится строгий режим, исключающий любое строительство</w:t>
      </w:r>
      <w:r>
        <w:rPr>
          <w:rFonts w:ascii="Times New Roman" w:eastAsia="Calibri" w:hAnsi="Times New Roman" w:cs="Times New Roman"/>
          <w:color w:val="000000"/>
          <w:sz w:val="28"/>
          <w:szCs w:val="28"/>
          <w:lang w:val="kk-KZ"/>
        </w:rPr>
        <w:t>;</w:t>
      </w:r>
    </w:p>
    <w:p w14:paraId="7C8BD111" w14:textId="002D986C"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у</w:t>
      </w:r>
      <w:r w:rsidRPr="00123EB7">
        <w:rPr>
          <w:rFonts w:ascii="Times New Roman" w:eastAsia="Calibri" w:hAnsi="Times New Roman" w:cs="Times New Roman"/>
          <w:color w:val="000000"/>
          <w:sz w:val="28"/>
          <w:szCs w:val="28"/>
        </w:rPr>
        <w:t>становление санитарно-защитных полос шириной от 6 до 20 метров (до 50 метров при наличии грунтовых вод) вдоль магистральных сетей водопровода и канализации</w:t>
      </w:r>
      <w:r>
        <w:rPr>
          <w:rFonts w:ascii="Times New Roman" w:eastAsia="Calibri" w:hAnsi="Times New Roman" w:cs="Times New Roman"/>
          <w:color w:val="000000"/>
          <w:sz w:val="28"/>
          <w:szCs w:val="28"/>
          <w:lang w:val="kk-KZ"/>
        </w:rPr>
        <w:t>;</w:t>
      </w:r>
    </w:p>
    <w:p w14:paraId="1AE06BF6" w14:textId="480630D3"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123EB7">
        <w:rPr>
          <w:rFonts w:ascii="Times New Roman" w:eastAsia="Calibri" w:hAnsi="Times New Roman" w:cs="Times New Roman"/>
          <w:color w:val="000000"/>
          <w:sz w:val="28"/>
          <w:szCs w:val="28"/>
        </w:rPr>
        <w:t xml:space="preserve">благоустройство русла существующего канала и очистка прибрежных территорий. </w:t>
      </w:r>
    </w:p>
    <w:p w14:paraId="2E9A6B33"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3. Охрана земельных ресурсов и почвенного покрова</w:t>
      </w:r>
    </w:p>
    <w:p w14:paraId="750F4B28"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Мероприятия направлены на защиту почв от деградации, эрозии и механического разрушения:</w:t>
      </w:r>
    </w:p>
    <w:p w14:paraId="66C3303F" w14:textId="2EA55CC3"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строгое соблюдение регламентов по снятию верхнего почвенно-растительного слоя (ПРС мощностью около 20 см) при строительстве 35 новых участков ИЖС и траншейной прокладке инженерных коммуникаций для его последующего использования в благоустройстве</w:t>
      </w:r>
      <w:r>
        <w:rPr>
          <w:rFonts w:ascii="Times New Roman" w:eastAsia="Calibri" w:hAnsi="Times New Roman" w:cs="Times New Roman"/>
          <w:color w:val="000000"/>
          <w:sz w:val="28"/>
          <w:szCs w:val="28"/>
          <w:lang w:val="kk-KZ"/>
        </w:rPr>
        <w:t>;</w:t>
      </w:r>
    </w:p>
    <w:p w14:paraId="691EBE52" w14:textId="49CB0FA7"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lastRenderedPageBreak/>
        <w:t xml:space="preserve">борьба с </w:t>
      </w:r>
      <w:proofErr w:type="spellStart"/>
      <w:r w:rsidRPr="00123EB7">
        <w:rPr>
          <w:rFonts w:ascii="Times New Roman" w:eastAsia="Calibri" w:hAnsi="Times New Roman" w:cs="Times New Roman"/>
          <w:color w:val="000000"/>
          <w:sz w:val="28"/>
          <w:szCs w:val="28"/>
        </w:rPr>
        <w:t>оврагообразованием</w:t>
      </w:r>
      <w:proofErr w:type="spellEnd"/>
      <w:r w:rsidRPr="00123EB7">
        <w:rPr>
          <w:rFonts w:ascii="Times New Roman" w:eastAsia="Calibri" w:hAnsi="Times New Roman" w:cs="Times New Roman"/>
          <w:color w:val="000000"/>
          <w:sz w:val="28"/>
          <w:szCs w:val="28"/>
        </w:rPr>
        <w:t xml:space="preserve"> посредством инженерных мероприятий (устройство каменных и бетонных креплений русел в существующих оврагах) и лесомелиорации (посадка деревьев и кустарников по склонам, </w:t>
      </w:r>
      <w:proofErr w:type="spellStart"/>
      <w:r w:rsidRPr="00123EB7">
        <w:rPr>
          <w:rFonts w:ascii="Times New Roman" w:eastAsia="Calibri" w:hAnsi="Times New Roman" w:cs="Times New Roman"/>
          <w:color w:val="000000"/>
          <w:sz w:val="28"/>
          <w:szCs w:val="28"/>
        </w:rPr>
        <w:t>дернование</w:t>
      </w:r>
      <w:proofErr w:type="spellEnd"/>
      <w:r w:rsidRPr="00123EB7">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kk-KZ"/>
        </w:rPr>
        <w:t>;</w:t>
      </w:r>
    </w:p>
    <w:p w14:paraId="5B783D08" w14:textId="7DE941C4"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123EB7">
        <w:rPr>
          <w:rFonts w:ascii="Times New Roman" w:eastAsia="Calibri" w:hAnsi="Times New Roman" w:cs="Times New Roman"/>
          <w:color w:val="000000"/>
          <w:sz w:val="28"/>
          <w:szCs w:val="28"/>
        </w:rPr>
        <w:t xml:space="preserve">организация специализированных скотопрогонов в качестве хозяйственных проездов между приусадебными участками для разделения потоков автотранспорта и сельскохозяйственных животных, что исключит вытаптывание и деградацию почв на главных улицах. </w:t>
      </w:r>
    </w:p>
    <w:p w14:paraId="2ECA55AB"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4. Управление отходами производства и потребления</w:t>
      </w:r>
    </w:p>
    <w:p w14:paraId="23453AF8"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Для обеспечения санитарно-эпидемиологического благополучия территории села реализуется комплекс мер по обращению с отходами:</w:t>
      </w:r>
    </w:p>
    <w:p w14:paraId="31F3F843" w14:textId="5E932819"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организация системы централизованного сбора, сортировки и вывоза твердых бытовых отходов (ТБО) на санкционированные полигоны за пределы населенного пункта, так как на территории села </w:t>
      </w:r>
      <w:proofErr w:type="spellStart"/>
      <w:r w:rsidRPr="00123EB7">
        <w:rPr>
          <w:rFonts w:ascii="Times New Roman" w:eastAsia="Calibri" w:hAnsi="Times New Roman" w:cs="Times New Roman"/>
          <w:color w:val="000000"/>
          <w:sz w:val="28"/>
          <w:szCs w:val="28"/>
        </w:rPr>
        <w:t>Кызылсай</w:t>
      </w:r>
      <w:proofErr w:type="spellEnd"/>
      <w:r w:rsidRPr="00123EB7">
        <w:rPr>
          <w:rFonts w:ascii="Times New Roman" w:eastAsia="Calibri" w:hAnsi="Times New Roman" w:cs="Times New Roman"/>
          <w:color w:val="000000"/>
          <w:sz w:val="28"/>
          <w:szCs w:val="28"/>
        </w:rPr>
        <w:t xml:space="preserve"> собственные полигоны ТБО не предусмотрены и отсутствуют</w:t>
      </w:r>
      <w:r>
        <w:rPr>
          <w:rFonts w:ascii="Times New Roman" w:eastAsia="Calibri" w:hAnsi="Times New Roman" w:cs="Times New Roman"/>
          <w:color w:val="000000"/>
          <w:sz w:val="28"/>
          <w:szCs w:val="28"/>
          <w:lang w:val="kk-KZ"/>
        </w:rPr>
        <w:t>;</w:t>
      </w:r>
    </w:p>
    <w:p w14:paraId="7787F6B5" w14:textId="661AA7EA"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обеспечение безопасного обращения со специфическими отходами от проектируемого фельдшерско-акушерского пункта. Медицинские отходы класса «А» (29400 кг/год) подлежат вывозу специализированной организацией ТОО «</w:t>
      </w:r>
      <w:proofErr w:type="spellStart"/>
      <w:r w:rsidRPr="00123EB7">
        <w:rPr>
          <w:rFonts w:ascii="Times New Roman" w:eastAsia="Calibri" w:hAnsi="Times New Roman" w:cs="Times New Roman"/>
          <w:color w:val="000000"/>
          <w:sz w:val="28"/>
          <w:szCs w:val="28"/>
        </w:rPr>
        <w:t>Andas</w:t>
      </w:r>
      <w:proofErr w:type="spellEnd"/>
      <w:r w:rsidRPr="00123EB7">
        <w:rPr>
          <w:rFonts w:ascii="Times New Roman" w:eastAsia="Calibri" w:hAnsi="Times New Roman" w:cs="Times New Roman"/>
          <w:color w:val="000000"/>
          <w:sz w:val="28"/>
          <w:szCs w:val="28"/>
        </w:rPr>
        <w:t xml:space="preserve"> </w:t>
      </w:r>
      <w:proofErr w:type="spellStart"/>
      <w:r w:rsidRPr="00123EB7">
        <w:rPr>
          <w:rFonts w:ascii="Times New Roman" w:eastAsia="Calibri" w:hAnsi="Times New Roman" w:cs="Times New Roman"/>
          <w:color w:val="000000"/>
          <w:sz w:val="28"/>
          <w:szCs w:val="28"/>
        </w:rPr>
        <w:t>Tazalyk</w:t>
      </w:r>
      <w:proofErr w:type="spellEnd"/>
      <w:r w:rsidRPr="00123EB7">
        <w:rPr>
          <w:rFonts w:ascii="Times New Roman" w:eastAsia="Calibri" w:hAnsi="Times New Roman" w:cs="Times New Roman"/>
          <w:color w:val="000000"/>
          <w:sz w:val="28"/>
          <w:szCs w:val="28"/>
        </w:rPr>
        <w:t>». Опасные медицинские отходы класса «Б» (41900 кг/год) подлежат транспортировке дважды в неделю в Меркенскую многопрофильную центральную районную больницу для утилизации</w:t>
      </w:r>
      <w:r>
        <w:rPr>
          <w:rFonts w:ascii="Times New Roman" w:eastAsia="Calibri" w:hAnsi="Times New Roman" w:cs="Times New Roman"/>
          <w:color w:val="000000"/>
          <w:sz w:val="28"/>
          <w:szCs w:val="28"/>
          <w:lang w:val="kk-KZ"/>
        </w:rPr>
        <w:t>;</w:t>
      </w:r>
    </w:p>
    <w:p w14:paraId="36106BD3" w14:textId="0CDC513A"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123EB7">
        <w:rPr>
          <w:rFonts w:ascii="Times New Roman" w:eastAsia="Calibri" w:hAnsi="Times New Roman" w:cs="Times New Roman"/>
          <w:color w:val="000000"/>
          <w:sz w:val="28"/>
          <w:szCs w:val="28"/>
        </w:rPr>
        <w:t xml:space="preserve">отверждённое отсутствие на территории села скотомогильников, биотермических ям и захоронений сибирской язвы гарантирует биологическую безопасность земельных ресурсов. </w:t>
      </w:r>
    </w:p>
    <w:p w14:paraId="2F05510D"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5. Озеленение и архитектурно-ландшафтная организация</w:t>
      </w:r>
    </w:p>
    <w:p w14:paraId="7A031990"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Зеленые насаждения выступают основным элементом улучшения микроклимата и рекреационного потенциала:</w:t>
      </w:r>
    </w:p>
    <w:p w14:paraId="63F8B234" w14:textId="45F06EB7"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формирование единой, взаимоувязанной системы зеленых насаждений общего пользования с максимальным сохранением существующих зеленых массивов</w:t>
      </w:r>
      <w:r>
        <w:rPr>
          <w:rFonts w:ascii="Times New Roman" w:eastAsia="Calibri" w:hAnsi="Times New Roman" w:cs="Times New Roman"/>
          <w:color w:val="000000"/>
          <w:sz w:val="28"/>
          <w:szCs w:val="28"/>
          <w:lang w:val="kk-KZ"/>
        </w:rPr>
        <w:t>;</w:t>
      </w:r>
    </w:p>
    <w:p w14:paraId="56D96FB2" w14:textId="087A52B2"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создание благоустроенной парковой зоны с аллеей в центральной части села</w:t>
      </w:r>
      <w:r>
        <w:rPr>
          <w:rFonts w:ascii="Times New Roman" w:eastAsia="Calibri" w:hAnsi="Times New Roman" w:cs="Times New Roman"/>
          <w:color w:val="000000"/>
          <w:sz w:val="28"/>
          <w:szCs w:val="28"/>
          <w:lang w:val="kk-KZ"/>
        </w:rPr>
        <w:t>;</w:t>
      </w:r>
    </w:p>
    <w:p w14:paraId="6E9EF4B3" w14:textId="57C32B7D" w:rsidR="00123EB7" w:rsidRPr="00123EB7" w:rsidRDefault="00123EB7"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о</w:t>
      </w:r>
      <w:proofErr w:type="spellStart"/>
      <w:r w:rsidRPr="00123EB7">
        <w:rPr>
          <w:rFonts w:ascii="Times New Roman" w:eastAsia="Calibri" w:hAnsi="Times New Roman" w:cs="Times New Roman"/>
          <w:color w:val="000000"/>
          <w:sz w:val="28"/>
          <w:szCs w:val="28"/>
        </w:rPr>
        <w:t>зеленение</w:t>
      </w:r>
      <w:proofErr w:type="spellEnd"/>
      <w:r w:rsidRPr="00123EB7">
        <w:rPr>
          <w:rFonts w:ascii="Times New Roman" w:eastAsia="Calibri" w:hAnsi="Times New Roman" w:cs="Times New Roman"/>
          <w:color w:val="000000"/>
          <w:sz w:val="28"/>
          <w:szCs w:val="28"/>
        </w:rPr>
        <w:t xml:space="preserve"> территорий образовательных и медицинских учреждений, а также прибрежных зон водоемов для организации отдыха жителей. </w:t>
      </w:r>
    </w:p>
    <w:p w14:paraId="631E6C97" w14:textId="77777777" w:rsidR="00123EB7" w:rsidRPr="00123EB7" w:rsidRDefault="00123EB7" w:rsidP="00123EB7">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Реализация данного комплекса мероприятий гарантирует снижение экологических рисков и направлена на устойчивое развитие территории с созданием благоприятных условий для проживания населения села </w:t>
      </w:r>
      <w:proofErr w:type="spellStart"/>
      <w:r w:rsidRPr="00123EB7">
        <w:rPr>
          <w:rFonts w:ascii="Times New Roman" w:eastAsia="Calibri" w:hAnsi="Times New Roman" w:cs="Times New Roman"/>
          <w:color w:val="000000"/>
          <w:sz w:val="28"/>
          <w:szCs w:val="28"/>
        </w:rPr>
        <w:t>Кызылсай</w:t>
      </w:r>
      <w:proofErr w:type="spellEnd"/>
      <w:r w:rsidRPr="00123EB7">
        <w:rPr>
          <w:rFonts w:ascii="Times New Roman" w:eastAsia="Calibri" w:hAnsi="Times New Roman" w:cs="Times New Roman"/>
          <w:color w:val="000000"/>
          <w:sz w:val="28"/>
          <w:szCs w:val="28"/>
        </w:rPr>
        <w:t xml:space="preserve">. </w:t>
      </w:r>
    </w:p>
    <w:p w14:paraId="12A027B1" w14:textId="251F7B8F" w:rsidR="00123EB7" w:rsidRPr="00123EB7" w:rsidRDefault="00123EB7" w:rsidP="0078426F">
      <w:pPr>
        <w:spacing w:after="0" w:line="240" w:lineRule="auto"/>
        <w:ind w:firstLine="709"/>
        <w:jc w:val="both"/>
        <w:rPr>
          <w:rFonts w:ascii="Times New Roman" w:eastAsia="Calibri" w:hAnsi="Times New Roman" w:cs="Times New Roman"/>
          <w:color w:val="000000"/>
          <w:sz w:val="28"/>
          <w:szCs w:val="28"/>
        </w:rPr>
      </w:pPr>
    </w:p>
    <w:p w14:paraId="43D3D0A6" w14:textId="7568366B"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39FCA92C" w14:textId="2CF2D208"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7A703699" w14:textId="3DEB868A"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0F9538D3" w14:textId="6AB19E36"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3B0F7A39" w14:textId="5BD0B92B"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715C8601" w14:textId="058DB6F9"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28B1236F" w14:textId="2EA91CE9"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520F8196" w14:textId="77777777" w:rsidR="00123EB7" w:rsidRPr="00123EB7" w:rsidRDefault="00123EB7" w:rsidP="00123EB7">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RU"/>
        </w:rPr>
      </w:pPr>
      <w:r w:rsidRPr="00123EB7">
        <w:rPr>
          <w:rFonts w:ascii="Times New Roman" w:eastAsia="Calibri" w:hAnsi="Times New Roman" w:cs="Times New Roman"/>
          <w:b/>
          <w:color w:val="000000"/>
          <w:sz w:val="28"/>
          <w:szCs w:val="28"/>
          <w:lang w:val="ru-RU"/>
        </w:rPr>
        <w:lastRenderedPageBreak/>
        <w:t>9 КРИТЕРИЙ СКРИНИНГА ВОЗДЕЙСТВИЙ</w:t>
      </w:r>
    </w:p>
    <w:p w14:paraId="37EB2D49" w14:textId="77777777" w:rsidR="00123EB7" w:rsidRPr="00123EB7" w:rsidRDefault="00123EB7" w:rsidP="00123EB7">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54352289" w14:textId="77777777" w:rsidR="00123EB7" w:rsidRPr="00123EB7" w:rsidRDefault="00123EB7" w:rsidP="00123EB7">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RU"/>
        </w:rPr>
      </w:pPr>
      <w:r w:rsidRPr="00123EB7">
        <w:rPr>
          <w:rFonts w:ascii="Times New Roman" w:eastAsia="Calibri" w:hAnsi="Times New Roman" w:cs="Times New Roman"/>
          <w:b/>
          <w:bCs/>
          <w:color w:val="000000"/>
          <w:sz w:val="28"/>
          <w:szCs w:val="28"/>
          <w:lang w:val="ru-RU"/>
        </w:rPr>
        <w:t xml:space="preserve">9.1. </w:t>
      </w:r>
      <w:bookmarkStart w:id="11" w:name="_Hlk228307765"/>
      <w:r w:rsidRPr="00123EB7">
        <w:rPr>
          <w:rFonts w:ascii="Times New Roman" w:eastAsia="Calibri" w:hAnsi="Times New Roman" w:cs="Times New Roman"/>
          <w:b/>
          <w:bCs/>
          <w:color w:val="000000"/>
          <w:sz w:val="28"/>
          <w:szCs w:val="28"/>
          <w:lang w:val="ru-RU"/>
        </w:rPr>
        <w:t xml:space="preserve">Актуальность Генерального плана </w:t>
      </w:r>
      <w:bookmarkEnd w:id="11"/>
      <w:r w:rsidRPr="00123EB7">
        <w:rPr>
          <w:rFonts w:ascii="Times New Roman" w:eastAsia="Calibri" w:hAnsi="Times New Roman" w:cs="Times New Roman"/>
          <w:b/>
          <w:bCs/>
          <w:color w:val="000000"/>
          <w:sz w:val="28"/>
          <w:szCs w:val="28"/>
          <w:lang w:val="ru-RU"/>
        </w:rPr>
        <w:t>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14:paraId="1FB1B969"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Для проведения систематического и аргументированного анализа актуальности корректировки Генерального плана с. </w:t>
      </w:r>
      <w:proofErr w:type="spellStart"/>
      <w:r w:rsidRPr="00123EB7">
        <w:rPr>
          <w:rFonts w:ascii="Times New Roman" w:eastAsia="Calibri" w:hAnsi="Times New Roman" w:cs="Times New Roman"/>
          <w:color w:val="000000"/>
          <w:sz w:val="28"/>
          <w:szCs w:val="28"/>
        </w:rPr>
        <w:t>Кызылсай</w:t>
      </w:r>
      <w:proofErr w:type="spellEnd"/>
      <w:r w:rsidRPr="00123EB7">
        <w:rPr>
          <w:rFonts w:ascii="Times New Roman" w:eastAsia="Calibri" w:hAnsi="Times New Roman" w:cs="Times New Roman"/>
          <w:color w:val="000000"/>
          <w:sz w:val="28"/>
          <w:szCs w:val="28"/>
        </w:rPr>
        <w:t>, необходимо рассматривать этот документ как эффективный инструмент управления экологическими рисками и достижения Целей устойчивого развития (ЦУР) на локальном уровне.</w:t>
      </w:r>
    </w:p>
    <w:p w14:paraId="0022B64F"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Управление санитарно-экологическими рисками и защита здоровья (Соответствие ЦУР 3 и ЦУР 11)</w:t>
      </w:r>
    </w:p>
    <w:p w14:paraId="4EB89AE9"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w:t>
      </w:r>
    </w:p>
    <w:p w14:paraId="1B1BCEEA" w14:textId="77777777" w:rsidR="00123EB7" w:rsidRPr="00123EB7" w:rsidRDefault="00123EB7" w:rsidP="00EA3E73">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Существующее положение:</w:t>
      </w:r>
    </w:p>
    <w:p w14:paraId="14DDA8F3"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Отсутствие централизованной системы канализации в жилом секторе и использование септиков формирует перманентные риски химического и микробного загрязнения пресных грунтовых вод, залегающих на глубине от 0,5 до 15,0 м. </w:t>
      </w:r>
    </w:p>
    <w:p w14:paraId="16A71FC3"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Отсутствие твердого асфальтового покрытия на большинстве улиц приводит к вторичному пылеобразованию, ухудшающему качество воздуха. </w:t>
      </w:r>
    </w:p>
    <w:p w14:paraId="247A3922"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Несмотря на то, что село газифицировано на 70%, часть жилого и общественного сектора продолжает использовать автономные печи и котельные на твердом топливе (угле), что сопровождается выбросами золы, сажи и диоксида серы. </w:t>
      </w:r>
    </w:p>
    <w:p w14:paraId="7FEE9727" w14:textId="77777777" w:rsidR="00123EB7" w:rsidRPr="00123EB7" w:rsidRDefault="00123EB7" w:rsidP="00EA3E73">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Структурный анализ проектных решений:</w:t>
      </w:r>
    </w:p>
    <w:p w14:paraId="7F29B025"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Генплан структурно устраняет эти риски путем обязательной модернизации систем водоснабжения и водоотведения. </w:t>
      </w:r>
    </w:p>
    <w:p w14:paraId="7D577ABE"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Проектом заложено доведение уровня газификации до 95% за счет строительства 1,4 км газопроводов среднего и 1,0 км низкого давления, что является превентивной мерой по радикальному очищению воздушного бассейна от продуктов сгорания угля. </w:t>
      </w:r>
    </w:p>
    <w:p w14:paraId="200CBC3E"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Комплексное асфальтирование автодорог с увеличением сети твердого покрытия до 10,09 км полностью устранит проблему пыления. </w:t>
      </w:r>
    </w:p>
    <w:p w14:paraId="239E5BAF"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Организация централизованного сбора и вывоза ТБО на санкционированные полигоны за пределы села, а также строгий контроль за вывозом медицинских отходов (до 71 тонны классов «А» и «Б» в год), трансформирует село в безопасную среду. </w:t>
      </w:r>
    </w:p>
    <w:p w14:paraId="0D301528"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Пространственная сегрегация и буферизация несовместимых зон (Соответствие ЦУР 11 и ЦУР 15)</w:t>
      </w:r>
    </w:p>
    <w:p w14:paraId="08A84513"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Обоснованность функционального зонирования, направленного на разделение селитебных (жилых) и производственных территорий с помощью нормативных санитарно-защитных зон (СЗЗ).</w:t>
      </w:r>
    </w:p>
    <w:p w14:paraId="3A6E9D74" w14:textId="77777777" w:rsidR="00123EB7" w:rsidRPr="00123EB7" w:rsidRDefault="00123EB7" w:rsidP="00EA3E73">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Существующее положение:</w:t>
      </w:r>
    </w:p>
    <w:p w14:paraId="409B43C8"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lastRenderedPageBreak/>
        <w:t xml:space="preserve">Историческая застройка фрагментирована и хаотична, в центральной части основного жилого массива нерационально располагаются территория крестьянского хозяйства и водоочистные сооружения. </w:t>
      </w:r>
    </w:p>
    <w:p w14:paraId="1F8424ED"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Ярко выраженная животноводческая специфика экономики села (содержание КРС, МРС и лошадей) приводит к конфликтам функциональных зон и совместному использованию дорог автотранспортом и скотом. </w:t>
      </w:r>
    </w:p>
    <w:p w14:paraId="2B8966B3" w14:textId="77777777" w:rsidR="00123EB7" w:rsidRPr="00123EB7" w:rsidRDefault="00123EB7" w:rsidP="00EA3E73">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Структурный анализ проектных решений:</w:t>
      </w:r>
    </w:p>
    <w:p w14:paraId="5135A942"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Проект вводит жесткие градостроительные регламенты, формируя обособленную компактную производственную и коммунально-складскую зону (V класса вредности с СЗЗ 50 м) для размещения </w:t>
      </w:r>
      <w:proofErr w:type="spellStart"/>
      <w:r w:rsidRPr="00123EB7">
        <w:rPr>
          <w:rFonts w:ascii="Times New Roman" w:eastAsia="Calibri" w:hAnsi="Times New Roman" w:cs="Times New Roman"/>
          <w:color w:val="000000"/>
          <w:sz w:val="28"/>
          <w:szCs w:val="28"/>
        </w:rPr>
        <w:t>агросервисных</w:t>
      </w:r>
      <w:proofErr w:type="spellEnd"/>
      <w:r w:rsidRPr="00123EB7">
        <w:rPr>
          <w:rFonts w:ascii="Times New Roman" w:eastAsia="Calibri" w:hAnsi="Times New Roman" w:cs="Times New Roman"/>
          <w:color w:val="000000"/>
          <w:sz w:val="28"/>
          <w:szCs w:val="28"/>
        </w:rPr>
        <w:t xml:space="preserve"> центров, складов и модульных убойных пунктов. </w:t>
      </w:r>
    </w:p>
    <w:p w14:paraId="12AB26B7"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Вектор развития новых жилых кварталов (35 участков ИЖС) направлен строго в северо-западном и северном направлениях. </w:t>
      </w:r>
    </w:p>
    <w:p w14:paraId="4AF8F6DF"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В качестве инструмента пространственной сегрегации проектируются специализированные скотопрогоны между смежными приусадебными участками, обеспечивающие разделение потоков транспорта и сельскохозяйственных животных. </w:t>
      </w:r>
    </w:p>
    <w:p w14:paraId="4C23B249"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Инфраструктурная адаптивность и защита от природных рисков (Соответствие ЦУР 6 и ЦУР 13)</w:t>
      </w:r>
    </w:p>
    <w:p w14:paraId="107B7C3B"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Способность территории справляться с климатическими и гидрологическими изменениями (паводки, эрозия) и обеспечивать безопасность инфраструктуры.</w:t>
      </w:r>
    </w:p>
    <w:p w14:paraId="6C599183" w14:textId="77777777" w:rsidR="00123EB7" w:rsidRPr="00123EB7" w:rsidRDefault="00123EB7" w:rsidP="00EA3E73">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Существующее положение:</w:t>
      </w:r>
    </w:p>
    <w:p w14:paraId="433043A1"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В период интенсивного снеготаяния и выпадения ливней существует реальная угроза подтопления западной части села паводковыми водами безымянной реки снегово-ледникового питания. </w:t>
      </w:r>
    </w:p>
    <w:p w14:paraId="2D9F46D7"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На территории развиваются опасные экзогенные процессы — </w:t>
      </w:r>
      <w:proofErr w:type="spellStart"/>
      <w:r w:rsidRPr="00123EB7">
        <w:rPr>
          <w:rFonts w:ascii="Times New Roman" w:eastAsia="Calibri" w:hAnsi="Times New Roman" w:cs="Times New Roman"/>
          <w:color w:val="000000"/>
          <w:sz w:val="28"/>
          <w:szCs w:val="28"/>
        </w:rPr>
        <w:t>оврагообразование</w:t>
      </w:r>
      <w:proofErr w:type="spellEnd"/>
      <w:r w:rsidRPr="00123EB7">
        <w:rPr>
          <w:rFonts w:ascii="Times New Roman" w:eastAsia="Calibri" w:hAnsi="Times New Roman" w:cs="Times New Roman"/>
          <w:color w:val="000000"/>
          <w:sz w:val="28"/>
          <w:szCs w:val="28"/>
        </w:rPr>
        <w:t xml:space="preserve"> в слабых, легкоразмываемых грунтах, усиливающееся из-за неорганизованного сброса поливных вод. </w:t>
      </w:r>
    </w:p>
    <w:p w14:paraId="526D674B" w14:textId="77777777" w:rsidR="00123EB7" w:rsidRPr="00123EB7" w:rsidRDefault="00123EB7" w:rsidP="00EA3E73">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Структурный анализ проектных решений:</w:t>
      </w:r>
    </w:p>
    <w:p w14:paraId="4A208322"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Генплан переводит инфраструктуру села на рельсы устойчивого развития путем проведения масштабной инженерной подготовки территории, включающей организацию поверхностного стока и строительство водоотводных каналов. </w:t>
      </w:r>
    </w:p>
    <w:p w14:paraId="5C5395DA"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Для защиты от паводков предусмотрено устройство защитных дамб обвалования, а для защиты фундаментов от высоких грунтовых вод — понижение их уровня посредством дренажных систем. </w:t>
      </w:r>
    </w:p>
    <w:p w14:paraId="0DA8B89F"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Внедряются инженерные (каменные и бетонные крепления русел) и лесомелиоративные мероприятия (посадка деревьев, кустарников и </w:t>
      </w:r>
      <w:proofErr w:type="spellStart"/>
      <w:r w:rsidRPr="00123EB7">
        <w:rPr>
          <w:rFonts w:ascii="Times New Roman" w:eastAsia="Calibri" w:hAnsi="Times New Roman" w:cs="Times New Roman"/>
          <w:color w:val="000000"/>
          <w:sz w:val="28"/>
          <w:szCs w:val="28"/>
        </w:rPr>
        <w:t>дернование</w:t>
      </w:r>
      <w:proofErr w:type="spellEnd"/>
      <w:r w:rsidRPr="00123EB7">
        <w:rPr>
          <w:rFonts w:ascii="Times New Roman" w:eastAsia="Calibri" w:hAnsi="Times New Roman" w:cs="Times New Roman"/>
          <w:color w:val="000000"/>
          <w:sz w:val="28"/>
          <w:szCs w:val="28"/>
        </w:rPr>
        <w:t xml:space="preserve"> склонов) для предотвращения эрозии почв и закрепления оврагов. </w:t>
      </w:r>
    </w:p>
    <w:p w14:paraId="1CBF58DF"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 xml:space="preserve">Восполнение природного капитала и </w:t>
      </w:r>
      <w:proofErr w:type="spellStart"/>
      <w:r w:rsidRPr="00123EB7">
        <w:rPr>
          <w:rFonts w:ascii="Times New Roman" w:eastAsia="Calibri" w:hAnsi="Times New Roman" w:cs="Times New Roman"/>
          <w:b/>
          <w:bCs/>
          <w:color w:val="000000"/>
          <w:sz w:val="28"/>
          <w:szCs w:val="28"/>
        </w:rPr>
        <w:t>биопозитивность</w:t>
      </w:r>
      <w:proofErr w:type="spellEnd"/>
      <w:r w:rsidRPr="00123EB7">
        <w:rPr>
          <w:rFonts w:ascii="Times New Roman" w:eastAsia="Calibri" w:hAnsi="Times New Roman" w:cs="Times New Roman"/>
          <w:b/>
          <w:bCs/>
          <w:color w:val="000000"/>
          <w:sz w:val="28"/>
          <w:szCs w:val="28"/>
        </w:rPr>
        <w:t xml:space="preserve"> (Соответствие ЦУР 11 и ЦУР 15)</w:t>
      </w:r>
    </w:p>
    <w:p w14:paraId="73C123D2"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Переход от экстенсивного использования земель к активному формированию зеленого каркаса, улучшающего микроклимат.</w:t>
      </w:r>
    </w:p>
    <w:p w14:paraId="53883410" w14:textId="77777777" w:rsidR="00123EB7" w:rsidRPr="00123EB7" w:rsidRDefault="00123EB7" w:rsidP="00EA3E73">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Существующее положение:</w:t>
      </w:r>
    </w:p>
    <w:p w14:paraId="2B421E8F"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lastRenderedPageBreak/>
        <w:t xml:space="preserve">Единый «зеленый каркас» практически не сформирован, а уровень озеленения и благоустройства территории села оценивается как критически низкий. </w:t>
      </w:r>
    </w:p>
    <w:p w14:paraId="229B1823" w14:textId="77777777" w:rsidR="00123EB7" w:rsidRPr="00123EB7" w:rsidRDefault="00123EB7" w:rsidP="00EA3E73">
      <w:pPr>
        <w:spacing w:after="0" w:line="240" w:lineRule="auto"/>
        <w:ind w:firstLine="709"/>
        <w:jc w:val="both"/>
        <w:rPr>
          <w:rFonts w:ascii="Times New Roman" w:eastAsia="Calibri" w:hAnsi="Times New Roman" w:cs="Times New Roman"/>
          <w:i/>
          <w:iCs/>
          <w:color w:val="000000"/>
          <w:sz w:val="28"/>
          <w:szCs w:val="28"/>
        </w:rPr>
      </w:pPr>
      <w:r w:rsidRPr="00123EB7">
        <w:rPr>
          <w:rFonts w:ascii="Times New Roman" w:eastAsia="Calibri" w:hAnsi="Times New Roman" w:cs="Times New Roman"/>
          <w:b/>
          <w:bCs/>
          <w:i/>
          <w:iCs/>
          <w:color w:val="000000"/>
          <w:sz w:val="28"/>
          <w:szCs w:val="28"/>
        </w:rPr>
        <w:t>Структурный анализ проектных решений:</w:t>
      </w:r>
    </w:p>
    <w:p w14:paraId="32F9B56E"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Проектом закладывается формирование единой, взаимоувязанной системы зеленых насаждений общего пользования с созданием благоустроенной парковой зоны и аллеи в центральной части села. </w:t>
      </w:r>
    </w:p>
    <w:p w14:paraId="30B21813"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Озеленение рассматривается как инженерно-экологический элемент: создание санитарно-защитных зеленых зон от дорог и ветрозащитной полосы со стороны господствующих ветров улучшит микроклимат и защитит от ветровой нагрузки. </w:t>
      </w:r>
    </w:p>
    <w:p w14:paraId="3B5265F2"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Предусмотрено благоустройство прибрежной территории каналов с созданием рекреационных зон для отдыха жителей, что повысит общую </w:t>
      </w:r>
      <w:proofErr w:type="spellStart"/>
      <w:r w:rsidRPr="00123EB7">
        <w:rPr>
          <w:rFonts w:ascii="Times New Roman" w:eastAsia="Calibri" w:hAnsi="Times New Roman" w:cs="Times New Roman"/>
          <w:color w:val="000000"/>
          <w:sz w:val="28"/>
          <w:szCs w:val="28"/>
        </w:rPr>
        <w:t>биопозитивность</w:t>
      </w:r>
      <w:proofErr w:type="spellEnd"/>
      <w:r w:rsidRPr="00123EB7">
        <w:rPr>
          <w:rFonts w:ascii="Times New Roman" w:eastAsia="Calibri" w:hAnsi="Times New Roman" w:cs="Times New Roman"/>
          <w:color w:val="000000"/>
          <w:sz w:val="28"/>
          <w:szCs w:val="28"/>
        </w:rPr>
        <w:t xml:space="preserve"> населенного пункта. </w:t>
      </w:r>
    </w:p>
    <w:p w14:paraId="631DD4F8"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b/>
          <w:bCs/>
          <w:color w:val="000000"/>
          <w:sz w:val="28"/>
          <w:szCs w:val="28"/>
        </w:rPr>
        <w:t>ОБЩЕЕ РЕЗЮМЕ АНАЛИЗА</w:t>
      </w:r>
    </w:p>
    <w:p w14:paraId="0A80290E" w14:textId="77777777" w:rsidR="00123EB7" w:rsidRPr="00123EB7" w:rsidRDefault="00123EB7" w:rsidP="00EA3E73">
      <w:pPr>
        <w:spacing w:after="0" w:line="240" w:lineRule="auto"/>
        <w:ind w:firstLine="709"/>
        <w:jc w:val="both"/>
        <w:rPr>
          <w:rFonts w:ascii="Times New Roman" w:eastAsia="Calibri" w:hAnsi="Times New Roman" w:cs="Times New Roman"/>
          <w:color w:val="000000"/>
          <w:sz w:val="28"/>
          <w:szCs w:val="28"/>
        </w:rPr>
      </w:pPr>
      <w:r w:rsidRPr="00123EB7">
        <w:rPr>
          <w:rFonts w:ascii="Times New Roman" w:eastAsia="Calibri" w:hAnsi="Times New Roman" w:cs="Times New Roman"/>
          <w:color w:val="000000"/>
          <w:sz w:val="28"/>
          <w:szCs w:val="28"/>
        </w:rPr>
        <w:t xml:space="preserve">Актуальность корректировки Генерального плана с. </w:t>
      </w:r>
      <w:proofErr w:type="spellStart"/>
      <w:r w:rsidRPr="00123EB7">
        <w:rPr>
          <w:rFonts w:ascii="Times New Roman" w:eastAsia="Calibri" w:hAnsi="Times New Roman" w:cs="Times New Roman"/>
          <w:color w:val="000000"/>
          <w:sz w:val="28"/>
          <w:szCs w:val="28"/>
        </w:rPr>
        <w:t>Кызылсай</w:t>
      </w:r>
      <w:proofErr w:type="spellEnd"/>
      <w:r w:rsidRPr="00123EB7">
        <w:rPr>
          <w:rFonts w:ascii="Times New Roman" w:eastAsia="Calibri" w:hAnsi="Times New Roman" w:cs="Times New Roman"/>
          <w:color w:val="000000"/>
          <w:sz w:val="28"/>
          <w:szCs w:val="28"/>
        </w:rPr>
        <w:t xml:space="preserve"> является абсолютной. Анализ показывает, что документ составлен по эколого-ориентированному сценарию. Он преобразует стихийную, подверженную рискам подтопления и хаотичной застройке территорию в структурированную систему, соответствующую глобальным Целям устойчивого развития ООН. Реализация Генплана прямо приведет к устранению текущего экологического ущерба (отсутствие канализации, нехватка дорог с твердым покрытием, </w:t>
      </w:r>
      <w:proofErr w:type="spellStart"/>
      <w:r w:rsidRPr="00123EB7">
        <w:rPr>
          <w:rFonts w:ascii="Times New Roman" w:eastAsia="Calibri" w:hAnsi="Times New Roman" w:cs="Times New Roman"/>
          <w:color w:val="000000"/>
          <w:sz w:val="28"/>
          <w:szCs w:val="28"/>
        </w:rPr>
        <w:t>оврагообразование</w:t>
      </w:r>
      <w:proofErr w:type="spellEnd"/>
      <w:r w:rsidRPr="00123EB7">
        <w:rPr>
          <w:rFonts w:ascii="Times New Roman" w:eastAsia="Calibri" w:hAnsi="Times New Roman" w:cs="Times New Roman"/>
          <w:color w:val="000000"/>
          <w:sz w:val="28"/>
          <w:szCs w:val="28"/>
        </w:rPr>
        <w:t>) и обеспечит безопасную и комфортную среду проживания.</w:t>
      </w:r>
    </w:p>
    <w:p w14:paraId="3F88FF33" w14:textId="05B31D79" w:rsidR="00123EB7" w:rsidRPr="00123EB7" w:rsidRDefault="00123EB7" w:rsidP="0078426F">
      <w:pPr>
        <w:spacing w:after="0" w:line="240" w:lineRule="auto"/>
        <w:ind w:firstLine="709"/>
        <w:jc w:val="both"/>
        <w:rPr>
          <w:rFonts w:ascii="Times New Roman" w:eastAsia="Calibri" w:hAnsi="Times New Roman" w:cs="Times New Roman"/>
          <w:color w:val="000000"/>
          <w:sz w:val="28"/>
          <w:szCs w:val="28"/>
        </w:rPr>
      </w:pPr>
    </w:p>
    <w:p w14:paraId="437E6B8C" w14:textId="63F0A35D"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21B807E5" w14:textId="2C139F41"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07D149E6" w14:textId="72AAC305" w:rsidR="00123EB7"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1C087BF9" w14:textId="0C88BB54"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74873E02" w14:textId="0362D149"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0103890F" w14:textId="7FADA603"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43C6CFAE" w14:textId="3D1A1EB4"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2E18A6B9" w14:textId="02C0DE0E"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3C136034" w14:textId="4E5E8FAC"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1CBA8FBB" w14:textId="3C28AF08"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7FCFA549" w14:textId="5C04EA7D"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43A498BF" w14:textId="1C84C156"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2BF9D3F0" w14:textId="2A4473E8"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1F1F5D54" w14:textId="114C3563"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33A8D096" w14:textId="6E56D81E"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14ADD7A2" w14:textId="6C362882"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74BCE814" w14:textId="0E2033FD"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047739F8" w14:textId="6CF79663"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7151561D" w14:textId="58618401"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301202BD" w14:textId="3DFFE779"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1D5FEC7E" w14:textId="040067F5"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1EA0CEBD" w14:textId="1A27ECFF" w:rsidR="00EA3E73" w:rsidRDefault="00EA3E73" w:rsidP="0078426F">
      <w:pPr>
        <w:spacing w:after="0" w:line="240" w:lineRule="auto"/>
        <w:ind w:firstLine="709"/>
        <w:jc w:val="both"/>
        <w:rPr>
          <w:rFonts w:ascii="Times New Roman" w:eastAsia="Calibri" w:hAnsi="Times New Roman" w:cs="Times New Roman"/>
          <w:color w:val="000000"/>
          <w:sz w:val="28"/>
          <w:szCs w:val="28"/>
          <w:lang w:val="kk-KZ"/>
        </w:rPr>
      </w:pPr>
    </w:p>
    <w:p w14:paraId="78D5FA6C"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b/>
          <w:bCs/>
          <w:color w:val="000000"/>
          <w:sz w:val="28"/>
          <w:szCs w:val="28"/>
        </w:rPr>
        <w:lastRenderedPageBreak/>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14:paraId="43F50003"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Оценка того, насколько природно-ресурсный потенциал территории (земля, вода, климат) способен выдержать заявленную антропогенную нагрузку без необратимой деградации, и насколько выбранные инженерные решения адекватны местным условиям.</w:t>
      </w:r>
    </w:p>
    <w:p w14:paraId="3240E39F" w14:textId="77777777" w:rsid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b/>
          <w:bCs/>
          <w:color w:val="000000"/>
          <w:sz w:val="28"/>
          <w:szCs w:val="28"/>
        </w:rPr>
        <w:t>1. Анализ пространственно-территориального ресурса (Место, вид и масштаб деятельности)</w:t>
      </w:r>
    </w:p>
    <w:p w14:paraId="290E59D1" w14:textId="1EF4D94B"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Проект предполагает увеличение численности населения с 475 (на 2024 г.) до 550 человек к 2040 году и формирование 35 новых участков для строительства (исключительно одноэтажной усадебной застройки с участками по 15 соток). </w:t>
      </w:r>
    </w:p>
    <w:p w14:paraId="269881E4"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i/>
          <w:iCs/>
          <w:color w:val="000000"/>
          <w:sz w:val="28"/>
          <w:szCs w:val="28"/>
        </w:rPr>
        <w:t>Структурный анализ осуществимости:</w:t>
      </w:r>
    </w:p>
    <w:p w14:paraId="43BBCEEF"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Заявленный демографический рост (+75 человек к расчетному сроку) характеризуется как низкоинтенсивный. Данный масштаб абсолютно соразмерен имеющимся территориальным резервам. </w:t>
      </w:r>
    </w:p>
    <w:p w14:paraId="16FE8F21"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Выбор северо-западного и северного направлений для развития перспективной жилой застройки логически обоснован, так как это свободные территории, пригодные для освоения. </w:t>
      </w:r>
    </w:p>
    <w:p w14:paraId="3EC59278"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Пространственный ресурс полностью обеспечивает возможность реализации проекта: плотность населения останется комфортной, а застройка не выйдет за установленные административные границы, что исключает нерациональное изъятие сельскохозяйственных земель. </w:t>
      </w:r>
    </w:p>
    <w:p w14:paraId="26F86D13" w14:textId="77777777" w:rsid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b/>
          <w:bCs/>
          <w:color w:val="000000"/>
          <w:sz w:val="28"/>
          <w:szCs w:val="28"/>
        </w:rPr>
        <w:t>2. Анализ обеспеченности водными ресурсами и условий их использования</w:t>
      </w:r>
    </w:p>
    <w:p w14:paraId="3C90E940" w14:textId="0E7E8672"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Уровень грунтовых вод на территории села колеблется от 0,5 до 15,0 метров, по химическому составу воды пресные (гидрокарбонатно-кальциевые). Крупные открытые водоемы (в радиусе 1 км) отсутствуют, имеется безымянная река снегово-ледникового питания, используемая для орошения. </w:t>
      </w:r>
    </w:p>
    <w:p w14:paraId="1E51060F"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i/>
          <w:iCs/>
          <w:color w:val="000000"/>
          <w:sz w:val="28"/>
          <w:szCs w:val="28"/>
        </w:rPr>
        <w:t>Структурный анализ осуществимости:</w:t>
      </w:r>
    </w:p>
    <w:p w14:paraId="25621DB4"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Уязвимость подземных грунтовых вод к загрязнению (учитывая их высокое стояние) требует строгих мер. Для этого устанавливаются зоны санитарной охраны (ЗСО). </w:t>
      </w:r>
    </w:p>
    <w:p w14:paraId="401A5B55"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Устранение риска загрязнения вод решается проектом за счет модернизации систем водоснабжения и водоотведения. </w:t>
      </w:r>
    </w:p>
    <w:p w14:paraId="4E2E96A8"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Водно-ресурсный потенциал территории удовлетворяет заявленные масштабы развития села (рост до 550 человек). </w:t>
      </w:r>
    </w:p>
    <w:p w14:paraId="33C8A37E" w14:textId="77777777" w:rsid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b/>
          <w:bCs/>
          <w:color w:val="000000"/>
          <w:sz w:val="28"/>
          <w:szCs w:val="28"/>
        </w:rPr>
        <w:t xml:space="preserve">3. Анализ земельно-почвенного ресурса и </w:t>
      </w:r>
      <w:proofErr w:type="spellStart"/>
      <w:r w:rsidRPr="00EA3E73">
        <w:rPr>
          <w:rFonts w:ascii="Times New Roman" w:eastAsia="Calibri" w:hAnsi="Times New Roman" w:cs="Times New Roman"/>
          <w:b/>
          <w:bCs/>
          <w:color w:val="000000"/>
          <w:sz w:val="28"/>
          <w:szCs w:val="28"/>
        </w:rPr>
        <w:t>агропотенциала</w:t>
      </w:r>
      <w:proofErr w:type="spellEnd"/>
    </w:p>
    <w:p w14:paraId="6C568F82" w14:textId="18C40A3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Верхняя часть разреза (порядка 20 см) представлена почвенно-растительным слоем. Ниже залегают суглинки и супеси. Село имеет ярко выраженный животноводческий профиль с развитыми крестьянскими и личными подсобными хозяйствами. На территории выявлены эрозионные процессы (</w:t>
      </w:r>
      <w:proofErr w:type="spellStart"/>
      <w:r w:rsidRPr="00EA3E73">
        <w:rPr>
          <w:rFonts w:ascii="Times New Roman" w:eastAsia="Calibri" w:hAnsi="Times New Roman" w:cs="Times New Roman"/>
          <w:color w:val="000000"/>
          <w:sz w:val="28"/>
          <w:szCs w:val="28"/>
        </w:rPr>
        <w:t>оврагообразование</w:t>
      </w:r>
      <w:proofErr w:type="spellEnd"/>
      <w:r w:rsidRPr="00EA3E73">
        <w:rPr>
          <w:rFonts w:ascii="Times New Roman" w:eastAsia="Calibri" w:hAnsi="Times New Roman" w:cs="Times New Roman"/>
          <w:color w:val="000000"/>
          <w:sz w:val="28"/>
          <w:szCs w:val="28"/>
        </w:rPr>
        <w:t xml:space="preserve">). </w:t>
      </w:r>
    </w:p>
    <w:p w14:paraId="4FCC5E52"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i/>
          <w:iCs/>
          <w:color w:val="000000"/>
          <w:sz w:val="28"/>
          <w:szCs w:val="28"/>
        </w:rPr>
        <w:t>Структурный анализ осуществимости:</w:t>
      </w:r>
    </w:p>
    <w:p w14:paraId="6E4B3F6F"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lastRenderedPageBreak/>
        <w:t xml:space="preserve">Земельный фонд позволяет разместить новые жилые массивы (35 участков) и сформировать производственную коммунально-складскую зону для агробизнеса (с СЗЗ 50 м). </w:t>
      </w:r>
    </w:p>
    <w:p w14:paraId="57CD88BF"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Реализация жилищного строительства осуществима при условии строгого сохранения плодородного слоя почвы (снятие 20 см слоя ПРС) для последующего благоустройства. </w:t>
      </w:r>
    </w:p>
    <w:p w14:paraId="0303F84F"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Проблемы эрозии и слабых просадочных грунтов по бортам ложбин решаются инженерными методами (крепление русел) и лесомелиорацией (посадка деревьев, кустарников, </w:t>
      </w:r>
      <w:proofErr w:type="spellStart"/>
      <w:r w:rsidRPr="00EA3E73">
        <w:rPr>
          <w:rFonts w:ascii="Times New Roman" w:eastAsia="Calibri" w:hAnsi="Times New Roman" w:cs="Times New Roman"/>
          <w:color w:val="000000"/>
          <w:sz w:val="28"/>
          <w:szCs w:val="28"/>
        </w:rPr>
        <w:t>дернование</w:t>
      </w:r>
      <w:proofErr w:type="spellEnd"/>
      <w:r w:rsidRPr="00EA3E73">
        <w:rPr>
          <w:rFonts w:ascii="Times New Roman" w:eastAsia="Calibri" w:hAnsi="Times New Roman" w:cs="Times New Roman"/>
          <w:color w:val="000000"/>
          <w:sz w:val="28"/>
          <w:szCs w:val="28"/>
        </w:rPr>
        <w:t xml:space="preserve">). Земельные ресурсы пригодны для реализации смешанной деятельности при соблюдении регламентов СЗЗ и мер по инженерной подготовке. </w:t>
      </w:r>
    </w:p>
    <w:p w14:paraId="53859047" w14:textId="77777777" w:rsid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b/>
          <w:bCs/>
          <w:color w:val="000000"/>
          <w:sz w:val="28"/>
          <w:szCs w:val="28"/>
        </w:rPr>
        <w:t>4. Анализ климатических и геологических условий деятельности</w:t>
      </w:r>
    </w:p>
    <w:p w14:paraId="4A5997E9" w14:textId="0F553958"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Резко континентальный климат, высокие скорости ветров (до 25-30 м/с при порывах), риск весеннего подтопления талыми водами из-за высокого уровня грунтовых вод и разлива безымянной реки. </w:t>
      </w:r>
    </w:p>
    <w:p w14:paraId="6A259BBD"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i/>
          <w:iCs/>
          <w:color w:val="000000"/>
          <w:sz w:val="28"/>
          <w:szCs w:val="28"/>
        </w:rPr>
        <w:t>Структурный анализ осуществимости:</w:t>
      </w:r>
    </w:p>
    <w:p w14:paraId="3FD48730"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Для устранения риска паводков и подтоплений проект реалистично закладывает устройство защитных дамб обвалования, понижение уровня подземных вод дренажными системами и организацию поверхностного стока. </w:t>
      </w:r>
    </w:p>
    <w:p w14:paraId="57531AFF"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Для борьбы с пыльными бурями и ветровой нагрузкой заложено асфальтирование улиц (до 10,09 км) и создание ветрозащитных лесополос со стороны господствующих ветров. </w:t>
      </w:r>
    </w:p>
    <w:p w14:paraId="2A3F8B52"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Природно-климатические условия диктуют жесткие ограничения, однако предложенные генеральным планом инженерно-технические и ландшафтные решения способны их эффективно компенсировать. </w:t>
      </w:r>
    </w:p>
    <w:p w14:paraId="10989DCD" w14:textId="77777777" w:rsidR="00AD0EB9"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b/>
          <w:bCs/>
          <w:color w:val="000000"/>
          <w:sz w:val="28"/>
          <w:szCs w:val="28"/>
        </w:rPr>
        <w:t>5. Анализ энергетических ресурсов (Тепло и Электричество)</w:t>
      </w:r>
    </w:p>
    <w:p w14:paraId="62D084BB" w14:textId="6D8B35B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Село уже газифицировано природным газом на 70%, подача осуществляется от АГРС «</w:t>
      </w:r>
      <w:proofErr w:type="spellStart"/>
      <w:r w:rsidRPr="00EA3E73">
        <w:rPr>
          <w:rFonts w:ascii="Times New Roman" w:eastAsia="Calibri" w:hAnsi="Times New Roman" w:cs="Times New Roman"/>
          <w:color w:val="000000"/>
          <w:sz w:val="28"/>
          <w:szCs w:val="28"/>
        </w:rPr>
        <w:t>Нововаскресеньевка</w:t>
      </w:r>
      <w:proofErr w:type="spellEnd"/>
      <w:r w:rsidRPr="00EA3E73">
        <w:rPr>
          <w:rFonts w:ascii="Times New Roman" w:eastAsia="Calibri" w:hAnsi="Times New Roman" w:cs="Times New Roman"/>
          <w:color w:val="000000"/>
          <w:sz w:val="28"/>
          <w:szCs w:val="28"/>
        </w:rPr>
        <w:t xml:space="preserve">» по двухступенчатой системе (0,3 и 0,003 МПа). Электроснабжение осуществляется от ЗРУ-10 </w:t>
      </w:r>
      <w:proofErr w:type="spellStart"/>
      <w:r w:rsidRPr="00EA3E73">
        <w:rPr>
          <w:rFonts w:ascii="Times New Roman" w:eastAsia="Calibri" w:hAnsi="Times New Roman" w:cs="Times New Roman"/>
          <w:color w:val="000000"/>
          <w:sz w:val="28"/>
          <w:szCs w:val="28"/>
        </w:rPr>
        <w:t>кВ</w:t>
      </w:r>
      <w:proofErr w:type="spellEnd"/>
      <w:r w:rsidRPr="00EA3E73">
        <w:rPr>
          <w:rFonts w:ascii="Times New Roman" w:eastAsia="Calibri" w:hAnsi="Times New Roman" w:cs="Times New Roman"/>
          <w:color w:val="000000"/>
          <w:sz w:val="28"/>
          <w:szCs w:val="28"/>
        </w:rPr>
        <w:t xml:space="preserve"> подстанции 35/10 </w:t>
      </w:r>
      <w:proofErr w:type="spellStart"/>
      <w:r w:rsidRPr="00EA3E73">
        <w:rPr>
          <w:rFonts w:ascii="Times New Roman" w:eastAsia="Calibri" w:hAnsi="Times New Roman" w:cs="Times New Roman"/>
          <w:color w:val="000000"/>
          <w:sz w:val="28"/>
          <w:szCs w:val="28"/>
        </w:rPr>
        <w:t>кВ.</w:t>
      </w:r>
      <w:proofErr w:type="spellEnd"/>
      <w:r w:rsidRPr="00EA3E73">
        <w:rPr>
          <w:rFonts w:ascii="Times New Roman" w:eastAsia="Calibri" w:hAnsi="Times New Roman" w:cs="Times New Roman"/>
          <w:color w:val="000000"/>
          <w:sz w:val="28"/>
          <w:szCs w:val="28"/>
        </w:rPr>
        <w:t xml:space="preserve"> </w:t>
      </w:r>
    </w:p>
    <w:p w14:paraId="7480DFC2"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i/>
          <w:iCs/>
          <w:color w:val="000000"/>
          <w:sz w:val="28"/>
          <w:szCs w:val="28"/>
        </w:rPr>
        <w:t>Структурный анализ осуществимости:</w:t>
      </w:r>
    </w:p>
    <w:p w14:paraId="0F150FEA"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Дальнейшее развитие газораспределительных сетей (дополнительно 1,4 км сетей среднего и 1,0 км низкого давления) технически осуществимо и доведет газификацию до 95%. Это покроет нужды индивидуальных жилых домов и встроенных газовых котельных социальных объектов. </w:t>
      </w:r>
    </w:p>
    <w:p w14:paraId="36102FFE"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Рост электрических нагрузок (до 228,5 кВт к 2040 г.) будет обеспечен модернизацией существующих сетей (замена трансформаторов, кабельные линии 0,4 </w:t>
      </w:r>
      <w:proofErr w:type="spellStart"/>
      <w:r w:rsidRPr="00EA3E73">
        <w:rPr>
          <w:rFonts w:ascii="Times New Roman" w:eastAsia="Calibri" w:hAnsi="Times New Roman" w:cs="Times New Roman"/>
          <w:color w:val="000000"/>
          <w:sz w:val="28"/>
          <w:szCs w:val="28"/>
        </w:rPr>
        <w:t>кВ</w:t>
      </w:r>
      <w:proofErr w:type="spellEnd"/>
      <w:r w:rsidRPr="00EA3E73">
        <w:rPr>
          <w:rFonts w:ascii="Times New Roman" w:eastAsia="Calibri" w:hAnsi="Times New Roman" w:cs="Times New Roman"/>
          <w:color w:val="000000"/>
          <w:sz w:val="28"/>
          <w:szCs w:val="28"/>
        </w:rPr>
        <w:t xml:space="preserve">) и использованием энергоэффективных технологий (LED-освещение, частотные приводы, автономные светильники). </w:t>
      </w:r>
    </w:p>
    <w:p w14:paraId="260DEEA7" w14:textId="77777777"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Энергетическая трансформация и расширение сетей технически реализуемы, экологически оправданы и экономически просчитаны (капитальные вложения в газификацию составят 80 млн тенге). </w:t>
      </w:r>
    </w:p>
    <w:p w14:paraId="2D3F2E72" w14:textId="77777777" w:rsidR="00AD0EB9"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b/>
          <w:bCs/>
          <w:color w:val="000000"/>
          <w:sz w:val="28"/>
          <w:szCs w:val="28"/>
        </w:rPr>
        <w:t>ОБЩИЙ ВЫВОД ПО КРИТЕРИЮ</w:t>
      </w:r>
    </w:p>
    <w:p w14:paraId="7F894C2A" w14:textId="2D263154" w:rsidR="00EA3E73" w:rsidRPr="00EA3E73" w:rsidRDefault="00EA3E73" w:rsidP="00AD0EB9">
      <w:pPr>
        <w:spacing w:after="0" w:line="240" w:lineRule="auto"/>
        <w:ind w:firstLine="709"/>
        <w:jc w:val="both"/>
        <w:rPr>
          <w:rFonts w:ascii="Times New Roman" w:eastAsia="Calibri" w:hAnsi="Times New Roman" w:cs="Times New Roman"/>
          <w:color w:val="000000"/>
          <w:sz w:val="28"/>
          <w:szCs w:val="28"/>
        </w:rPr>
      </w:pPr>
      <w:r w:rsidRPr="00EA3E73">
        <w:rPr>
          <w:rFonts w:ascii="Times New Roman" w:eastAsia="Calibri" w:hAnsi="Times New Roman" w:cs="Times New Roman"/>
          <w:color w:val="000000"/>
          <w:sz w:val="28"/>
          <w:szCs w:val="28"/>
        </w:rPr>
        <w:t xml:space="preserve">Проведенный анализ подтверждает высокую степень осуществимости видов деятельности, заложенных в корректировке Генерального плана с. </w:t>
      </w:r>
      <w:proofErr w:type="spellStart"/>
      <w:r w:rsidRPr="00EA3E73">
        <w:rPr>
          <w:rFonts w:ascii="Times New Roman" w:eastAsia="Calibri" w:hAnsi="Times New Roman" w:cs="Times New Roman"/>
          <w:color w:val="000000"/>
          <w:sz w:val="28"/>
          <w:szCs w:val="28"/>
        </w:rPr>
        <w:t>Кызылсай</w:t>
      </w:r>
      <w:proofErr w:type="spellEnd"/>
      <w:r w:rsidRPr="00EA3E73">
        <w:rPr>
          <w:rFonts w:ascii="Times New Roman" w:eastAsia="Calibri" w:hAnsi="Times New Roman" w:cs="Times New Roman"/>
          <w:color w:val="000000"/>
          <w:sz w:val="28"/>
          <w:szCs w:val="28"/>
        </w:rPr>
        <w:t xml:space="preserve">. Масштабы намечаемого строительства и демографического роста (до </w:t>
      </w:r>
      <w:r w:rsidRPr="00EA3E73">
        <w:rPr>
          <w:rFonts w:ascii="Times New Roman" w:eastAsia="Calibri" w:hAnsi="Times New Roman" w:cs="Times New Roman"/>
          <w:color w:val="000000"/>
          <w:sz w:val="28"/>
          <w:szCs w:val="28"/>
        </w:rPr>
        <w:lastRenderedPageBreak/>
        <w:t xml:space="preserve">550 человек) не превышают предельно допустимую емкость местного природно-территориального комплекса. Наличие достаточных пространственных резервов и внедрение современных инженерных систем (дамбы обвалования, 95% газификация, асфальтирование дорог) гарантируют безопасное, устойчивое и рациональное использование территории без риска ее деградации. </w:t>
      </w:r>
    </w:p>
    <w:p w14:paraId="08BBBF4B" w14:textId="77777777" w:rsidR="00EA3E73" w:rsidRPr="00EA3E73" w:rsidRDefault="00EA3E73" w:rsidP="0078426F">
      <w:pPr>
        <w:spacing w:after="0" w:line="240" w:lineRule="auto"/>
        <w:ind w:firstLine="709"/>
        <w:jc w:val="both"/>
        <w:rPr>
          <w:rFonts w:ascii="Times New Roman" w:eastAsia="Calibri" w:hAnsi="Times New Roman" w:cs="Times New Roman"/>
          <w:color w:val="000000"/>
          <w:sz w:val="28"/>
          <w:szCs w:val="28"/>
        </w:rPr>
      </w:pPr>
    </w:p>
    <w:p w14:paraId="16BECC1E" w14:textId="77777777" w:rsidR="00123EB7" w:rsidRPr="00FC74B1" w:rsidRDefault="00123EB7" w:rsidP="0078426F">
      <w:pPr>
        <w:spacing w:after="0" w:line="240" w:lineRule="auto"/>
        <w:ind w:firstLine="709"/>
        <w:jc w:val="both"/>
        <w:rPr>
          <w:rFonts w:ascii="Times New Roman" w:eastAsia="Calibri" w:hAnsi="Times New Roman" w:cs="Times New Roman"/>
          <w:color w:val="000000"/>
          <w:sz w:val="28"/>
          <w:szCs w:val="28"/>
          <w:lang w:val="kk-KZ"/>
        </w:rPr>
      </w:pPr>
    </w:p>
    <w:p w14:paraId="6B023E9B" w14:textId="6BE59777"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61F09814" w14:textId="66072E2D"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C83584D" w14:textId="15DF67A7"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69837CD" w14:textId="08A18DEA"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8CE06B3" w14:textId="52E3DFD0"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0B0DFFCA" w14:textId="331A97F7"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E449F52" w14:textId="49A0D64B"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A49DC5B" w14:textId="3E97521F"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E36388B" w14:textId="1123F8B4"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2C08BA74" w14:textId="65E5BC4B"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9758661" w14:textId="6CB0F7C0"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C1D69A6" w14:textId="6F6AEA88"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73B44C74" w14:textId="66E5F174"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E6CDDF6" w14:textId="518BF2A5"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00E87A57" w14:textId="71A9F946"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20CCEFF0" w14:textId="711D92CA"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6954FF6" w14:textId="79295E84"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31BD91A" w14:textId="1E648AB2"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22996C0" w14:textId="6088ED2F"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00000F13" w14:textId="1D4F0E11"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7CDB648F" w14:textId="07ADCD65"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1AD5084" w14:textId="60F6B3F7"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7362E6AA" w14:textId="34380317"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3DB6298" w14:textId="726247DE"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F6C0A02" w14:textId="2EC8BA08"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5958D6F" w14:textId="355FD4EF"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878A719" w14:textId="07AF2E7F"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6976B64" w14:textId="59FFD071"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5EC5538" w14:textId="168E1AD7"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4A8673F" w14:textId="2B8DBE1F"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77C363C1" w14:textId="1DD6E1AB"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79C2F04" w14:textId="1DC49AC0"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A71799D" w14:textId="0E5348EA"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2C20FA6C" w14:textId="0833CAAB"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5F2B5E6" w14:textId="0B38FFBD"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24B7BE91" w14:textId="38169066"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4AE7D15" w14:textId="45017B46"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4E314CE" w14:textId="76A1FDA5"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F8CA8D7" w14:textId="12360A5D"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1A65D87"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b/>
          <w:bCs/>
          <w:color w:val="000000"/>
          <w:sz w:val="28"/>
          <w:szCs w:val="28"/>
        </w:rPr>
        <w:lastRenderedPageBreak/>
        <w:t>9.3. Степени влияния генерального плана на реализацию иных Документов</w:t>
      </w:r>
    </w:p>
    <w:p w14:paraId="265ED857"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14:paraId="1F9E4259"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Степень влияния корректировки Генерального плана с. </w:t>
      </w:r>
      <w:proofErr w:type="spellStart"/>
      <w:r w:rsidRPr="00AD0EB9">
        <w:rPr>
          <w:rFonts w:ascii="Times New Roman" w:eastAsia="Calibri" w:hAnsi="Times New Roman" w:cs="Times New Roman"/>
          <w:color w:val="000000"/>
          <w:sz w:val="28"/>
          <w:szCs w:val="28"/>
        </w:rPr>
        <w:t>Кызылсай</w:t>
      </w:r>
      <w:proofErr w:type="spellEnd"/>
      <w:r w:rsidRPr="00AD0EB9">
        <w:rPr>
          <w:rFonts w:ascii="Times New Roman" w:eastAsia="Calibri" w:hAnsi="Times New Roman" w:cs="Times New Roman"/>
          <w:color w:val="000000"/>
          <w:sz w:val="28"/>
          <w:szCs w:val="28"/>
        </w:rPr>
        <w:t xml:space="preserve"> оценивается как максимально высокая (прямая и определяющая), так как он является основным юридическим градостроительным документом для населенного пункта. Систематический анализ данного влияния по структурным блокам представлен ниже. </w:t>
      </w:r>
    </w:p>
    <w:p w14:paraId="1564016A"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b/>
          <w:bCs/>
          <w:color w:val="000000"/>
          <w:sz w:val="28"/>
          <w:szCs w:val="28"/>
        </w:rPr>
        <w:t>1. Влияние на градостроительную и архитектурно-строительную документацию</w:t>
      </w:r>
    </w:p>
    <w:p w14:paraId="3896F203"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Проект устанавливает функциональное зонирование территории, фиксирует параметры поперечных профилей улиц (ширина в красных линиях для главных улиц — 20 м, для основных и второстепенных — 15-20 м). </w:t>
      </w:r>
    </w:p>
    <w:p w14:paraId="11CF20E7"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Документ определяет типологию и этажность жилья (исключительно одноэтажная индивидуальная усадебная застройка с приусадебными участками по 15 соток). </w:t>
      </w:r>
    </w:p>
    <w:p w14:paraId="522E0027"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Закреплены зоны размещения социальных объектов: учебно-воспитательного комплекса (школа на 120 мест, детский сад на 43 места, внешкольное учреждение на 12 мест), фельдшерско-акушерского пункта с аптекой, сельского клуба на 165 мест, общественной бани на 4 места, прачечной и спортивного зала. </w:t>
      </w:r>
    </w:p>
    <w:p w14:paraId="49C8C7E3"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Выдача Архитектурно-планировочных заданий (АПЗ) на строительство частных домов или коммерческих объектов будет осуществляться исключительно на основе утвержденных Генеральным планом красных линий, регламентов отступов и функционального назначения (например, запрещается размещать жилые дома в границах зоны П.1 — коммунально-складской зоны). </w:t>
      </w:r>
    </w:p>
    <w:p w14:paraId="36A922A3"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b/>
          <w:bCs/>
          <w:color w:val="000000"/>
          <w:sz w:val="28"/>
          <w:szCs w:val="28"/>
        </w:rPr>
        <w:t>2. Влияние на землеустроительную и кадастровую документацию</w:t>
      </w:r>
    </w:p>
    <w:p w14:paraId="11A29285"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Проект обосновывает рациональное использование территории, закрепляя резервные участки для расширения селитебной территории в северо-западном и северном направлениях. </w:t>
      </w:r>
    </w:p>
    <w:p w14:paraId="24DBC0D9"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Генеральный план регламентирует формирование 35 новых участков для индивидуального жилищного строительства (ИЖС). </w:t>
      </w:r>
    </w:p>
    <w:p w14:paraId="1D821814"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Документ устанавливает санитарно-защитную зону (50 м) для производственной и коммунально-складской зоны (предприятия V класса вредности), а также санитарные разрывы от действующих и закрытых кладбищ (300 м и 100 м соответственно). </w:t>
      </w:r>
    </w:p>
    <w:p w14:paraId="22E2898A"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Предоставление земельных участков гражданам под ИЖС невозможно без утвержденного Генплана, который определяет границы участков, трассировку улиц и хозяйственных проездов (скотопрогонов). </w:t>
      </w:r>
    </w:p>
    <w:p w14:paraId="67C3378A"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b/>
          <w:bCs/>
          <w:color w:val="000000"/>
          <w:sz w:val="28"/>
          <w:szCs w:val="28"/>
        </w:rPr>
        <w:t>3. Влияние на проектно-сметную документацию (ПСД) инженерной инфраструктуры</w:t>
      </w:r>
    </w:p>
    <w:p w14:paraId="4736A31E"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Проект задает точные расчетные нагрузки на 2040 год: электропотребление составит 228,5 кВт, суммарный годовой расход газа — 1,027 </w:t>
      </w:r>
      <w:r w:rsidRPr="00AD0EB9">
        <w:rPr>
          <w:rFonts w:ascii="Times New Roman" w:eastAsia="Calibri" w:hAnsi="Times New Roman" w:cs="Times New Roman"/>
          <w:color w:val="000000"/>
          <w:sz w:val="28"/>
          <w:szCs w:val="28"/>
        </w:rPr>
        <w:lastRenderedPageBreak/>
        <w:t xml:space="preserve">млн м³/год, расход тепла — 1,91 МВт (включая 0,439 МВт от встроенных газовых котельных объектов КБО). </w:t>
      </w:r>
    </w:p>
    <w:p w14:paraId="161C84A7"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Определены принципиальные схемы развития сетей: строительство 1,4 км газопроводов среднего давления и 1,0 км газопроводов низкого давления, установка 3 шкафных газорегуляторных пунктов (ГРПШ). </w:t>
      </w:r>
    </w:p>
    <w:p w14:paraId="5F19AA78"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Установлены схемы развития электрических сетей: прокладка 4,3 км сетей напряжением 10 </w:t>
      </w:r>
      <w:proofErr w:type="spellStart"/>
      <w:r w:rsidRPr="00AD0EB9">
        <w:rPr>
          <w:rFonts w:ascii="Times New Roman" w:eastAsia="Calibri" w:hAnsi="Times New Roman" w:cs="Times New Roman"/>
          <w:color w:val="000000"/>
          <w:sz w:val="28"/>
          <w:szCs w:val="28"/>
        </w:rPr>
        <w:t>кВ</w:t>
      </w:r>
      <w:proofErr w:type="spellEnd"/>
      <w:r w:rsidRPr="00AD0EB9">
        <w:rPr>
          <w:rFonts w:ascii="Times New Roman" w:eastAsia="Calibri" w:hAnsi="Times New Roman" w:cs="Times New Roman"/>
          <w:color w:val="000000"/>
          <w:sz w:val="28"/>
          <w:szCs w:val="28"/>
        </w:rPr>
        <w:t xml:space="preserve"> и 5,0 км сетей напряжением 0,4 </w:t>
      </w:r>
      <w:proofErr w:type="spellStart"/>
      <w:r w:rsidRPr="00AD0EB9">
        <w:rPr>
          <w:rFonts w:ascii="Times New Roman" w:eastAsia="Calibri" w:hAnsi="Times New Roman" w:cs="Times New Roman"/>
          <w:color w:val="000000"/>
          <w:sz w:val="28"/>
          <w:szCs w:val="28"/>
        </w:rPr>
        <w:t>кВ</w:t>
      </w:r>
      <w:proofErr w:type="spellEnd"/>
      <w:r w:rsidRPr="00AD0EB9">
        <w:rPr>
          <w:rFonts w:ascii="Times New Roman" w:eastAsia="Calibri" w:hAnsi="Times New Roman" w:cs="Times New Roman"/>
          <w:color w:val="000000"/>
          <w:sz w:val="28"/>
          <w:szCs w:val="28"/>
        </w:rPr>
        <w:t xml:space="preserve"> (в кабельном исполнении). </w:t>
      </w:r>
    </w:p>
    <w:p w14:paraId="76ADB972"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Генеральный план напрямую инициирует разработку специализированных рабочих проектов инженерной защиты территории от подтоплений (устройство защитных дамб обвалования, водоотводных каналов и благоустройство русла). </w:t>
      </w:r>
    </w:p>
    <w:p w14:paraId="01B05449"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Выдача Технических условий (ТУ) ресурсоснабжающими организациями будет опираться на расчеты и резервы мощностей, закрепленные в Генплане. </w:t>
      </w:r>
    </w:p>
    <w:p w14:paraId="649E3063"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b/>
          <w:bCs/>
          <w:color w:val="000000"/>
          <w:sz w:val="28"/>
          <w:szCs w:val="28"/>
        </w:rPr>
        <w:t>4. Влияние на природоохранную и санитарно-эпидемиологическую документацию</w:t>
      </w:r>
    </w:p>
    <w:p w14:paraId="23B324D4"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Документ выявляет экологические риски (эрозия почв, </w:t>
      </w:r>
      <w:proofErr w:type="spellStart"/>
      <w:r w:rsidRPr="00AD0EB9">
        <w:rPr>
          <w:rFonts w:ascii="Times New Roman" w:eastAsia="Calibri" w:hAnsi="Times New Roman" w:cs="Times New Roman"/>
          <w:color w:val="000000"/>
          <w:sz w:val="28"/>
          <w:szCs w:val="28"/>
        </w:rPr>
        <w:t>оврагообразование</w:t>
      </w:r>
      <w:proofErr w:type="spellEnd"/>
      <w:r w:rsidRPr="00AD0EB9">
        <w:rPr>
          <w:rFonts w:ascii="Times New Roman" w:eastAsia="Calibri" w:hAnsi="Times New Roman" w:cs="Times New Roman"/>
          <w:color w:val="000000"/>
          <w:sz w:val="28"/>
          <w:szCs w:val="28"/>
        </w:rPr>
        <w:t xml:space="preserve">, подтопление талыми водами безымянной реки, отсутствие канализации) и закладывает комплекс защитных инженерных и лесомелиоративных мер. </w:t>
      </w:r>
    </w:p>
    <w:p w14:paraId="2A98A1D9"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В проекте учтены риски обращения с отходами: отсутствие полигонов ТБО в селе и образование специфических медицинских отходов от ФАП (класс «А» — 29400 кг/год, класс «Б» — 41900 кг/год), которые подлежат организованному вывозу в районную больницу и </w:t>
      </w:r>
      <w:proofErr w:type="spellStart"/>
      <w:r w:rsidRPr="00AD0EB9">
        <w:rPr>
          <w:rFonts w:ascii="Times New Roman" w:eastAsia="Calibri" w:hAnsi="Times New Roman" w:cs="Times New Roman"/>
          <w:color w:val="000000"/>
          <w:sz w:val="28"/>
          <w:szCs w:val="28"/>
        </w:rPr>
        <w:t>спецпредприятиями</w:t>
      </w:r>
      <w:proofErr w:type="spellEnd"/>
      <w:r w:rsidRPr="00AD0EB9">
        <w:rPr>
          <w:rFonts w:ascii="Times New Roman" w:eastAsia="Calibri" w:hAnsi="Times New Roman" w:cs="Times New Roman"/>
          <w:color w:val="000000"/>
          <w:sz w:val="28"/>
          <w:szCs w:val="28"/>
        </w:rPr>
        <w:t xml:space="preserve">. </w:t>
      </w:r>
    </w:p>
    <w:p w14:paraId="3C85CA97"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Разработка проектов Оценки воздействия на окружающую среду (ОВОС) для конкретных будущих объектов (например, встроенных котельных или модульных убойных пунктов) будет использовать фоновые данные, санитарные разрывы (СЗЗ) и решения из данного Генплана. </w:t>
      </w:r>
    </w:p>
    <w:p w14:paraId="73B9C4A4"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b/>
          <w:bCs/>
          <w:color w:val="000000"/>
          <w:sz w:val="28"/>
          <w:szCs w:val="28"/>
        </w:rPr>
        <w:t>5. Влияние на документы государственного планирования и бюджетные программы</w:t>
      </w:r>
    </w:p>
    <w:p w14:paraId="38B9B3DA"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Проект содержит свод ориентировочных капитальных вложений, необходимых для реализации инфраструктурных задач: инвестиции в развитие транспортной системы (дороги, тротуары, велодорожки, автостоянки, </w:t>
      </w:r>
      <w:proofErr w:type="spellStart"/>
      <w:r w:rsidRPr="00AD0EB9">
        <w:rPr>
          <w:rFonts w:ascii="Times New Roman" w:eastAsia="Calibri" w:hAnsi="Times New Roman" w:cs="Times New Roman"/>
          <w:color w:val="000000"/>
          <w:sz w:val="28"/>
          <w:szCs w:val="28"/>
        </w:rPr>
        <w:t>электрозарядные</w:t>
      </w:r>
      <w:proofErr w:type="spellEnd"/>
      <w:r w:rsidRPr="00AD0EB9">
        <w:rPr>
          <w:rFonts w:ascii="Times New Roman" w:eastAsia="Calibri" w:hAnsi="Times New Roman" w:cs="Times New Roman"/>
          <w:color w:val="000000"/>
          <w:sz w:val="28"/>
          <w:szCs w:val="28"/>
        </w:rPr>
        <w:t xml:space="preserve"> станции) составят 1830,0 млн тенге, инвестиции в газораспределительные сети — 80,0 млн тенге, а в устройство встроенных котельных — 110,0 млн тенге. </w:t>
      </w:r>
    </w:p>
    <w:p w14:paraId="473577CE"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Утвержденный Генеральный план является обязательным юридическим и экономическим обоснованием для акиматов сельского округа и Меркенского района при формировании бюджетных заявок на финансирование строительства дорог, УВК, ФАП и прокладку инженерных сетей. </w:t>
      </w:r>
    </w:p>
    <w:p w14:paraId="6941E9DB"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color w:val="000000"/>
          <w:sz w:val="28"/>
          <w:szCs w:val="28"/>
        </w:rPr>
        <w:t xml:space="preserve">Индикаторы Генплана, такие как доведение обеспеченности жильем до 30 м²/чел., повышение уровня газификации до 95% и плотности улично-дорожной сети до 18,1 км/км², будут интегрированы в программы социально-экономического развития Жамбылской области. </w:t>
      </w:r>
    </w:p>
    <w:p w14:paraId="20B57677" w14:textId="77777777" w:rsidR="00AD0EB9" w:rsidRPr="00AD0EB9" w:rsidRDefault="00AD0EB9" w:rsidP="00557F4C">
      <w:pPr>
        <w:spacing w:after="0" w:line="240" w:lineRule="auto"/>
        <w:ind w:firstLine="709"/>
        <w:jc w:val="both"/>
        <w:rPr>
          <w:rFonts w:ascii="Times New Roman" w:eastAsia="Calibri" w:hAnsi="Times New Roman" w:cs="Times New Roman"/>
          <w:color w:val="000000"/>
          <w:sz w:val="28"/>
          <w:szCs w:val="28"/>
        </w:rPr>
      </w:pPr>
      <w:r w:rsidRPr="00AD0EB9">
        <w:rPr>
          <w:rFonts w:ascii="Times New Roman" w:eastAsia="Calibri" w:hAnsi="Times New Roman" w:cs="Times New Roman"/>
          <w:b/>
          <w:bCs/>
          <w:color w:val="000000"/>
          <w:sz w:val="28"/>
          <w:szCs w:val="28"/>
        </w:rPr>
        <w:t>ОБЩИЙ ВЫВОД</w:t>
      </w:r>
      <w:r w:rsidRPr="00AD0EB9">
        <w:rPr>
          <w:rFonts w:ascii="Times New Roman" w:eastAsia="Calibri" w:hAnsi="Times New Roman" w:cs="Times New Roman"/>
          <w:color w:val="000000"/>
          <w:sz w:val="28"/>
          <w:szCs w:val="28"/>
        </w:rPr>
        <w:t xml:space="preserve"> Генеральный план с. </w:t>
      </w:r>
      <w:proofErr w:type="spellStart"/>
      <w:r w:rsidRPr="00AD0EB9">
        <w:rPr>
          <w:rFonts w:ascii="Times New Roman" w:eastAsia="Calibri" w:hAnsi="Times New Roman" w:cs="Times New Roman"/>
          <w:color w:val="000000"/>
          <w:sz w:val="28"/>
          <w:szCs w:val="28"/>
        </w:rPr>
        <w:t>Кызылсай</w:t>
      </w:r>
      <w:proofErr w:type="spellEnd"/>
      <w:r w:rsidRPr="00AD0EB9">
        <w:rPr>
          <w:rFonts w:ascii="Times New Roman" w:eastAsia="Calibri" w:hAnsi="Times New Roman" w:cs="Times New Roman"/>
          <w:color w:val="000000"/>
          <w:sz w:val="28"/>
          <w:szCs w:val="28"/>
        </w:rPr>
        <w:t xml:space="preserve"> не является документом рекомендательного характера; он выступает нормативно-правовым фундаментом пространственного и инфраструктурного развития территории. Без его утверждения парализуется реализация иных жизненно важных </w:t>
      </w:r>
      <w:r w:rsidRPr="00AD0EB9">
        <w:rPr>
          <w:rFonts w:ascii="Times New Roman" w:eastAsia="Calibri" w:hAnsi="Times New Roman" w:cs="Times New Roman"/>
          <w:color w:val="000000"/>
          <w:sz w:val="28"/>
          <w:szCs w:val="28"/>
        </w:rPr>
        <w:lastRenderedPageBreak/>
        <w:t xml:space="preserve">документов: становится невозможным законное выделение 35 новых земельных участков под ИЖС, проектирование защитных сооружений от подтоплений, получение бюджетного финансирования на газификацию, строительство дорог и социальных объектов. Стратегическая экологическая оценка данного документа гарантирует, что все последующие, зависимые от него проекты будут изначально реализовываться с соблюдением экологической и санитарной безопасности. </w:t>
      </w:r>
    </w:p>
    <w:p w14:paraId="3E38457C" w14:textId="0FCE8CA1" w:rsidR="00AD0EB9" w:rsidRDefault="00AD0EB9" w:rsidP="00557F4C">
      <w:pPr>
        <w:spacing w:after="0" w:line="240" w:lineRule="auto"/>
        <w:ind w:firstLine="709"/>
        <w:jc w:val="both"/>
        <w:rPr>
          <w:rFonts w:ascii="Times New Roman" w:eastAsia="Calibri" w:hAnsi="Times New Roman" w:cs="Times New Roman"/>
          <w:color w:val="000000"/>
          <w:sz w:val="28"/>
          <w:szCs w:val="28"/>
        </w:rPr>
      </w:pPr>
    </w:p>
    <w:p w14:paraId="01F5A328" w14:textId="4780DE84" w:rsidR="00AD0EB9" w:rsidRDefault="00AD0EB9" w:rsidP="00557F4C">
      <w:pPr>
        <w:spacing w:after="0" w:line="240" w:lineRule="auto"/>
        <w:ind w:firstLine="709"/>
        <w:jc w:val="both"/>
        <w:rPr>
          <w:rFonts w:ascii="Times New Roman" w:eastAsia="Calibri" w:hAnsi="Times New Roman" w:cs="Times New Roman"/>
          <w:color w:val="000000"/>
          <w:sz w:val="28"/>
          <w:szCs w:val="28"/>
        </w:rPr>
      </w:pPr>
    </w:p>
    <w:p w14:paraId="35E55582" w14:textId="3A0E27C1" w:rsidR="00AD0EB9" w:rsidRDefault="00AD0EB9" w:rsidP="00557F4C">
      <w:pPr>
        <w:spacing w:after="0" w:line="240" w:lineRule="auto"/>
        <w:ind w:firstLine="709"/>
        <w:jc w:val="both"/>
        <w:rPr>
          <w:rFonts w:ascii="Times New Roman" w:eastAsia="Calibri" w:hAnsi="Times New Roman" w:cs="Times New Roman"/>
          <w:color w:val="000000"/>
          <w:sz w:val="28"/>
          <w:szCs w:val="28"/>
        </w:rPr>
      </w:pPr>
    </w:p>
    <w:p w14:paraId="4C17F48C" w14:textId="4E0D8C1B" w:rsidR="00AD0EB9" w:rsidRDefault="00AD0EB9" w:rsidP="00557F4C">
      <w:pPr>
        <w:spacing w:after="0" w:line="240" w:lineRule="auto"/>
        <w:ind w:firstLine="709"/>
        <w:jc w:val="both"/>
        <w:rPr>
          <w:rFonts w:ascii="Times New Roman" w:eastAsia="Calibri" w:hAnsi="Times New Roman" w:cs="Times New Roman"/>
          <w:color w:val="000000"/>
          <w:sz w:val="28"/>
          <w:szCs w:val="28"/>
        </w:rPr>
      </w:pPr>
    </w:p>
    <w:p w14:paraId="78C4BB33" w14:textId="77777777"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5E159C0" w14:textId="6750B4A0" w:rsidR="000E7749" w:rsidRDefault="000E7749" w:rsidP="0078426F">
      <w:pPr>
        <w:spacing w:after="0" w:line="240" w:lineRule="auto"/>
        <w:ind w:firstLine="709"/>
        <w:jc w:val="both"/>
        <w:rPr>
          <w:rFonts w:ascii="Times New Roman" w:eastAsia="Calibri" w:hAnsi="Times New Roman" w:cs="Times New Roman"/>
          <w:color w:val="000000"/>
          <w:sz w:val="28"/>
          <w:szCs w:val="28"/>
        </w:rPr>
      </w:pPr>
    </w:p>
    <w:p w14:paraId="1E2E448E" w14:textId="7008BAAC"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9EE5671" w14:textId="6776ED90"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8849636" w14:textId="71837AD8"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C0C9984" w14:textId="6A6A5044"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0B962F73" w14:textId="1BA71417"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73BA6A81" w14:textId="5194C0E3"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2B89F34" w14:textId="0FC06676"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32764CD" w14:textId="7953058E"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010906CF" w14:textId="5256EE2B"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BFBBF96" w14:textId="33F1CC3D"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E35059E" w14:textId="332566D9"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CE7749D" w14:textId="16718673"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C3FB455" w14:textId="52F5F074"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016683C" w14:textId="36A99453"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22ABF56B" w14:textId="39F2C55D"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18A632B" w14:textId="250B2F0E"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918FC09" w14:textId="0E89B7D8"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45E9363" w14:textId="4B492677"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055737A" w14:textId="793BFDC3"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0D831801" w14:textId="793CA312"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2648D909" w14:textId="53BAEC89"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5111B70" w14:textId="3C565F18"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88AF987" w14:textId="669399C4"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77ED95B" w14:textId="68655A23"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33FE801" w14:textId="6B83D5EE"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BB2F6FC" w14:textId="5BB9EE32" w:rsidR="00557F4C" w:rsidRDefault="00557F4C" w:rsidP="0078426F">
      <w:pPr>
        <w:spacing w:after="0" w:line="240" w:lineRule="auto"/>
        <w:ind w:firstLine="709"/>
        <w:jc w:val="both"/>
        <w:rPr>
          <w:rFonts w:ascii="Times New Roman" w:eastAsia="Calibri" w:hAnsi="Times New Roman" w:cs="Times New Roman"/>
          <w:color w:val="000000"/>
          <w:sz w:val="28"/>
          <w:szCs w:val="28"/>
        </w:rPr>
      </w:pPr>
    </w:p>
    <w:p w14:paraId="06F3ED67" w14:textId="56E737D9" w:rsidR="00557F4C" w:rsidRDefault="00557F4C" w:rsidP="0078426F">
      <w:pPr>
        <w:spacing w:after="0" w:line="240" w:lineRule="auto"/>
        <w:ind w:firstLine="709"/>
        <w:jc w:val="both"/>
        <w:rPr>
          <w:rFonts w:ascii="Times New Roman" w:eastAsia="Calibri" w:hAnsi="Times New Roman" w:cs="Times New Roman"/>
          <w:color w:val="000000"/>
          <w:sz w:val="28"/>
          <w:szCs w:val="28"/>
        </w:rPr>
      </w:pPr>
    </w:p>
    <w:p w14:paraId="7F5658D8" w14:textId="2E9B4E95" w:rsidR="00557F4C" w:rsidRDefault="00557F4C" w:rsidP="0078426F">
      <w:pPr>
        <w:spacing w:after="0" w:line="240" w:lineRule="auto"/>
        <w:ind w:firstLine="709"/>
        <w:jc w:val="both"/>
        <w:rPr>
          <w:rFonts w:ascii="Times New Roman" w:eastAsia="Calibri" w:hAnsi="Times New Roman" w:cs="Times New Roman"/>
          <w:color w:val="000000"/>
          <w:sz w:val="28"/>
          <w:szCs w:val="28"/>
        </w:rPr>
      </w:pPr>
    </w:p>
    <w:p w14:paraId="17226433" w14:textId="1D6AC99A" w:rsidR="00557F4C" w:rsidRDefault="00557F4C" w:rsidP="0078426F">
      <w:pPr>
        <w:spacing w:after="0" w:line="240" w:lineRule="auto"/>
        <w:ind w:firstLine="709"/>
        <w:jc w:val="both"/>
        <w:rPr>
          <w:rFonts w:ascii="Times New Roman" w:eastAsia="Calibri" w:hAnsi="Times New Roman" w:cs="Times New Roman"/>
          <w:color w:val="000000"/>
          <w:sz w:val="28"/>
          <w:szCs w:val="28"/>
        </w:rPr>
      </w:pPr>
    </w:p>
    <w:p w14:paraId="24C4E0F4" w14:textId="77777777" w:rsidR="00557F4C" w:rsidRDefault="00557F4C" w:rsidP="0078426F">
      <w:pPr>
        <w:spacing w:after="0" w:line="240" w:lineRule="auto"/>
        <w:ind w:firstLine="709"/>
        <w:jc w:val="both"/>
        <w:rPr>
          <w:rFonts w:ascii="Times New Roman" w:eastAsia="Calibri" w:hAnsi="Times New Roman" w:cs="Times New Roman"/>
          <w:color w:val="000000"/>
          <w:sz w:val="28"/>
          <w:szCs w:val="28"/>
        </w:rPr>
      </w:pPr>
    </w:p>
    <w:p w14:paraId="3B7FFB66" w14:textId="37DC4010"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17926EA5" w14:textId="67AB78B2"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8422CD1" w14:textId="5DBE13D5"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75D18C74" w14:textId="06DD5230"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b/>
          <w:bCs/>
          <w:color w:val="000000"/>
          <w:sz w:val="28"/>
          <w:szCs w:val="28"/>
        </w:rPr>
        <w:lastRenderedPageBreak/>
        <w:t xml:space="preserve">9.4 </w:t>
      </w:r>
      <w:r w:rsidR="007879E2">
        <w:rPr>
          <w:rFonts w:ascii="Times New Roman" w:eastAsia="Calibri" w:hAnsi="Times New Roman" w:cs="Times New Roman"/>
          <w:b/>
          <w:bCs/>
          <w:color w:val="000000"/>
          <w:sz w:val="28"/>
          <w:szCs w:val="28"/>
          <w:lang w:val="kk-KZ"/>
        </w:rPr>
        <w:t>Э</w:t>
      </w:r>
      <w:proofErr w:type="spellStart"/>
      <w:r w:rsidR="007879E2" w:rsidRPr="007879E2">
        <w:rPr>
          <w:rFonts w:ascii="Times New Roman" w:eastAsia="Calibri" w:hAnsi="Times New Roman" w:cs="Times New Roman"/>
          <w:b/>
          <w:bCs/>
          <w:color w:val="000000"/>
          <w:sz w:val="28"/>
          <w:szCs w:val="28"/>
        </w:rPr>
        <w:t>кологических</w:t>
      </w:r>
      <w:proofErr w:type="spellEnd"/>
      <w:r w:rsidR="007879E2" w:rsidRPr="007879E2">
        <w:rPr>
          <w:rFonts w:ascii="Times New Roman" w:eastAsia="Calibri" w:hAnsi="Times New Roman" w:cs="Times New Roman"/>
          <w:b/>
          <w:bCs/>
          <w:color w:val="000000"/>
          <w:sz w:val="28"/>
          <w:szCs w:val="28"/>
        </w:rPr>
        <w:t xml:space="preserve"> рисков при реализации Документа, в том числе с точки зрения влияния на здоровье населения</w:t>
      </w:r>
    </w:p>
    <w:p w14:paraId="03062B77"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 xml:space="preserve">В рамках стратегической экологической оценки корректировки Генерального плана села </w:t>
      </w:r>
      <w:proofErr w:type="spellStart"/>
      <w:r w:rsidRPr="00FC201C">
        <w:rPr>
          <w:rFonts w:ascii="Times New Roman" w:eastAsia="Calibri" w:hAnsi="Times New Roman" w:cs="Times New Roman"/>
          <w:color w:val="000000"/>
          <w:sz w:val="28"/>
          <w:szCs w:val="28"/>
        </w:rPr>
        <w:t>Кызылсай</w:t>
      </w:r>
      <w:proofErr w:type="spellEnd"/>
      <w:r w:rsidRPr="00FC201C">
        <w:rPr>
          <w:rFonts w:ascii="Times New Roman" w:eastAsia="Calibri" w:hAnsi="Times New Roman" w:cs="Times New Roman"/>
          <w:color w:val="000000"/>
          <w:sz w:val="28"/>
          <w:szCs w:val="28"/>
        </w:rPr>
        <w:t xml:space="preserve"> проведен углубленный системный анализ потенциальных экологических рисков. Оценка выполнена методом структурно-фактического анализа, сопоставляющего исходную уязвимость природно-территориального комплекса с параметрами проектируемого градостроительного развития. </w:t>
      </w:r>
    </w:p>
    <w:p w14:paraId="1EBE284F"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 xml:space="preserve">Анализ базируется на данных государственного мониторинга и официальных сведениях исполнительных органов. Согласно официальному ответу РГУ «Департамент санитарно-эпидемиологического контроля Жамбылской области» (письмо №3Т-2025-00391443 от 12.02.2025 г.), эпидемиологическая обстановка на территории села </w:t>
      </w:r>
      <w:proofErr w:type="spellStart"/>
      <w:r w:rsidRPr="00FC201C">
        <w:rPr>
          <w:rFonts w:ascii="Times New Roman" w:eastAsia="Calibri" w:hAnsi="Times New Roman" w:cs="Times New Roman"/>
          <w:color w:val="000000"/>
          <w:sz w:val="28"/>
          <w:szCs w:val="28"/>
        </w:rPr>
        <w:t>Кызылсай</w:t>
      </w:r>
      <w:proofErr w:type="spellEnd"/>
      <w:r w:rsidRPr="00FC201C">
        <w:rPr>
          <w:rFonts w:ascii="Times New Roman" w:eastAsia="Calibri" w:hAnsi="Times New Roman" w:cs="Times New Roman"/>
          <w:color w:val="000000"/>
          <w:sz w:val="28"/>
          <w:szCs w:val="28"/>
        </w:rPr>
        <w:t xml:space="preserve"> является абсолютно благополучной. </w:t>
      </w:r>
    </w:p>
    <w:p w14:paraId="001D1B66"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Заболеваемость населения за 2022-2025 г.</w:t>
      </w:r>
    </w:p>
    <w:p w14:paraId="77B0C11D"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 xml:space="preserve">За весь период с 2022 года по январь 2025 года включительно в селе </w:t>
      </w:r>
      <w:proofErr w:type="spellStart"/>
      <w:r w:rsidRPr="00FC201C">
        <w:rPr>
          <w:rFonts w:ascii="Times New Roman" w:eastAsia="Calibri" w:hAnsi="Times New Roman" w:cs="Times New Roman"/>
          <w:color w:val="000000"/>
          <w:sz w:val="28"/>
          <w:szCs w:val="28"/>
        </w:rPr>
        <w:t>Кызылсай</w:t>
      </w:r>
      <w:proofErr w:type="spellEnd"/>
      <w:r w:rsidRPr="00FC201C">
        <w:rPr>
          <w:rFonts w:ascii="Times New Roman" w:eastAsia="Calibri" w:hAnsi="Times New Roman" w:cs="Times New Roman"/>
          <w:color w:val="000000"/>
          <w:sz w:val="28"/>
          <w:szCs w:val="28"/>
        </w:rPr>
        <w:t xml:space="preserve"> не зарегистрировано ни одного случая заболевания вирусным гепатитом «А» (ВГА), острыми кишечными инфекциями (ОКИ), бруцеллезом, сибирской язвой и Конго-Крымской геморрагической лихорадкой (ККГЛ). </w:t>
      </w:r>
    </w:p>
    <w:p w14:paraId="52ED640E"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Характеристика водоснабжения (2022-2025 гг.)</w:t>
      </w:r>
    </w:p>
    <w:p w14:paraId="78245250"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 xml:space="preserve">Качество питьевой воды в селе полностью соответствует нормативам. Все исследованные пробы питьевой воды (3 пробы в 2022 г., 9 проб в 2023 г., 12 проб в 2024 г. и 0 проб в январе 2025 г.) показали 100% соответствие как по санитарно-химическим, так и по микробиологическим показателям (несоответствующих проб — 0). </w:t>
      </w:r>
    </w:p>
    <w:p w14:paraId="2476B01D" w14:textId="77777777" w:rsidR="00FC201C" w:rsidRPr="00FC201C" w:rsidRDefault="00FC201C" w:rsidP="007879E2">
      <w:pPr>
        <w:spacing w:after="0" w:line="240" w:lineRule="auto"/>
        <w:ind w:firstLine="709"/>
        <w:jc w:val="both"/>
        <w:rPr>
          <w:rFonts w:ascii="Times New Roman" w:eastAsia="Calibri" w:hAnsi="Times New Roman" w:cs="Times New Roman"/>
          <w:b/>
          <w:bCs/>
          <w:color w:val="000000"/>
          <w:sz w:val="28"/>
          <w:szCs w:val="28"/>
        </w:rPr>
      </w:pPr>
      <w:r w:rsidRPr="00FC201C">
        <w:rPr>
          <w:rFonts w:ascii="Times New Roman" w:eastAsia="Calibri" w:hAnsi="Times New Roman" w:cs="Times New Roman"/>
          <w:b/>
          <w:bCs/>
          <w:color w:val="000000"/>
          <w:sz w:val="28"/>
          <w:szCs w:val="28"/>
        </w:rPr>
        <w:t>1. Риски загрязнения атмосферного воздуха</w:t>
      </w:r>
    </w:p>
    <w:p w14:paraId="784F157C"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Оценка рисков для воздушного бассейна разделяется на периоды строительства и эксплуатации.</w:t>
      </w:r>
    </w:p>
    <w:p w14:paraId="0CF824CB" w14:textId="5420272A"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Краткосрочная перспектива (Этап строительства):</w:t>
      </w:r>
      <w:r w:rsidR="007879E2" w:rsidRPr="007879E2">
        <w:rPr>
          <w:rFonts w:ascii="Times New Roman" w:eastAsia="Calibri" w:hAnsi="Times New Roman" w:cs="Times New Roman"/>
          <w:i/>
          <w:iCs/>
          <w:color w:val="000000"/>
          <w:sz w:val="28"/>
          <w:szCs w:val="28"/>
          <w:lang w:val="kk-KZ"/>
        </w:rPr>
        <w:t xml:space="preserve"> </w:t>
      </w:r>
      <w:r w:rsidRPr="00FC201C">
        <w:rPr>
          <w:rFonts w:ascii="Times New Roman" w:eastAsia="Calibri" w:hAnsi="Times New Roman" w:cs="Times New Roman"/>
          <w:color w:val="000000"/>
          <w:sz w:val="28"/>
          <w:szCs w:val="28"/>
        </w:rPr>
        <w:t xml:space="preserve">Основные риски связаны с проведением земляных работ при формировании 35 новых участков ИЖС, прокладке инженерных коммуникаций и строительстве защитных дамб. Влияние на здоровье выражается в локальном пылеобразовании и воздействии выхлопных газов спецтехники. </w:t>
      </w:r>
    </w:p>
    <w:p w14:paraId="26A84535"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Управление риском:</w:t>
      </w:r>
      <w:r w:rsidRPr="00FC201C">
        <w:rPr>
          <w:rFonts w:ascii="Times New Roman" w:eastAsia="Calibri" w:hAnsi="Times New Roman" w:cs="Times New Roman"/>
          <w:color w:val="000000"/>
          <w:sz w:val="28"/>
          <w:szCs w:val="28"/>
        </w:rPr>
        <w:t xml:space="preserve"> Обязательное применение методов пылеподавления и контроль технического состояния транспорта.</w:t>
      </w:r>
    </w:p>
    <w:p w14:paraId="2073C458"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Долгосрочная перспектива (Этап эксплуатации):</w:t>
      </w:r>
      <w:r w:rsidRPr="00FC201C">
        <w:rPr>
          <w:rFonts w:ascii="Times New Roman" w:eastAsia="Calibri" w:hAnsi="Times New Roman" w:cs="Times New Roman"/>
          <w:color w:val="000000"/>
          <w:sz w:val="28"/>
          <w:szCs w:val="28"/>
        </w:rPr>
        <w:t xml:space="preserve"> Рост автомобилизации до 300 единиц авто на 1000 жителей к 2040 году увеличит транспортную нагрузку. Однако проект носит выраженный оздоровительный характер: доведение уровня газификации до 95% (отказ от угля в жилом секторе и котельных) и асфальтирование 10,09 км улиц кардинально очистят атмосферу от пыли и сажи. </w:t>
      </w:r>
    </w:p>
    <w:p w14:paraId="14401F64"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Влияние на здоровье:</w:t>
      </w:r>
      <w:r w:rsidRPr="00FC201C">
        <w:rPr>
          <w:rFonts w:ascii="Times New Roman" w:eastAsia="Calibri" w:hAnsi="Times New Roman" w:cs="Times New Roman"/>
          <w:color w:val="000000"/>
          <w:sz w:val="28"/>
          <w:szCs w:val="28"/>
        </w:rPr>
        <w:t xml:space="preserve"> Прогнозируется качественное улучшение воздушной среды, снижение рисков респираторных заболеваний.</w:t>
      </w:r>
    </w:p>
    <w:p w14:paraId="7B00F460" w14:textId="77777777" w:rsidR="00FC201C" w:rsidRPr="00FC201C" w:rsidRDefault="00FC201C" w:rsidP="007879E2">
      <w:pPr>
        <w:spacing w:after="0" w:line="240" w:lineRule="auto"/>
        <w:ind w:firstLine="709"/>
        <w:jc w:val="both"/>
        <w:rPr>
          <w:rFonts w:ascii="Times New Roman" w:eastAsia="Calibri" w:hAnsi="Times New Roman" w:cs="Times New Roman"/>
          <w:b/>
          <w:bCs/>
          <w:color w:val="000000"/>
          <w:sz w:val="28"/>
          <w:szCs w:val="28"/>
        </w:rPr>
      </w:pPr>
      <w:r w:rsidRPr="00FC201C">
        <w:rPr>
          <w:rFonts w:ascii="Times New Roman" w:eastAsia="Calibri" w:hAnsi="Times New Roman" w:cs="Times New Roman"/>
          <w:b/>
          <w:bCs/>
          <w:color w:val="000000"/>
          <w:sz w:val="28"/>
          <w:szCs w:val="28"/>
        </w:rPr>
        <w:t>2. Гидрологические риски и эпидемиологическая безопасность водных ресурсов</w:t>
      </w:r>
    </w:p>
    <w:p w14:paraId="6EABF7CA"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lastRenderedPageBreak/>
        <w:t xml:space="preserve">Ввиду отсутствия крупных водоемов в радиусе 1 км водоохранные зоны не установлены, однако территория подвержена риску подтопления паводковыми водами безымянной реки. Кроме того, высокий уровень стояния грунтовых вод (0,5–15,0 м) делает их уязвимыми к загрязнению. </w:t>
      </w:r>
    </w:p>
    <w:p w14:paraId="564DF665"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Факторы риска:</w:t>
      </w:r>
      <w:r w:rsidRPr="00FC201C">
        <w:rPr>
          <w:rFonts w:ascii="Times New Roman" w:eastAsia="Calibri" w:hAnsi="Times New Roman" w:cs="Times New Roman"/>
          <w:color w:val="000000"/>
          <w:sz w:val="28"/>
          <w:szCs w:val="28"/>
        </w:rPr>
        <w:t xml:space="preserve"> При увеличении населения до 550 человек сохранение неорганизованного стока (использование выгребных ям и септиков) может привести к инфильтрации неочищенных стоков в грунтовые воды. </w:t>
      </w:r>
    </w:p>
    <w:p w14:paraId="07F25DD5"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Управление риском:</w:t>
      </w:r>
      <w:r w:rsidRPr="00FC201C">
        <w:rPr>
          <w:rFonts w:ascii="Times New Roman" w:eastAsia="Calibri" w:hAnsi="Times New Roman" w:cs="Times New Roman"/>
          <w:color w:val="000000"/>
          <w:sz w:val="28"/>
          <w:szCs w:val="28"/>
        </w:rPr>
        <w:t xml:space="preserve"> Проект предусматривает создание инженерной защиты от паводков (дамбы обвалования), строительство водоотводных каналов для борьбы с </w:t>
      </w:r>
      <w:proofErr w:type="spellStart"/>
      <w:r w:rsidRPr="00FC201C">
        <w:rPr>
          <w:rFonts w:ascii="Times New Roman" w:eastAsia="Calibri" w:hAnsi="Times New Roman" w:cs="Times New Roman"/>
          <w:color w:val="000000"/>
          <w:sz w:val="28"/>
          <w:szCs w:val="28"/>
        </w:rPr>
        <w:t>оврагообразованием</w:t>
      </w:r>
      <w:proofErr w:type="spellEnd"/>
      <w:r w:rsidRPr="00FC201C">
        <w:rPr>
          <w:rFonts w:ascii="Times New Roman" w:eastAsia="Calibri" w:hAnsi="Times New Roman" w:cs="Times New Roman"/>
          <w:color w:val="000000"/>
          <w:sz w:val="28"/>
          <w:szCs w:val="28"/>
        </w:rPr>
        <w:t xml:space="preserve"> и модернизацию систем канализации. Это обеспечит надежный барьер против микробного загрязнения пресных вод. </w:t>
      </w:r>
    </w:p>
    <w:p w14:paraId="78065F62" w14:textId="77777777" w:rsidR="00FC201C" w:rsidRPr="00FC201C" w:rsidRDefault="00FC201C" w:rsidP="007879E2">
      <w:pPr>
        <w:spacing w:after="0" w:line="240" w:lineRule="auto"/>
        <w:ind w:firstLine="709"/>
        <w:jc w:val="both"/>
        <w:rPr>
          <w:rFonts w:ascii="Times New Roman" w:eastAsia="Calibri" w:hAnsi="Times New Roman" w:cs="Times New Roman"/>
          <w:b/>
          <w:bCs/>
          <w:color w:val="000000"/>
          <w:sz w:val="28"/>
          <w:szCs w:val="28"/>
        </w:rPr>
      </w:pPr>
      <w:r w:rsidRPr="00FC201C">
        <w:rPr>
          <w:rFonts w:ascii="Times New Roman" w:eastAsia="Calibri" w:hAnsi="Times New Roman" w:cs="Times New Roman"/>
          <w:b/>
          <w:bCs/>
          <w:color w:val="000000"/>
          <w:sz w:val="28"/>
          <w:szCs w:val="28"/>
        </w:rPr>
        <w:t>3. Биологические и ветеринарные риски</w:t>
      </w:r>
    </w:p>
    <w:p w14:paraId="27863CD9"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Аграрный, животноводческий профиль села требует особого контроля биобезопасности.</w:t>
      </w:r>
    </w:p>
    <w:p w14:paraId="63D90940"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 xml:space="preserve">Оценка риска: </w:t>
      </w:r>
      <w:r w:rsidRPr="00FC201C">
        <w:rPr>
          <w:rFonts w:ascii="Times New Roman" w:eastAsia="Calibri" w:hAnsi="Times New Roman" w:cs="Times New Roman"/>
          <w:color w:val="000000"/>
          <w:sz w:val="28"/>
          <w:szCs w:val="28"/>
        </w:rPr>
        <w:t xml:space="preserve">Согласно официальным данным Управления ветеринарии акимата Жамбылской области (письмо №3Т-2025-00391691), на территории села </w:t>
      </w:r>
      <w:proofErr w:type="spellStart"/>
      <w:r w:rsidRPr="00FC201C">
        <w:rPr>
          <w:rFonts w:ascii="Times New Roman" w:eastAsia="Calibri" w:hAnsi="Times New Roman" w:cs="Times New Roman"/>
          <w:color w:val="000000"/>
          <w:sz w:val="28"/>
          <w:szCs w:val="28"/>
        </w:rPr>
        <w:t>Кызылсай</w:t>
      </w:r>
      <w:proofErr w:type="spellEnd"/>
      <w:r w:rsidRPr="00FC201C">
        <w:rPr>
          <w:rFonts w:ascii="Times New Roman" w:eastAsia="Calibri" w:hAnsi="Times New Roman" w:cs="Times New Roman"/>
          <w:color w:val="000000"/>
          <w:sz w:val="28"/>
          <w:szCs w:val="28"/>
        </w:rPr>
        <w:t xml:space="preserve"> скотомогильники, биотермические ямы и захоронения сибирской язвы отсутствуют, что исключает опасные инфекционные риски, связанные с землепользованием. </w:t>
      </w:r>
    </w:p>
    <w:p w14:paraId="1844D3D7"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Управление риском:</w:t>
      </w:r>
      <w:r w:rsidRPr="00FC201C">
        <w:rPr>
          <w:rFonts w:ascii="Times New Roman" w:eastAsia="Calibri" w:hAnsi="Times New Roman" w:cs="Times New Roman"/>
          <w:color w:val="000000"/>
          <w:sz w:val="28"/>
          <w:szCs w:val="28"/>
        </w:rPr>
        <w:t xml:space="preserve"> Для снижения воздействия действующих фермерских хозяйств Генеральным планом жестко регламентируется соблюдение санитарно-защитных зон (СЗЗ) и организация скотопрогонов в обход главных улиц. </w:t>
      </w:r>
    </w:p>
    <w:p w14:paraId="237F8EB0" w14:textId="77777777" w:rsidR="00FC201C" w:rsidRPr="00FC201C" w:rsidRDefault="00FC201C" w:rsidP="007879E2">
      <w:pPr>
        <w:spacing w:after="0" w:line="240" w:lineRule="auto"/>
        <w:ind w:firstLine="709"/>
        <w:jc w:val="both"/>
        <w:rPr>
          <w:rFonts w:ascii="Times New Roman" w:eastAsia="Calibri" w:hAnsi="Times New Roman" w:cs="Times New Roman"/>
          <w:b/>
          <w:bCs/>
          <w:color w:val="000000"/>
          <w:sz w:val="28"/>
          <w:szCs w:val="28"/>
        </w:rPr>
      </w:pPr>
      <w:r w:rsidRPr="00FC201C">
        <w:rPr>
          <w:rFonts w:ascii="Times New Roman" w:eastAsia="Calibri" w:hAnsi="Times New Roman" w:cs="Times New Roman"/>
          <w:b/>
          <w:bCs/>
          <w:color w:val="000000"/>
          <w:sz w:val="28"/>
          <w:szCs w:val="28"/>
        </w:rPr>
        <w:t>4. Санитарно-эпидемиологические риски и система обращения с отходами</w:t>
      </w:r>
    </w:p>
    <w:p w14:paraId="6F91B686"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Вопрос обращения со специфическими и твердыми бытовыми отходами (ТБО) является одним из наиболее социально значимых.</w:t>
      </w:r>
    </w:p>
    <w:p w14:paraId="4414228C"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Текущее состояние и риски:</w:t>
      </w:r>
      <w:r w:rsidRPr="00FC201C">
        <w:rPr>
          <w:rFonts w:ascii="Times New Roman" w:eastAsia="Calibri" w:hAnsi="Times New Roman" w:cs="Times New Roman"/>
          <w:color w:val="000000"/>
          <w:sz w:val="28"/>
          <w:szCs w:val="28"/>
        </w:rPr>
        <w:t xml:space="preserve"> В селе </w:t>
      </w:r>
      <w:proofErr w:type="spellStart"/>
      <w:r w:rsidRPr="00FC201C">
        <w:rPr>
          <w:rFonts w:ascii="Times New Roman" w:eastAsia="Calibri" w:hAnsi="Times New Roman" w:cs="Times New Roman"/>
          <w:color w:val="000000"/>
          <w:sz w:val="28"/>
          <w:szCs w:val="28"/>
        </w:rPr>
        <w:t>Кызылсай</w:t>
      </w:r>
      <w:proofErr w:type="spellEnd"/>
      <w:r w:rsidRPr="00FC201C">
        <w:rPr>
          <w:rFonts w:ascii="Times New Roman" w:eastAsia="Calibri" w:hAnsi="Times New Roman" w:cs="Times New Roman"/>
          <w:color w:val="000000"/>
          <w:sz w:val="28"/>
          <w:szCs w:val="28"/>
        </w:rPr>
        <w:t xml:space="preserve"> отсутствуют официально действующие полигоны ТБО, а также полигоны промышленных, радиоактивных и медицинских отходов. Особую зону риска формирует фельдшерско-акушерский пункт, генерирующий медицинские отходы: 29400 кг/год класса «А» и 41900 кг/год класса «Б». </w:t>
      </w:r>
    </w:p>
    <w:p w14:paraId="537E360A" w14:textId="77777777"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i/>
          <w:iCs/>
          <w:color w:val="000000"/>
          <w:sz w:val="28"/>
          <w:szCs w:val="28"/>
        </w:rPr>
        <w:t>Управление риском:</w:t>
      </w:r>
      <w:r w:rsidRPr="00FC201C">
        <w:rPr>
          <w:rFonts w:ascii="Times New Roman" w:eastAsia="Calibri" w:hAnsi="Times New Roman" w:cs="Times New Roman"/>
          <w:color w:val="000000"/>
          <w:sz w:val="28"/>
          <w:szCs w:val="28"/>
        </w:rPr>
        <w:t xml:space="preserve"> Медицинские отходы класса «А» вывозятся специализированной организацией ТОО «</w:t>
      </w:r>
      <w:proofErr w:type="spellStart"/>
      <w:r w:rsidRPr="00FC201C">
        <w:rPr>
          <w:rFonts w:ascii="Times New Roman" w:eastAsia="Calibri" w:hAnsi="Times New Roman" w:cs="Times New Roman"/>
          <w:color w:val="000000"/>
          <w:sz w:val="28"/>
          <w:szCs w:val="28"/>
        </w:rPr>
        <w:t>Andas</w:t>
      </w:r>
      <w:proofErr w:type="spellEnd"/>
      <w:r w:rsidRPr="00FC201C">
        <w:rPr>
          <w:rFonts w:ascii="Times New Roman" w:eastAsia="Calibri" w:hAnsi="Times New Roman" w:cs="Times New Roman"/>
          <w:color w:val="000000"/>
          <w:sz w:val="28"/>
          <w:szCs w:val="28"/>
        </w:rPr>
        <w:t xml:space="preserve"> </w:t>
      </w:r>
      <w:proofErr w:type="spellStart"/>
      <w:r w:rsidRPr="00FC201C">
        <w:rPr>
          <w:rFonts w:ascii="Times New Roman" w:eastAsia="Calibri" w:hAnsi="Times New Roman" w:cs="Times New Roman"/>
          <w:color w:val="000000"/>
          <w:sz w:val="28"/>
          <w:szCs w:val="28"/>
        </w:rPr>
        <w:t>Tazalyk</w:t>
      </w:r>
      <w:proofErr w:type="spellEnd"/>
      <w:r w:rsidRPr="00FC201C">
        <w:rPr>
          <w:rFonts w:ascii="Times New Roman" w:eastAsia="Calibri" w:hAnsi="Times New Roman" w:cs="Times New Roman"/>
          <w:color w:val="000000"/>
          <w:sz w:val="28"/>
          <w:szCs w:val="28"/>
        </w:rPr>
        <w:t xml:space="preserve">». Опасные отходы класса «Б» дважды в неделю транспортируются в ГКП на ПХВ «Меркенская многопрофильная центральная районная больница» для безопасного обращения. Генеральным планом не предусматривается строительство новых полигонов ТБО в границах села, весь мусор должен вывозиться на санкционированные полигоны района, что предотвратит захламление почв и появление очагов инфекций. </w:t>
      </w:r>
    </w:p>
    <w:p w14:paraId="2BEC0E07" w14:textId="708B533E" w:rsidR="00FC201C" w:rsidRPr="00FC201C" w:rsidRDefault="00FC201C" w:rsidP="007879E2">
      <w:pPr>
        <w:spacing w:after="0" w:line="240" w:lineRule="auto"/>
        <w:ind w:firstLine="709"/>
        <w:jc w:val="both"/>
        <w:rPr>
          <w:rFonts w:ascii="Times New Roman" w:eastAsia="Calibri" w:hAnsi="Times New Roman" w:cs="Times New Roman"/>
          <w:color w:val="000000"/>
          <w:sz w:val="28"/>
          <w:szCs w:val="28"/>
        </w:rPr>
      </w:pPr>
      <w:r w:rsidRPr="00FC201C">
        <w:rPr>
          <w:rFonts w:ascii="Times New Roman" w:eastAsia="Calibri" w:hAnsi="Times New Roman" w:cs="Times New Roman"/>
          <w:color w:val="000000"/>
          <w:sz w:val="28"/>
          <w:szCs w:val="28"/>
        </w:rPr>
        <w:t xml:space="preserve">Анализ подтверждает, что при реализации Генерального плана села </w:t>
      </w:r>
      <w:proofErr w:type="spellStart"/>
      <w:r w:rsidRPr="00FC201C">
        <w:rPr>
          <w:rFonts w:ascii="Times New Roman" w:eastAsia="Calibri" w:hAnsi="Times New Roman" w:cs="Times New Roman"/>
          <w:color w:val="000000"/>
          <w:sz w:val="28"/>
          <w:szCs w:val="28"/>
        </w:rPr>
        <w:t>Кызылсай</w:t>
      </w:r>
      <w:proofErr w:type="spellEnd"/>
      <w:r w:rsidRPr="00FC201C">
        <w:rPr>
          <w:rFonts w:ascii="Times New Roman" w:eastAsia="Calibri" w:hAnsi="Times New Roman" w:cs="Times New Roman"/>
          <w:color w:val="000000"/>
          <w:sz w:val="28"/>
          <w:szCs w:val="28"/>
        </w:rPr>
        <w:t xml:space="preserve"> все потенциальные экологические риски (пыление, земляные работы) носят локальный, временный и управляемый характер. Реализация предусмотренных инженерно-технических мероприятий (защита от подтопления, газификация, модернизация дорог и коммуникаций) переводит территорию в качественно иное санитарно-гигиеническое состояние, гарантируя устойчивое развитие села и сохранение здоровья его жителей. </w:t>
      </w:r>
    </w:p>
    <w:p w14:paraId="7AF7A08A" w14:textId="78184619" w:rsidR="007879E2" w:rsidRPr="007879E2" w:rsidRDefault="007879E2" w:rsidP="007879E2">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b/>
          <w:bCs/>
          <w:color w:val="000000"/>
          <w:sz w:val="28"/>
          <w:szCs w:val="28"/>
        </w:rPr>
        <w:lastRenderedPageBreak/>
        <w:t xml:space="preserve">9.5. </w:t>
      </w:r>
      <w:proofErr w:type="spellStart"/>
      <w:r w:rsidRPr="007879E2">
        <w:rPr>
          <w:rFonts w:ascii="Times New Roman" w:eastAsia="Calibri" w:hAnsi="Times New Roman" w:cs="Times New Roman"/>
          <w:b/>
          <w:bCs/>
          <w:color w:val="000000"/>
          <w:sz w:val="28"/>
          <w:szCs w:val="28"/>
        </w:rPr>
        <w:t>Актуальност</w:t>
      </w:r>
      <w:proofErr w:type="spellEnd"/>
      <w:r>
        <w:rPr>
          <w:rFonts w:ascii="Times New Roman" w:eastAsia="Calibri" w:hAnsi="Times New Roman" w:cs="Times New Roman"/>
          <w:b/>
          <w:bCs/>
          <w:color w:val="000000"/>
          <w:sz w:val="28"/>
          <w:szCs w:val="28"/>
          <w:lang w:val="kk-KZ"/>
        </w:rPr>
        <w:t>и</w:t>
      </w:r>
      <w:r w:rsidRPr="007879E2">
        <w:rPr>
          <w:rFonts w:ascii="Times New Roman" w:eastAsia="Calibri" w:hAnsi="Times New Roman" w:cs="Times New Roman"/>
          <w:b/>
          <w:bCs/>
          <w:color w:val="000000"/>
          <w:sz w:val="28"/>
          <w:szCs w:val="28"/>
        </w:rPr>
        <w:t xml:space="preserve">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08D6BFA7"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Настоящий раздел содержит анализ актуальности корректировки Генерального плана села </w:t>
      </w:r>
      <w:proofErr w:type="spellStart"/>
      <w:r w:rsidRPr="007879E2">
        <w:rPr>
          <w:rFonts w:ascii="Times New Roman" w:eastAsia="Calibri" w:hAnsi="Times New Roman" w:cs="Times New Roman"/>
          <w:color w:val="000000"/>
          <w:sz w:val="28"/>
          <w:szCs w:val="28"/>
        </w:rPr>
        <w:t>Кызылсай</w:t>
      </w:r>
      <w:proofErr w:type="spellEnd"/>
      <w:r w:rsidRPr="007879E2">
        <w:rPr>
          <w:rFonts w:ascii="Times New Roman" w:eastAsia="Calibri" w:hAnsi="Times New Roman" w:cs="Times New Roman"/>
          <w:color w:val="000000"/>
          <w:sz w:val="28"/>
          <w:szCs w:val="28"/>
        </w:rPr>
        <w:t xml:space="preserve"> с позиции его соответствия требованиям национального законодательства Республики Казахстан, а также международным экологическим обязательствам, принятым государством.</w:t>
      </w:r>
    </w:p>
    <w:p w14:paraId="31832457"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Оценка выполнена методом структурно-фактического анализа, предусматривающего сопоставление проектных решений Генерального плана с конкретными нормами законодательства и международных соглашений в области охраны окружающей среды, рационального природопользования и устойчивого развития.</w:t>
      </w:r>
    </w:p>
    <w:p w14:paraId="0F15D9B4" w14:textId="77777777" w:rsidR="007879E2" w:rsidRPr="007879E2" w:rsidRDefault="007879E2" w:rsidP="0086473F">
      <w:pPr>
        <w:spacing w:after="0" w:line="240" w:lineRule="auto"/>
        <w:ind w:firstLine="709"/>
        <w:jc w:val="both"/>
        <w:rPr>
          <w:rFonts w:ascii="Times New Roman" w:eastAsia="Calibri" w:hAnsi="Times New Roman" w:cs="Times New Roman"/>
          <w:b/>
          <w:bCs/>
          <w:color w:val="000000"/>
          <w:sz w:val="28"/>
          <w:szCs w:val="28"/>
        </w:rPr>
      </w:pPr>
      <w:r w:rsidRPr="007879E2">
        <w:rPr>
          <w:rFonts w:ascii="Times New Roman" w:eastAsia="Calibri" w:hAnsi="Times New Roman" w:cs="Times New Roman"/>
          <w:b/>
          <w:bCs/>
          <w:color w:val="000000"/>
          <w:sz w:val="28"/>
          <w:szCs w:val="28"/>
        </w:rPr>
        <w:t>Блок 1. Соответствие требованиям национального законодательства Республики Казахстан</w:t>
      </w:r>
    </w:p>
    <w:p w14:paraId="544D756D" w14:textId="77777777" w:rsidR="007879E2" w:rsidRPr="007879E2" w:rsidRDefault="007879E2" w:rsidP="0086473F">
      <w:pPr>
        <w:spacing w:after="0" w:line="240" w:lineRule="auto"/>
        <w:ind w:firstLine="709"/>
        <w:jc w:val="both"/>
        <w:rPr>
          <w:rFonts w:ascii="Times New Roman" w:eastAsia="Calibri" w:hAnsi="Times New Roman" w:cs="Times New Roman"/>
          <w:i/>
          <w:iCs/>
          <w:color w:val="000000"/>
          <w:sz w:val="28"/>
          <w:szCs w:val="28"/>
        </w:rPr>
      </w:pPr>
      <w:r w:rsidRPr="007879E2">
        <w:rPr>
          <w:rFonts w:ascii="Times New Roman" w:eastAsia="Calibri" w:hAnsi="Times New Roman" w:cs="Times New Roman"/>
          <w:b/>
          <w:bCs/>
          <w:i/>
          <w:iCs/>
          <w:color w:val="000000"/>
          <w:sz w:val="28"/>
          <w:szCs w:val="28"/>
        </w:rPr>
        <w:t>1. Экологический кодекс РК (Принципы превентивности и управления отходами)</w:t>
      </w:r>
    </w:p>
    <w:p w14:paraId="3A9EC8CA"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Проектом закреплен организованный вывоз твердых бытовых отходов на санкционированные полигоны за пределы населенного пункта, так как в границах села </w:t>
      </w:r>
      <w:proofErr w:type="spellStart"/>
      <w:r w:rsidRPr="007879E2">
        <w:rPr>
          <w:rFonts w:ascii="Times New Roman" w:eastAsia="Calibri" w:hAnsi="Times New Roman" w:cs="Times New Roman"/>
          <w:color w:val="000000"/>
          <w:sz w:val="28"/>
          <w:szCs w:val="28"/>
        </w:rPr>
        <w:t>Кызылсай</w:t>
      </w:r>
      <w:proofErr w:type="spellEnd"/>
      <w:r w:rsidRPr="007879E2">
        <w:rPr>
          <w:rFonts w:ascii="Times New Roman" w:eastAsia="Calibri" w:hAnsi="Times New Roman" w:cs="Times New Roman"/>
          <w:color w:val="000000"/>
          <w:sz w:val="28"/>
          <w:szCs w:val="28"/>
        </w:rPr>
        <w:t xml:space="preserve"> полигоны ТБО отсутствуют. </w:t>
      </w:r>
    </w:p>
    <w:p w14:paraId="7889C053"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Строго регламентировано безопасное обращение с медицинскими отходами: опасные отходы класса «Б» (41900 кг/год) подлежат централизованной транспортировке дважды в неделю в Меркенскую многопрофильную центральную районную больницу для последующей утилизации. </w:t>
      </w:r>
    </w:p>
    <w:p w14:paraId="57A43347"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Проведение процедуры Стратегической экологической оценки (СЭО) для данного Генплана обеспечивает соблюдение экологических требований на самой ранней стадии государственного планирования. Это интегрирует экологические аспекты в процесс принятия градостроительных решений до начала фактического строительства. </w:t>
      </w:r>
    </w:p>
    <w:p w14:paraId="514FFFD6" w14:textId="77777777" w:rsidR="007879E2" w:rsidRPr="007879E2" w:rsidRDefault="007879E2" w:rsidP="0086473F">
      <w:pPr>
        <w:spacing w:after="0" w:line="240" w:lineRule="auto"/>
        <w:ind w:firstLine="709"/>
        <w:jc w:val="both"/>
        <w:rPr>
          <w:rFonts w:ascii="Times New Roman" w:eastAsia="Calibri" w:hAnsi="Times New Roman" w:cs="Times New Roman"/>
          <w:i/>
          <w:iCs/>
          <w:color w:val="000000"/>
          <w:sz w:val="28"/>
          <w:szCs w:val="28"/>
        </w:rPr>
      </w:pPr>
      <w:r w:rsidRPr="007879E2">
        <w:rPr>
          <w:rFonts w:ascii="Times New Roman" w:eastAsia="Calibri" w:hAnsi="Times New Roman" w:cs="Times New Roman"/>
          <w:b/>
          <w:bCs/>
          <w:i/>
          <w:iCs/>
          <w:color w:val="000000"/>
          <w:sz w:val="28"/>
          <w:szCs w:val="28"/>
        </w:rPr>
        <w:t>2. Водный кодекс РК (Охрана водных ресурсов)</w:t>
      </w:r>
    </w:p>
    <w:p w14:paraId="051694CE"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В связи с высоким уровнем залегания пресных грунтовых вод (от 0,5 до 15,0 м), Генплан закладывает строгие требования к водоотведению для предотвращения их микробного и химического загрязнения. </w:t>
      </w:r>
    </w:p>
    <w:p w14:paraId="4E575111"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Проект определяет санитарно-защитные полосы для инженерных сетей водопровода и канализации шириной от 6 до 20 метров (до 50 метров при наличии грунтовых вод). </w:t>
      </w:r>
    </w:p>
    <w:p w14:paraId="06CDD5CA"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Документ актуален в контексте охраны водных ресурсов, так как он устанавливает зоны санитарной охраны (ЗСО) подземных водозаборов, защищая источники питьевого водоснабжения от истощения и загрязнения. </w:t>
      </w:r>
    </w:p>
    <w:p w14:paraId="218F6D58" w14:textId="77777777" w:rsidR="007879E2" w:rsidRPr="007879E2" w:rsidRDefault="007879E2" w:rsidP="0086473F">
      <w:pPr>
        <w:spacing w:after="0" w:line="240" w:lineRule="auto"/>
        <w:ind w:firstLine="709"/>
        <w:jc w:val="both"/>
        <w:rPr>
          <w:rFonts w:ascii="Times New Roman" w:eastAsia="Calibri" w:hAnsi="Times New Roman" w:cs="Times New Roman"/>
          <w:i/>
          <w:iCs/>
          <w:color w:val="000000"/>
          <w:sz w:val="28"/>
          <w:szCs w:val="28"/>
        </w:rPr>
      </w:pPr>
      <w:r w:rsidRPr="007879E2">
        <w:rPr>
          <w:rFonts w:ascii="Times New Roman" w:eastAsia="Calibri" w:hAnsi="Times New Roman" w:cs="Times New Roman"/>
          <w:b/>
          <w:bCs/>
          <w:i/>
          <w:iCs/>
          <w:color w:val="000000"/>
          <w:sz w:val="28"/>
          <w:szCs w:val="28"/>
        </w:rPr>
        <w:t>3. Закон РК «О гражданской защите» (Предупреждение ЧС)</w:t>
      </w:r>
    </w:p>
    <w:p w14:paraId="16627CF9"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В период интенсивного снеготаяния и ливней западная часть села подвержена угрозе подтопления паводковыми водами безымянной реки. </w:t>
      </w:r>
    </w:p>
    <w:p w14:paraId="5B61122E"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Генплан выступает ключевым инструментом исполнения мероприятий по предупреждению ЧС, превентивно устраняя гидрологические риски: проектом предусмотрена инженерная подготовка территории, включающая строительство </w:t>
      </w:r>
      <w:r w:rsidRPr="007879E2">
        <w:rPr>
          <w:rFonts w:ascii="Times New Roman" w:eastAsia="Calibri" w:hAnsi="Times New Roman" w:cs="Times New Roman"/>
          <w:color w:val="000000"/>
          <w:sz w:val="28"/>
          <w:szCs w:val="28"/>
        </w:rPr>
        <w:lastRenderedPageBreak/>
        <w:t xml:space="preserve">защитных дамб обвалования, водоотводных каналов и благоустройство русла для защиты населения и строений. </w:t>
      </w:r>
    </w:p>
    <w:p w14:paraId="3603519E" w14:textId="77777777" w:rsidR="007879E2" w:rsidRPr="007879E2" w:rsidRDefault="007879E2" w:rsidP="0086473F">
      <w:pPr>
        <w:spacing w:after="0" w:line="240" w:lineRule="auto"/>
        <w:ind w:firstLine="709"/>
        <w:jc w:val="both"/>
        <w:rPr>
          <w:rFonts w:ascii="Times New Roman" w:eastAsia="Calibri" w:hAnsi="Times New Roman" w:cs="Times New Roman"/>
          <w:i/>
          <w:iCs/>
          <w:color w:val="000000"/>
          <w:sz w:val="28"/>
          <w:szCs w:val="28"/>
        </w:rPr>
      </w:pPr>
      <w:r w:rsidRPr="007879E2">
        <w:rPr>
          <w:rFonts w:ascii="Times New Roman" w:eastAsia="Calibri" w:hAnsi="Times New Roman" w:cs="Times New Roman"/>
          <w:b/>
          <w:bCs/>
          <w:i/>
          <w:iCs/>
          <w:color w:val="000000"/>
          <w:sz w:val="28"/>
          <w:szCs w:val="28"/>
        </w:rPr>
        <w:t>4. Земельный кодекс РК и Закон об архитектурной деятельности</w:t>
      </w:r>
    </w:p>
    <w:p w14:paraId="385EEB3F"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Документ вводит жесткое функциональное зонирование, регламентируя выделение 35 новых участков исключительно под одноэтажную усадебную застройку (по 15 соток). </w:t>
      </w:r>
    </w:p>
    <w:p w14:paraId="2C73A95A"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Обеспечивается соблюдение гигиенических нормативов: установлена нормативная санитарно-защитная зона 50 м для формируемой коммунально-складской зоны (V класса опасности), а также санитарные разрывы от действующих и закрытых кладбищ (300 м и 100 м соответственно). </w:t>
      </w:r>
    </w:p>
    <w:p w14:paraId="6C34B6E3"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Для защиты почв от вытаптывания и обеспечения безопасности дорожного движения предусмотрена организация специализированных скотопрогонов между приусадебными участками. </w:t>
      </w:r>
    </w:p>
    <w:p w14:paraId="3D591076" w14:textId="77777777" w:rsidR="007879E2" w:rsidRPr="007879E2" w:rsidRDefault="007879E2" w:rsidP="0086473F">
      <w:pPr>
        <w:spacing w:after="0" w:line="240" w:lineRule="auto"/>
        <w:ind w:firstLine="709"/>
        <w:jc w:val="both"/>
        <w:rPr>
          <w:rFonts w:ascii="Times New Roman" w:eastAsia="Calibri" w:hAnsi="Times New Roman" w:cs="Times New Roman"/>
          <w:b/>
          <w:bCs/>
          <w:color w:val="000000"/>
          <w:sz w:val="28"/>
          <w:szCs w:val="28"/>
        </w:rPr>
      </w:pPr>
      <w:r w:rsidRPr="007879E2">
        <w:rPr>
          <w:rFonts w:ascii="Times New Roman" w:eastAsia="Calibri" w:hAnsi="Times New Roman" w:cs="Times New Roman"/>
          <w:b/>
          <w:bCs/>
          <w:color w:val="000000"/>
          <w:sz w:val="28"/>
          <w:szCs w:val="28"/>
        </w:rPr>
        <w:t>Блок 2. Исполнение международных обязательств Республики Казахстан</w:t>
      </w:r>
    </w:p>
    <w:p w14:paraId="1CD94B39" w14:textId="77777777" w:rsidR="007879E2" w:rsidRPr="007879E2" w:rsidRDefault="007879E2" w:rsidP="0086473F">
      <w:pPr>
        <w:spacing w:after="0" w:line="240" w:lineRule="auto"/>
        <w:ind w:firstLine="709"/>
        <w:jc w:val="both"/>
        <w:rPr>
          <w:rFonts w:ascii="Times New Roman" w:eastAsia="Calibri" w:hAnsi="Times New Roman" w:cs="Times New Roman"/>
          <w:i/>
          <w:iCs/>
          <w:color w:val="000000"/>
          <w:sz w:val="28"/>
          <w:szCs w:val="28"/>
        </w:rPr>
      </w:pPr>
      <w:r w:rsidRPr="007879E2">
        <w:rPr>
          <w:rFonts w:ascii="Times New Roman" w:eastAsia="Calibri" w:hAnsi="Times New Roman" w:cs="Times New Roman"/>
          <w:b/>
          <w:bCs/>
          <w:i/>
          <w:iCs/>
          <w:color w:val="000000"/>
          <w:sz w:val="28"/>
          <w:szCs w:val="28"/>
        </w:rPr>
        <w:t>1. Рамочная конвенция ООН об изменении климата и Парижское соглашение</w:t>
      </w:r>
    </w:p>
    <w:p w14:paraId="572780B4"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Достижение целей по снижению выбросов парниковых газов (ПГ) и переходу к </w:t>
      </w:r>
      <w:proofErr w:type="spellStart"/>
      <w:r w:rsidRPr="007879E2">
        <w:rPr>
          <w:rFonts w:ascii="Times New Roman" w:eastAsia="Calibri" w:hAnsi="Times New Roman" w:cs="Times New Roman"/>
          <w:color w:val="000000"/>
          <w:sz w:val="28"/>
          <w:szCs w:val="28"/>
        </w:rPr>
        <w:t>низкоуглеродному</w:t>
      </w:r>
      <w:proofErr w:type="spellEnd"/>
      <w:r w:rsidRPr="007879E2">
        <w:rPr>
          <w:rFonts w:ascii="Times New Roman" w:eastAsia="Calibri" w:hAnsi="Times New Roman" w:cs="Times New Roman"/>
          <w:color w:val="000000"/>
          <w:sz w:val="28"/>
          <w:szCs w:val="28"/>
        </w:rPr>
        <w:t xml:space="preserve"> развитию реализуется через повышение уровня газификации села с 70% до 95%. </w:t>
      </w:r>
    </w:p>
    <w:p w14:paraId="21815FAC"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Проектом предусмотрено строительство 1,4 км газопроводов среднего и 1,0 км низкого давления, что позволит довести потребление природного газа до 1,027 млн м³/год к расчетному сроку. </w:t>
      </w:r>
    </w:p>
    <w:p w14:paraId="7B3FFAA2"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Теплоснабжение проектируемых общественных объектов (школы, детского сада, клуба) будет осуществляться от встроенных газовых котельных общей мощностью 0,439 МВт. Данные решения делают Генплан с. </w:t>
      </w:r>
      <w:proofErr w:type="spellStart"/>
      <w:r w:rsidRPr="007879E2">
        <w:rPr>
          <w:rFonts w:ascii="Times New Roman" w:eastAsia="Calibri" w:hAnsi="Times New Roman" w:cs="Times New Roman"/>
          <w:color w:val="000000"/>
          <w:sz w:val="28"/>
          <w:szCs w:val="28"/>
        </w:rPr>
        <w:t>Кызылсай</w:t>
      </w:r>
      <w:proofErr w:type="spellEnd"/>
      <w:r w:rsidRPr="007879E2">
        <w:rPr>
          <w:rFonts w:ascii="Times New Roman" w:eastAsia="Calibri" w:hAnsi="Times New Roman" w:cs="Times New Roman"/>
          <w:color w:val="000000"/>
          <w:sz w:val="28"/>
          <w:szCs w:val="28"/>
        </w:rPr>
        <w:t xml:space="preserve"> актуальным инструментом локальной реализации международных климатических целей за счет снижения углеродного следа. </w:t>
      </w:r>
    </w:p>
    <w:p w14:paraId="607F1F0C" w14:textId="77777777" w:rsidR="007879E2" w:rsidRPr="007879E2" w:rsidRDefault="007879E2" w:rsidP="0086473F">
      <w:pPr>
        <w:spacing w:after="0" w:line="240" w:lineRule="auto"/>
        <w:ind w:firstLine="709"/>
        <w:jc w:val="both"/>
        <w:rPr>
          <w:rFonts w:ascii="Times New Roman" w:eastAsia="Calibri" w:hAnsi="Times New Roman" w:cs="Times New Roman"/>
          <w:i/>
          <w:iCs/>
          <w:color w:val="000000"/>
          <w:sz w:val="28"/>
          <w:szCs w:val="28"/>
        </w:rPr>
      </w:pPr>
      <w:r w:rsidRPr="007879E2">
        <w:rPr>
          <w:rFonts w:ascii="Times New Roman" w:eastAsia="Calibri" w:hAnsi="Times New Roman" w:cs="Times New Roman"/>
          <w:b/>
          <w:bCs/>
          <w:i/>
          <w:iCs/>
          <w:color w:val="000000"/>
          <w:sz w:val="28"/>
          <w:szCs w:val="28"/>
        </w:rPr>
        <w:t xml:space="preserve">2. </w:t>
      </w:r>
      <w:proofErr w:type="spellStart"/>
      <w:r w:rsidRPr="007879E2">
        <w:rPr>
          <w:rFonts w:ascii="Times New Roman" w:eastAsia="Calibri" w:hAnsi="Times New Roman" w:cs="Times New Roman"/>
          <w:b/>
          <w:bCs/>
          <w:i/>
          <w:iCs/>
          <w:color w:val="000000"/>
          <w:sz w:val="28"/>
          <w:szCs w:val="28"/>
        </w:rPr>
        <w:t>Орхусская</w:t>
      </w:r>
      <w:proofErr w:type="spellEnd"/>
      <w:r w:rsidRPr="007879E2">
        <w:rPr>
          <w:rFonts w:ascii="Times New Roman" w:eastAsia="Calibri" w:hAnsi="Times New Roman" w:cs="Times New Roman"/>
          <w:b/>
          <w:bCs/>
          <w:i/>
          <w:iCs/>
          <w:color w:val="000000"/>
          <w:sz w:val="28"/>
          <w:szCs w:val="28"/>
        </w:rPr>
        <w:t xml:space="preserve"> конвенция (ЕЭК ООН)</w:t>
      </w:r>
    </w:p>
    <w:p w14:paraId="07D6F57E"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Доступ к информации и участие общественности в процессе принятия экологически значимых решений реализуется через инициирование СЭО, публикацию проектных материалов и подготовку Заявления об инициировании скрининга. </w:t>
      </w:r>
    </w:p>
    <w:p w14:paraId="5C9485FD"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Процесс утверждения данного документа гарантирует прозрачность градостроительных планов для местного населения в полном соответствии с требованиями </w:t>
      </w:r>
      <w:proofErr w:type="spellStart"/>
      <w:r w:rsidRPr="007879E2">
        <w:rPr>
          <w:rFonts w:ascii="Times New Roman" w:eastAsia="Calibri" w:hAnsi="Times New Roman" w:cs="Times New Roman"/>
          <w:color w:val="000000"/>
          <w:sz w:val="28"/>
          <w:szCs w:val="28"/>
        </w:rPr>
        <w:t>Орхусской</w:t>
      </w:r>
      <w:proofErr w:type="spellEnd"/>
      <w:r w:rsidRPr="007879E2">
        <w:rPr>
          <w:rFonts w:ascii="Times New Roman" w:eastAsia="Calibri" w:hAnsi="Times New Roman" w:cs="Times New Roman"/>
          <w:color w:val="000000"/>
          <w:sz w:val="28"/>
          <w:szCs w:val="28"/>
        </w:rPr>
        <w:t xml:space="preserve"> конвенции.</w:t>
      </w:r>
    </w:p>
    <w:p w14:paraId="48E522FC" w14:textId="77777777" w:rsidR="007879E2" w:rsidRPr="007879E2" w:rsidRDefault="007879E2" w:rsidP="0086473F">
      <w:pPr>
        <w:spacing w:after="0" w:line="240" w:lineRule="auto"/>
        <w:ind w:firstLine="709"/>
        <w:jc w:val="both"/>
        <w:rPr>
          <w:rFonts w:ascii="Times New Roman" w:eastAsia="Calibri" w:hAnsi="Times New Roman" w:cs="Times New Roman"/>
          <w:i/>
          <w:iCs/>
          <w:color w:val="000000"/>
          <w:sz w:val="28"/>
          <w:szCs w:val="28"/>
        </w:rPr>
      </w:pPr>
      <w:r w:rsidRPr="007879E2">
        <w:rPr>
          <w:rFonts w:ascii="Times New Roman" w:eastAsia="Calibri" w:hAnsi="Times New Roman" w:cs="Times New Roman"/>
          <w:b/>
          <w:bCs/>
          <w:i/>
          <w:iCs/>
          <w:color w:val="000000"/>
          <w:sz w:val="28"/>
          <w:szCs w:val="28"/>
        </w:rPr>
        <w:t>3. Повестка дня в области устойчивого развития на период до 2030 года (Цели устойчивого развития ООН — ЦУР)</w:t>
      </w:r>
    </w:p>
    <w:p w14:paraId="197C02DA"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Генеральный план выступает локальной матрицей для достижения сразу нескольких ЦУР, ратифицированных Казахстаном:</w:t>
      </w:r>
    </w:p>
    <w:p w14:paraId="45862EDA"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i/>
          <w:iCs/>
          <w:color w:val="000000"/>
          <w:sz w:val="28"/>
          <w:szCs w:val="28"/>
        </w:rPr>
        <w:t>ЦУР 3 (Хорошее здоровье и благополучие):</w:t>
      </w:r>
      <w:r w:rsidRPr="007879E2">
        <w:rPr>
          <w:rFonts w:ascii="Times New Roman" w:eastAsia="Calibri" w:hAnsi="Times New Roman" w:cs="Times New Roman"/>
          <w:color w:val="000000"/>
          <w:sz w:val="28"/>
          <w:szCs w:val="28"/>
        </w:rPr>
        <w:t xml:space="preserve"> Реализуется через поддержание благополучной эпидемиологической обстановки (нулевая заболеваемость вирусным гепатитом «А», ОКИ, бруцеллезом и сибирской язвой), безопасный вывоз медицинских отходов и обеспечение населения качественной питьевой водой. </w:t>
      </w:r>
    </w:p>
    <w:p w14:paraId="47C029E0"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i/>
          <w:iCs/>
          <w:color w:val="000000"/>
          <w:sz w:val="28"/>
          <w:szCs w:val="28"/>
        </w:rPr>
        <w:lastRenderedPageBreak/>
        <w:t>ЦУР 6 (Чистая вода и санитария):</w:t>
      </w:r>
      <w:r w:rsidRPr="007879E2">
        <w:rPr>
          <w:rFonts w:ascii="Times New Roman" w:eastAsia="Calibri" w:hAnsi="Times New Roman" w:cs="Times New Roman"/>
          <w:color w:val="000000"/>
          <w:sz w:val="28"/>
          <w:szCs w:val="28"/>
        </w:rPr>
        <w:t xml:space="preserve"> Обеспечивается комплексом мер по недопущению микробного и химического загрязнения подземных вод септиками и отходами животноводства. </w:t>
      </w:r>
    </w:p>
    <w:p w14:paraId="3213578F"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i/>
          <w:iCs/>
          <w:color w:val="000000"/>
          <w:sz w:val="28"/>
          <w:szCs w:val="28"/>
        </w:rPr>
        <w:t>ЦУР 11 (Устойчивые города и населенные пункты):</w:t>
      </w:r>
      <w:r w:rsidRPr="007879E2">
        <w:rPr>
          <w:rFonts w:ascii="Times New Roman" w:eastAsia="Calibri" w:hAnsi="Times New Roman" w:cs="Times New Roman"/>
          <w:color w:val="000000"/>
          <w:sz w:val="28"/>
          <w:szCs w:val="28"/>
        </w:rPr>
        <w:t xml:space="preserve"> Актуальность подтверждается комплексным инфраструктурным подходом: асфальтирование улично-дорожной сети с увеличением ее протяженности до 10,09 км, устройство 9,02 км пешеходных тротуаров и 4,6 км велодорожек. Проектом заложено формирование парковой зоны, ветрозащитных лесополос и даже размещение станции для зарядки электромобилей, что делает село безопасным, жизнестойким и экологически устойчивым. </w:t>
      </w:r>
    </w:p>
    <w:p w14:paraId="2B12D2FB" w14:textId="77777777" w:rsidR="007879E2" w:rsidRPr="007879E2" w:rsidRDefault="007879E2" w:rsidP="0086473F">
      <w:pPr>
        <w:spacing w:after="0" w:line="240" w:lineRule="auto"/>
        <w:ind w:firstLine="709"/>
        <w:jc w:val="both"/>
        <w:rPr>
          <w:rFonts w:ascii="Times New Roman" w:eastAsia="Calibri" w:hAnsi="Times New Roman" w:cs="Times New Roman"/>
          <w:b/>
          <w:bCs/>
          <w:color w:val="000000"/>
          <w:sz w:val="28"/>
          <w:szCs w:val="28"/>
        </w:rPr>
      </w:pPr>
      <w:r w:rsidRPr="007879E2">
        <w:rPr>
          <w:rFonts w:ascii="Times New Roman" w:eastAsia="Calibri" w:hAnsi="Times New Roman" w:cs="Times New Roman"/>
          <w:b/>
          <w:bCs/>
          <w:color w:val="000000"/>
          <w:sz w:val="28"/>
          <w:szCs w:val="28"/>
        </w:rPr>
        <w:t>ОБЩИЙ ВЫВОД ПО КРИТЕРИЮ</w:t>
      </w:r>
    </w:p>
    <w:p w14:paraId="0C34AC59"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Актуальность корректировки Генерального плана с. </w:t>
      </w:r>
      <w:proofErr w:type="spellStart"/>
      <w:r w:rsidRPr="007879E2">
        <w:rPr>
          <w:rFonts w:ascii="Times New Roman" w:eastAsia="Calibri" w:hAnsi="Times New Roman" w:cs="Times New Roman"/>
          <w:color w:val="000000"/>
          <w:sz w:val="28"/>
          <w:szCs w:val="28"/>
        </w:rPr>
        <w:t>Кызылсай</w:t>
      </w:r>
      <w:proofErr w:type="spellEnd"/>
      <w:r w:rsidRPr="007879E2">
        <w:rPr>
          <w:rFonts w:ascii="Times New Roman" w:eastAsia="Calibri" w:hAnsi="Times New Roman" w:cs="Times New Roman"/>
          <w:color w:val="000000"/>
          <w:sz w:val="28"/>
          <w:szCs w:val="28"/>
        </w:rPr>
        <w:t xml:space="preserve"> с точки зрения законодательства РК и международных обязательств оценивается как критически высокая.</w:t>
      </w:r>
    </w:p>
    <w:p w14:paraId="5BC4788B" w14:textId="77777777" w:rsidR="007879E2" w:rsidRPr="007879E2" w:rsidRDefault="007879E2" w:rsidP="0086473F">
      <w:pPr>
        <w:spacing w:after="0" w:line="240" w:lineRule="auto"/>
        <w:ind w:firstLine="709"/>
        <w:jc w:val="both"/>
        <w:rPr>
          <w:rFonts w:ascii="Times New Roman" w:eastAsia="Calibri" w:hAnsi="Times New Roman" w:cs="Times New Roman"/>
          <w:color w:val="000000"/>
          <w:sz w:val="28"/>
          <w:szCs w:val="28"/>
        </w:rPr>
      </w:pPr>
      <w:r w:rsidRPr="007879E2">
        <w:rPr>
          <w:rFonts w:ascii="Times New Roman" w:eastAsia="Calibri" w:hAnsi="Times New Roman" w:cs="Times New Roman"/>
          <w:color w:val="000000"/>
          <w:sz w:val="28"/>
          <w:szCs w:val="28"/>
        </w:rPr>
        <w:t xml:space="preserve">Структурный анализ показывает, что проектные решения Генплана (доведение газификации до 95%, асфальтирование улиц, жесткое функциональное зонирование, инженерная защита территории от паводков и </w:t>
      </w:r>
      <w:proofErr w:type="spellStart"/>
      <w:r w:rsidRPr="007879E2">
        <w:rPr>
          <w:rFonts w:ascii="Times New Roman" w:eastAsia="Calibri" w:hAnsi="Times New Roman" w:cs="Times New Roman"/>
          <w:color w:val="000000"/>
          <w:sz w:val="28"/>
          <w:szCs w:val="28"/>
        </w:rPr>
        <w:t>оврагообразования</w:t>
      </w:r>
      <w:proofErr w:type="spellEnd"/>
      <w:r w:rsidRPr="007879E2">
        <w:rPr>
          <w:rFonts w:ascii="Times New Roman" w:eastAsia="Calibri" w:hAnsi="Times New Roman" w:cs="Times New Roman"/>
          <w:color w:val="000000"/>
          <w:sz w:val="28"/>
          <w:szCs w:val="28"/>
        </w:rPr>
        <w:t xml:space="preserve">) переводят развитие территории в правовое русло. Реализация данного документа является обязательным условием для устранения существующих экологических и инфраструктурных рисков, а также гарантирует локальное выполнение международных климатических и санитарных обязательств Республики Казахстан. </w:t>
      </w:r>
    </w:p>
    <w:p w14:paraId="600BBE46" w14:textId="3D8F72D9"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4335CC7E" w14:textId="01F2D991"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C913058" w14:textId="48F8814D"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008555F2" w14:textId="6E6FF582"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82A7888" w14:textId="705EE06E"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02D4D2CD" w14:textId="39A7B93F"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727A7742" w14:textId="5F3E19DB"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6C72E290" w14:textId="0E6A9FC2"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2B7F8941" w14:textId="56C149CB"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5038E004" w14:textId="30F6C92E"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0690A761" w14:textId="7671FA85"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0DA4A8B2" w14:textId="00E86931"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6F183CF0" w14:textId="0FE6AF9D"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1FEBD2C2" w14:textId="35012336"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07B09414" w14:textId="1C2D855B"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1961AF7B" w14:textId="5395B6BB"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319014DA" w14:textId="7F7CBEC4"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6FAF61A8" w14:textId="36425EFF"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2B4324F2" w14:textId="49ED1641"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277B9A40" w14:textId="4BD94C89"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6A5A01F4" w14:textId="1A09D3D8"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0610D605" w14:textId="4EEF3B68"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4AC6EA75" w14:textId="4C1D7700"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216B1571" w14:textId="24224CBF"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2462ADA3" w14:textId="77777777" w:rsidR="0086473F" w:rsidRPr="0086473F" w:rsidRDefault="0086473F" w:rsidP="0086473F">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b/>
          <w:bCs/>
          <w:color w:val="000000"/>
          <w:sz w:val="28"/>
          <w:szCs w:val="28"/>
        </w:rPr>
        <w:lastRenderedPageBreak/>
        <w:t>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r w:rsidRPr="0086473F">
        <w:rPr>
          <w:rFonts w:ascii="Times New Roman" w:eastAsia="Calibri" w:hAnsi="Times New Roman" w:cs="Times New Roman"/>
          <w:color w:val="000000"/>
          <w:sz w:val="28"/>
          <w:szCs w:val="28"/>
        </w:rPr>
        <w:t xml:space="preserve"> </w:t>
      </w:r>
    </w:p>
    <w:p w14:paraId="78AC1736"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Для проведения комплексной и аргументированной оценки Генеральный план села </w:t>
      </w:r>
      <w:proofErr w:type="spellStart"/>
      <w:r w:rsidRPr="0086473F">
        <w:rPr>
          <w:rFonts w:ascii="Times New Roman" w:eastAsia="Calibri" w:hAnsi="Times New Roman" w:cs="Times New Roman"/>
          <w:color w:val="000000"/>
          <w:sz w:val="28"/>
          <w:szCs w:val="28"/>
        </w:rPr>
        <w:t>Кызылсай</w:t>
      </w:r>
      <w:proofErr w:type="spellEnd"/>
      <w:r w:rsidRPr="0086473F">
        <w:rPr>
          <w:rFonts w:ascii="Times New Roman" w:eastAsia="Calibri" w:hAnsi="Times New Roman" w:cs="Times New Roman"/>
          <w:color w:val="000000"/>
          <w:sz w:val="28"/>
          <w:szCs w:val="28"/>
        </w:rPr>
        <w:t xml:space="preserve"> следует рассматривать не только как градостроительный документ, регулирующий пространственное развитие, но и как ключевой инструмент экологической защиты и инженерной адаптации территории к рискам подтопления и эрозии. </w:t>
      </w:r>
    </w:p>
    <w:p w14:paraId="7D035A04"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Главной особенностью экологических последствий реализации Генерального плана является смена вектора природопользования: от стихийного освоения к инженерно-управляемой и экологически защищенной среде. </w:t>
      </w:r>
    </w:p>
    <w:p w14:paraId="04A13EC6"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Ниже приведен детализированный структурный анализ особенностей экологических последствий реализации проекта с учетом базовых характеристик воздействия.</w:t>
      </w:r>
    </w:p>
    <w:p w14:paraId="38F1D406"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b/>
          <w:bCs/>
          <w:color w:val="000000"/>
          <w:sz w:val="28"/>
          <w:szCs w:val="28"/>
        </w:rPr>
        <w:t>Характеристика особенностей экологических последствий</w:t>
      </w:r>
    </w:p>
    <w:p w14:paraId="305FB675"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В соответствии с требованиями экологического законодательства, последствия реализации Документа оцениваются по следующим критериям:</w:t>
      </w:r>
    </w:p>
    <w:p w14:paraId="62E77CE5"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i/>
          <w:iCs/>
          <w:color w:val="000000"/>
          <w:sz w:val="28"/>
          <w:szCs w:val="28"/>
        </w:rPr>
        <w:t>Вероятность последствий:</w:t>
      </w:r>
      <w:r w:rsidRPr="0086473F">
        <w:rPr>
          <w:rFonts w:ascii="Times New Roman" w:eastAsia="Calibri" w:hAnsi="Times New Roman" w:cs="Times New Roman"/>
          <w:color w:val="000000"/>
          <w:sz w:val="28"/>
          <w:szCs w:val="28"/>
        </w:rPr>
        <w:t xml:space="preserve"> Вероятность наступления положительных экологических эффектов оценивается как максимально высокая. Это гарантируется нормативным закреплением проектных решений (доведение уровня газификации до 95%, асфальтирование улиц, организация защитных дамб и скотопрогонов). Риски негативных воздействий (пыление, шум) вероятны только на краткосрочном этапе строительства. </w:t>
      </w:r>
    </w:p>
    <w:p w14:paraId="65AF4796" w14:textId="77777777" w:rsidR="0086473F" w:rsidRPr="0086473F" w:rsidRDefault="0086473F" w:rsidP="00664444">
      <w:pPr>
        <w:spacing w:after="0" w:line="240" w:lineRule="auto"/>
        <w:ind w:firstLine="709"/>
        <w:jc w:val="both"/>
        <w:rPr>
          <w:rFonts w:ascii="Times New Roman" w:eastAsia="Calibri" w:hAnsi="Times New Roman" w:cs="Times New Roman"/>
          <w:i/>
          <w:iCs/>
          <w:color w:val="000000"/>
          <w:sz w:val="28"/>
          <w:szCs w:val="28"/>
        </w:rPr>
      </w:pPr>
      <w:r w:rsidRPr="0086473F">
        <w:rPr>
          <w:rFonts w:ascii="Times New Roman" w:eastAsia="Calibri" w:hAnsi="Times New Roman" w:cs="Times New Roman"/>
          <w:i/>
          <w:iCs/>
          <w:color w:val="000000"/>
          <w:sz w:val="28"/>
          <w:szCs w:val="28"/>
        </w:rPr>
        <w:t>Продолжительность и частота:</w:t>
      </w:r>
    </w:p>
    <w:p w14:paraId="105A4300"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Отрицательные последствия (период строительно-монтажных работ) будут носить краткосрочный и эпизодический характер. </w:t>
      </w:r>
    </w:p>
    <w:p w14:paraId="71C913FD"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Положительные последствия (период эксплуатации) носят постоянный и долгосрочный характер, охватывая весь период существования населенного пункта. </w:t>
      </w:r>
    </w:p>
    <w:p w14:paraId="4A10CB91"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i/>
          <w:iCs/>
          <w:color w:val="000000"/>
          <w:sz w:val="28"/>
          <w:szCs w:val="28"/>
        </w:rPr>
        <w:t>Обратимость последствий:</w:t>
      </w:r>
      <w:r w:rsidRPr="0086473F">
        <w:rPr>
          <w:rFonts w:ascii="Times New Roman" w:eastAsia="Calibri" w:hAnsi="Times New Roman" w:cs="Times New Roman"/>
          <w:color w:val="000000"/>
          <w:sz w:val="28"/>
          <w:szCs w:val="28"/>
        </w:rPr>
        <w:t xml:space="preserve"> Реализация Генерального плана запускает необратимые положительные процессы. Отказ от угольного отопления в жилом и общественном секторах навсегда изменит профиль техногенного воздействия, снизив уровень загрязнения воздуха. Незначительные негативные эффекты периода строительства (нарушение почвенно-растительного слоя) являются полностью обратимыми после проведения рекультивации. </w:t>
      </w:r>
    </w:p>
    <w:p w14:paraId="015E60DB"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i/>
          <w:iCs/>
          <w:color w:val="000000"/>
          <w:sz w:val="28"/>
          <w:szCs w:val="28"/>
        </w:rPr>
        <w:t>Кумулятивный характер последствий:</w:t>
      </w:r>
      <w:r w:rsidRPr="0086473F">
        <w:rPr>
          <w:rFonts w:ascii="Times New Roman" w:eastAsia="Calibri" w:hAnsi="Times New Roman" w:cs="Times New Roman"/>
          <w:color w:val="000000"/>
          <w:sz w:val="28"/>
          <w:szCs w:val="28"/>
        </w:rPr>
        <w:t xml:space="preserve"> Проект обладает выраженным синергетическим (кумулятивным) позитивным эффектом. Одновременное улучшение качества воздуха (переход на природный газ), снижение пылеобразования (асфальтирование дорог), и защита от подтоплений (сооружение дамб и водоотводных каналов) в комплексе приведет к качественному росту уровня жизни, санитарной безопасности и инвестиционной привлекательности села. </w:t>
      </w:r>
    </w:p>
    <w:p w14:paraId="1CB6699C"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i/>
          <w:iCs/>
          <w:color w:val="000000"/>
          <w:sz w:val="28"/>
          <w:szCs w:val="28"/>
        </w:rPr>
        <w:t>Величина и пространственная протяженность воздействия:</w:t>
      </w:r>
      <w:r w:rsidRPr="0086473F">
        <w:rPr>
          <w:rFonts w:ascii="Times New Roman" w:eastAsia="Calibri" w:hAnsi="Times New Roman" w:cs="Times New Roman"/>
          <w:color w:val="000000"/>
          <w:sz w:val="28"/>
          <w:szCs w:val="28"/>
        </w:rPr>
        <w:t xml:space="preserve"> Воздействие носит строго локальный характер и ограничивается географическим районом </w:t>
      </w:r>
      <w:r w:rsidRPr="0086473F">
        <w:rPr>
          <w:rFonts w:ascii="Times New Roman" w:eastAsia="Calibri" w:hAnsi="Times New Roman" w:cs="Times New Roman"/>
          <w:color w:val="000000"/>
          <w:sz w:val="28"/>
          <w:szCs w:val="28"/>
        </w:rPr>
        <w:lastRenderedPageBreak/>
        <w:t xml:space="preserve">проектирования и численностью затрагиваемого населения (от 475 до 550 человек к 2040 году). Трансграничное или межрегиональное негативное воздействие полностью исключено. </w:t>
      </w:r>
    </w:p>
    <w:p w14:paraId="1CFE340E"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Особенность экологических последствий реализации Генерального плана с. </w:t>
      </w:r>
      <w:proofErr w:type="spellStart"/>
      <w:r w:rsidRPr="0086473F">
        <w:rPr>
          <w:rFonts w:ascii="Times New Roman" w:eastAsia="Calibri" w:hAnsi="Times New Roman" w:cs="Times New Roman"/>
          <w:color w:val="000000"/>
          <w:sz w:val="28"/>
          <w:szCs w:val="28"/>
        </w:rPr>
        <w:t>Кызылсай</w:t>
      </w:r>
      <w:proofErr w:type="spellEnd"/>
      <w:r w:rsidRPr="0086473F">
        <w:rPr>
          <w:rFonts w:ascii="Times New Roman" w:eastAsia="Calibri" w:hAnsi="Times New Roman" w:cs="Times New Roman"/>
          <w:color w:val="000000"/>
          <w:sz w:val="28"/>
          <w:szCs w:val="28"/>
        </w:rPr>
        <w:t xml:space="preserve"> заключается в радикальной и бесповоротной смене парадигмы развития территории. Проект надежно закрепляет текущие санитарные достижения (нулевая заболеваемость инфекциями) и трансформирует уязвимую к природным рискам территорию в инженерно-защищенную экосистему. Реализация заложенных решений гарантирует долгосрочное повышение экологической безопасности и санитарно-эпидемиологического благополучия населения. </w:t>
      </w:r>
    </w:p>
    <w:p w14:paraId="07EA9B69" w14:textId="77777777" w:rsidR="00664444" w:rsidRPr="00664444" w:rsidRDefault="0086473F" w:rsidP="00664444">
      <w:pPr>
        <w:spacing w:after="0" w:line="240" w:lineRule="auto"/>
        <w:ind w:firstLine="709"/>
        <w:jc w:val="both"/>
        <w:rPr>
          <w:rFonts w:ascii="Times New Roman" w:eastAsia="Calibri" w:hAnsi="Times New Roman" w:cs="Times New Roman"/>
          <w:i/>
          <w:iCs/>
          <w:color w:val="000000"/>
          <w:sz w:val="28"/>
          <w:szCs w:val="28"/>
        </w:rPr>
      </w:pPr>
      <w:r w:rsidRPr="0086473F">
        <w:rPr>
          <w:rFonts w:ascii="Times New Roman" w:eastAsia="Calibri" w:hAnsi="Times New Roman" w:cs="Times New Roman"/>
          <w:i/>
          <w:iCs/>
          <w:color w:val="000000"/>
          <w:sz w:val="28"/>
          <w:szCs w:val="28"/>
        </w:rPr>
        <w:t>Географический район</w:t>
      </w:r>
    </w:p>
    <w:p w14:paraId="5F1FCCC5" w14:textId="05D999B6"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Село </w:t>
      </w:r>
      <w:proofErr w:type="spellStart"/>
      <w:r w:rsidRPr="0086473F">
        <w:rPr>
          <w:rFonts w:ascii="Times New Roman" w:eastAsia="Calibri" w:hAnsi="Times New Roman" w:cs="Times New Roman"/>
          <w:color w:val="000000"/>
          <w:sz w:val="28"/>
          <w:szCs w:val="28"/>
        </w:rPr>
        <w:t>Кызылсай</w:t>
      </w:r>
      <w:proofErr w:type="spellEnd"/>
      <w:r w:rsidRPr="0086473F">
        <w:rPr>
          <w:rFonts w:ascii="Times New Roman" w:eastAsia="Calibri" w:hAnsi="Times New Roman" w:cs="Times New Roman"/>
          <w:color w:val="000000"/>
          <w:sz w:val="28"/>
          <w:szCs w:val="28"/>
        </w:rPr>
        <w:t xml:space="preserve"> входит в состав </w:t>
      </w:r>
      <w:proofErr w:type="spellStart"/>
      <w:r w:rsidRPr="0086473F">
        <w:rPr>
          <w:rFonts w:ascii="Times New Roman" w:eastAsia="Calibri" w:hAnsi="Times New Roman" w:cs="Times New Roman"/>
          <w:color w:val="000000"/>
          <w:sz w:val="28"/>
          <w:szCs w:val="28"/>
        </w:rPr>
        <w:t>Жанатоганского</w:t>
      </w:r>
      <w:proofErr w:type="spellEnd"/>
      <w:r w:rsidRPr="0086473F">
        <w:rPr>
          <w:rFonts w:ascii="Times New Roman" w:eastAsia="Calibri" w:hAnsi="Times New Roman" w:cs="Times New Roman"/>
          <w:color w:val="000000"/>
          <w:sz w:val="28"/>
          <w:szCs w:val="28"/>
        </w:rPr>
        <w:t xml:space="preserve"> сельского округа Меркенского района Жамбылской области. Географически село расположено в предгорьях северных склонов Киргизского хребта (Алатау), южнее автомобильной трассы республиканского значения М39 «Алматы-Термез» на расстоянии 4,5 км. Абсолютные отметки рельефа колеблются от 805,00 до 870,00 метров. Вдоль юго-западных границ протекает безымянная река снегово-ледникового питания. </w:t>
      </w:r>
    </w:p>
    <w:p w14:paraId="61FF954B" w14:textId="77777777" w:rsidR="0086473F" w:rsidRPr="0086473F" w:rsidRDefault="0086473F" w:rsidP="00664444">
      <w:pPr>
        <w:spacing w:after="0" w:line="240" w:lineRule="auto"/>
        <w:ind w:firstLine="709"/>
        <w:jc w:val="both"/>
        <w:rPr>
          <w:rFonts w:ascii="Times New Roman" w:eastAsia="Calibri" w:hAnsi="Times New Roman" w:cs="Times New Roman"/>
          <w:i/>
          <w:iCs/>
          <w:color w:val="000000"/>
          <w:sz w:val="28"/>
          <w:szCs w:val="28"/>
        </w:rPr>
      </w:pPr>
      <w:r w:rsidRPr="0086473F">
        <w:rPr>
          <w:rFonts w:ascii="Times New Roman" w:eastAsia="Calibri" w:hAnsi="Times New Roman" w:cs="Times New Roman"/>
          <w:i/>
          <w:iCs/>
          <w:color w:val="000000"/>
          <w:sz w:val="28"/>
          <w:szCs w:val="28"/>
        </w:rPr>
        <w:t>Численность затрагиваемого населения</w:t>
      </w:r>
    </w:p>
    <w:p w14:paraId="250F39CF" w14:textId="77777777" w:rsidR="0086473F" w:rsidRPr="0086473F"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Оценка воздействия Генерального плана села </w:t>
      </w:r>
      <w:proofErr w:type="spellStart"/>
      <w:r w:rsidRPr="0086473F">
        <w:rPr>
          <w:rFonts w:ascii="Times New Roman" w:eastAsia="Calibri" w:hAnsi="Times New Roman" w:cs="Times New Roman"/>
          <w:color w:val="000000"/>
          <w:sz w:val="28"/>
          <w:szCs w:val="28"/>
        </w:rPr>
        <w:t>Кызылсай</w:t>
      </w:r>
      <w:proofErr w:type="spellEnd"/>
      <w:r w:rsidRPr="0086473F">
        <w:rPr>
          <w:rFonts w:ascii="Times New Roman" w:eastAsia="Calibri" w:hAnsi="Times New Roman" w:cs="Times New Roman"/>
          <w:color w:val="000000"/>
          <w:sz w:val="28"/>
          <w:szCs w:val="28"/>
        </w:rPr>
        <w:t xml:space="preserve"> учитывает интересы основных групп населения, подвергающихся прямому и косвенному воздействию:</w:t>
      </w:r>
    </w:p>
    <w:p w14:paraId="542992B0" w14:textId="77777777" w:rsidR="0086473F" w:rsidRPr="0086473F" w:rsidRDefault="0086473F" w:rsidP="006865AE">
      <w:pPr>
        <w:numPr>
          <w:ilvl w:val="0"/>
          <w:numId w:val="6"/>
        </w:numPr>
        <w:spacing w:after="0" w:line="240" w:lineRule="auto"/>
        <w:ind w:left="0"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Постоянное население (жители села): Рост от 475 человек (исходный 2024 год) до 550 человек (расчетный срок 2040 г.). </w:t>
      </w:r>
    </w:p>
    <w:p w14:paraId="59ED57A2" w14:textId="77777777" w:rsidR="0086473F" w:rsidRPr="0086473F" w:rsidRDefault="0086473F" w:rsidP="006865AE">
      <w:pPr>
        <w:numPr>
          <w:ilvl w:val="0"/>
          <w:numId w:val="6"/>
        </w:numPr>
        <w:spacing w:after="0" w:line="240" w:lineRule="auto"/>
        <w:ind w:left="0"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Уязвимые группы населения: Дети до 16 лет (доля которых составит около 29,6% к расчетному сроку или 163 человека), учащиеся проектируемого УВК (на 120 школьных и 43 дошкольных места) и пациенты ФАП. </w:t>
      </w:r>
    </w:p>
    <w:p w14:paraId="0147B8B3" w14:textId="2CB2904B" w:rsidR="0086473F" w:rsidRPr="00664444" w:rsidRDefault="0086473F" w:rsidP="00664444">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Сводная таблица затрагиваемого населения:</w:t>
      </w:r>
    </w:p>
    <w:tbl>
      <w:tblPr>
        <w:tblStyle w:val="a8"/>
        <w:tblW w:w="8929" w:type="dxa"/>
        <w:tblInd w:w="-3" w:type="dxa"/>
        <w:tblLook w:val="04A0" w:firstRow="1" w:lastRow="0" w:firstColumn="1" w:lastColumn="0" w:noHBand="0" w:noVBand="1"/>
      </w:tblPr>
      <w:tblGrid>
        <w:gridCol w:w="3209"/>
        <w:gridCol w:w="3209"/>
        <w:gridCol w:w="2511"/>
      </w:tblGrid>
      <w:tr w:rsidR="00664444" w14:paraId="7EF41F65" w14:textId="77777777" w:rsidTr="00664444">
        <w:tc>
          <w:tcPr>
            <w:tcW w:w="3209" w:type="dxa"/>
            <w:vAlign w:val="center"/>
          </w:tcPr>
          <w:p w14:paraId="3384AD18" w14:textId="66E8B624"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b/>
                <w:bCs/>
                <w:color w:val="000000"/>
                <w:sz w:val="28"/>
                <w:szCs w:val="28"/>
              </w:rPr>
              <w:t>Категория населения</w:t>
            </w:r>
          </w:p>
        </w:tc>
        <w:tc>
          <w:tcPr>
            <w:tcW w:w="3209" w:type="dxa"/>
            <w:vAlign w:val="center"/>
          </w:tcPr>
          <w:p w14:paraId="03F1432B" w14:textId="08A06576"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b/>
                <w:bCs/>
                <w:color w:val="000000"/>
                <w:sz w:val="28"/>
                <w:szCs w:val="28"/>
              </w:rPr>
              <w:t>Численность (2024 г.)</w:t>
            </w:r>
          </w:p>
        </w:tc>
        <w:tc>
          <w:tcPr>
            <w:tcW w:w="2511" w:type="dxa"/>
            <w:vAlign w:val="center"/>
          </w:tcPr>
          <w:p w14:paraId="59AA8D1B" w14:textId="0C61264E"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b/>
                <w:bCs/>
                <w:color w:val="000000"/>
                <w:sz w:val="28"/>
                <w:szCs w:val="28"/>
              </w:rPr>
              <w:t>Прогноз (2040 г.)</w:t>
            </w:r>
          </w:p>
        </w:tc>
      </w:tr>
      <w:tr w:rsidR="00664444" w14:paraId="780167C7" w14:textId="77777777" w:rsidTr="00664444">
        <w:tc>
          <w:tcPr>
            <w:tcW w:w="3209" w:type="dxa"/>
            <w:vAlign w:val="center"/>
          </w:tcPr>
          <w:p w14:paraId="766556AE" w14:textId="060727ED"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color w:val="000000"/>
                <w:sz w:val="28"/>
                <w:szCs w:val="28"/>
              </w:rPr>
              <w:t>Постоянные жители</w:t>
            </w:r>
          </w:p>
        </w:tc>
        <w:tc>
          <w:tcPr>
            <w:tcW w:w="3209" w:type="dxa"/>
            <w:vAlign w:val="center"/>
          </w:tcPr>
          <w:p w14:paraId="28BB4E1E" w14:textId="5B935B4E"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color w:val="000000"/>
                <w:sz w:val="28"/>
                <w:szCs w:val="28"/>
              </w:rPr>
              <w:t>475 чел.</w:t>
            </w:r>
          </w:p>
        </w:tc>
        <w:tc>
          <w:tcPr>
            <w:tcW w:w="2511" w:type="dxa"/>
            <w:vAlign w:val="center"/>
          </w:tcPr>
          <w:p w14:paraId="34B0A6F2" w14:textId="3F229F9F"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color w:val="000000"/>
                <w:sz w:val="28"/>
                <w:szCs w:val="28"/>
              </w:rPr>
              <w:t>550 чел.</w:t>
            </w:r>
          </w:p>
        </w:tc>
      </w:tr>
      <w:tr w:rsidR="00664444" w14:paraId="2B71C19A" w14:textId="77777777" w:rsidTr="00664444">
        <w:tc>
          <w:tcPr>
            <w:tcW w:w="3209" w:type="dxa"/>
            <w:vAlign w:val="center"/>
          </w:tcPr>
          <w:p w14:paraId="68F743A3" w14:textId="2E5259E6"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color w:val="000000"/>
                <w:sz w:val="28"/>
                <w:szCs w:val="28"/>
              </w:rPr>
              <w:t>Уязвимые группы (дети)</w:t>
            </w:r>
          </w:p>
        </w:tc>
        <w:tc>
          <w:tcPr>
            <w:tcW w:w="3209" w:type="dxa"/>
            <w:vAlign w:val="center"/>
          </w:tcPr>
          <w:p w14:paraId="70EAB847" w14:textId="284F9CCE"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color w:val="000000"/>
                <w:sz w:val="28"/>
                <w:szCs w:val="28"/>
              </w:rPr>
              <w:t>137 чел.</w:t>
            </w:r>
          </w:p>
        </w:tc>
        <w:tc>
          <w:tcPr>
            <w:tcW w:w="2511" w:type="dxa"/>
            <w:vAlign w:val="center"/>
          </w:tcPr>
          <w:p w14:paraId="77AC637E" w14:textId="113F52EC" w:rsidR="00664444" w:rsidRDefault="00664444" w:rsidP="00664444">
            <w:pPr>
              <w:jc w:val="both"/>
              <w:rPr>
                <w:rFonts w:ascii="Times New Roman" w:eastAsia="Calibri" w:hAnsi="Times New Roman" w:cs="Times New Roman"/>
                <w:b/>
                <w:bCs/>
                <w:color w:val="000000"/>
                <w:sz w:val="28"/>
                <w:szCs w:val="28"/>
              </w:rPr>
            </w:pPr>
            <w:r w:rsidRPr="0086473F">
              <w:rPr>
                <w:rFonts w:ascii="Times New Roman" w:eastAsia="Calibri" w:hAnsi="Times New Roman" w:cs="Times New Roman"/>
                <w:color w:val="000000"/>
                <w:sz w:val="28"/>
                <w:szCs w:val="28"/>
              </w:rPr>
              <w:t>163 чел.</w:t>
            </w:r>
          </w:p>
        </w:tc>
      </w:tr>
    </w:tbl>
    <w:p w14:paraId="59565061" w14:textId="5F568FD9" w:rsidR="00664444" w:rsidRDefault="00664444" w:rsidP="00664444">
      <w:pPr>
        <w:spacing w:after="0" w:line="240" w:lineRule="auto"/>
        <w:jc w:val="both"/>
        <w:rPr>
          <w:rFonts w:ascii="Times New Roman" w:eastAsia="Calibri" w:hAnsi="Times New Roman" w:cs="Times New Roman"/>
          <w:b/>
          <w:bCs/>
          <w:color w:val="000000"/>
          <w:sz w:val="28"/>
          <w:szCs w:val="28"/>
        </w:rPr>
      </w:pPr>
    </w:p>
    <w:p w14:paraId="145EED05" w14:textId="77777777" w:rsidR="0086473F" w:rsidRPr="0086473F" w:rsidRDefault="0086473F" w:rsidP="0086473F">
      <w:pPr>
        <w:spacing w:after="0" w:line="240" w:lineRule="auto"/>
        <w:ind w:firstLine="709"/>
        <w:jc w:val="both"/>
        <w:rPr>
          <w:rFonts w:ascii="Times New Roman" w:eastAsia="Calibri" w:hAnsi="Times New Roman" w:cs="Times New Roman"/>
          <w:color w:val="000000"/>
          <w:sz w:val="28"/>
          <w:szCs w:val="28"/>
        </w:rPr>
      </w:pPr>
      <w:r w:rsidRPr="0086473F">
        <w:rPr>
          <w:rFonts w:ascii="Times New Roman" w:eastAsia="Calibri" w:hAnsi="Times New Roman" w:cs="Times New Roman"/>
          <w:color w:val="000000"/>
          <w:sz w:val="28"/>
          <w:szCs w:val="28"/>
        </w:rPr>
        <w:t xml:space="preserve">Общая численность затрагиваемого постоянного населения на расчетный срок составит 550 человек. </w:t>
      </w:r>
    </w:p>
    <w:p w14:paraId="61898E2D" w14:textId="75203B4C"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708FCDF0" w14:textId="57DC6FCA"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3EB97F1C" w14:textId="6D4E3022"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6B9975D2" w14:textId="7949E1A9"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226311A6" w14:textId="4DA8CD85"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5FE13457" w14:textId="5DA1E351"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269A81FB" w14:textId="10792EB6"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1401BC42" w14:textId="77777777" w:rsidR="0086473F" w:rsidRDefault="0086473F" w:rsidP="0078426F">
      <w:pPr>
        <w:spacing w:after="0" w:line="240" w:lineRule="auto"/>
        <w:ind w:firstLine="709"/>
        <w:jc w:val="both"/>
        <w:rPr>
          <w:rFonts w:ascii="Times New Roman" w:eastAsia="Calibri" w:hAnsi="Times New Roman" w:cs="Times New Roman"/>
          <w:color w:val="000000"/>
          <w:sz w:val="28"/>
          <w:szCs w:val="28"/>
        </w:rPr>
      </w:pPr>
    </w:p>
    <w:p w14:paraId="040EA55C" w14:textId="40EA6458"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7B1862B6" w14:textId="718FE76F"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38AE8F53" w14:textId="1BBD42B0"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55A7663" w14:textId="77777777" w:rsidR="00664444" w:rsidRPr="00664444" w:rsidRDefault="00664444" w:rsidP="00664444">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b/>
          <w:bCs/>
          <w:color w:val="000000"/>
          <w:sz w:val="28"/>
          <w:szCs w:val="28"/>
        </w:rPr>
        <w:lastRenderedPageBreak/>
        <w:t>9.7. Трансграничный характер последствий при реализации генерального плана</w:t>
      </w:r>
    </w:p>
    <w:p w14:paraId="5A7CA627"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Для оценки критерия «Трансграничный характер последствий» в рамках экологического обоснования корректировки Генерального плана села </w:t>
      </w:r>
      <w:proofErr w:type="spellStart"/>
      <w:r w:rsidRPr="00664444">
        <w:rPr>
          <w:rFonts w:ascii="Times New Roman" w:eastAsia="Calibri" w:hAnsi="Times New Roman" w:cs="Times New Roman"/>
          <w:color w:val="000000"/>
          <w:sz w:val="28"/>
          <w:szCs w:val="28"/>
        </w:rPr>
        <w:t>Кызылсай</w:t>
      </w:r>
      <w:proofErr w:type="spellEnd"/>
      <w:r w:rsidRPr="00664444">
        <w:rPr>
          <w:rFonts w:ascii="Times New Roman" w:eastAsia="Calibri" w:hAnsi="Times New Roman" w:cs="Times New Roman"/>
          <w:color w:val="000000"/>
          <w:sz w:val="28"/>
          <w:szCs w:val="28"/>
        </w:rPr>
        <w:t xml:space="preserve"> необходимо определить, могут ли проектные решения оказать значимое воздействие на окружающую среду сопредельных государств (в данном случае — Кыргызской Республики, с которой граничит Меркенский район на востоке) либо на территории соседних регионов Республики Казахстан. </w:t>
      </w:r>
    </w:p>
    <w:p w14:paraId="7AFF1F79"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Оценка выполнена с учетом географических, гидрологических, аэродинамических и санитарно-экологических факторов, способных потенциально обеспечить перенос загрязняющих воздействий за пределы административной территории реализации проекта.</w:t>
      </w:r>
    </w:p>
    <w:p w14:paraId="729E3D66" w14:textId="77777777" w:rsidR="00EB2C19"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b/>
          <w:bCs/>
          <w:color w:val="000000"/>
          <w:sz w:val="28"/>
          <w:szCs w:val="28"/>
        </w:rPr>
        <w:t>Пространственный и географический фактор</w:t>
      </w:r>
    </w:p>
    <w:p w14:paraId="28676815" w14:textId="731B1FC2"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Село </w:t>
      </w:r>
      <w:proofErr w:type="spellStart"/>
      <w:r w:rsidRPr="00664444">
        <w:rPr>
          <w:rFonts w:ascii="Times New Roman" w:eastAsia="Calibri" w:hAnsi="Times New Roman" w:cs="Times New Roman"/>
          <w:color w:val="000000"/>
          <w:sz w:val="28"/>
          <w:szCs w:val="28"/>
        </w:rPr>
        <w:t>Кызылсай</w:t>
      </w:r>
      <w:proofErr w:type="spellEnd"/>
      <w:r w:rsidRPr="00664444">
        <w:rPr>
          <w:rFonts w:ascii="Times New Roman" w:eastAsia="Calibri" w:hAnsi="Times New Roman" w:cs="Times New Roman"/>
          <w:color w:val="000000"/>
          <w:sz w:val="28"/>
          <w:szCs w:val="28"/>
        </w:rPr>
        <w:t xml:space="preserve"> входит в состав </w:t>
      </w:r>
      <w:proofErr w:type="spellStart"/>
      <w:r w:rsidRPr="00664444">
        <w:rPr>
          <w:rFonts w:ascii="Times New Roman" w:eastAsia="Calibri" w:hAnsi="Times New Roman" w:cs="Times New Roman"/>
          <w:color w:val="000000"/>
          <w:sz w:val="28"/>
          <w:szCs w:val="28"/>
        </w:rPr>
        <w:t>Жанатоганского</w:t>
      </w:r>
      <w:proofErr w:type="spellEnd"/>
      <w:r w:rsidRPr="00664444">
        <w:rPr>
          <w:rFonts w:ascii="Times New Roman" w:eastAsia="Calibri" w:hAnsi="Times New Roman" w:cs="Times New Roman"/>
          <w:color w:val="000000"/>
          <w:sz w:val="28"/>
          <w:szCs w:val="28"/>
        </w:rPr>
        <w:t xml:space="preserve"> сельского округа Меркенского района Жамбылской области. Меркенский район на востоке граничит с Кыргызстаном. Сам населенный пункт расположен в предгорьях Киргизского хребта, южнее на 4,5 км от автомобильной трассы республиканского значения М39 «Алматы-Термез». </w:t>
      </w:r>
    </w:p>
    <w:p w14:paraId="2210C2AD"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Территориальный масштаб Генерального плана строго ограничен границами малого сельского населенного пункта с перспективной численностью населения всего 550 человек. Проект не предполагает реализации объектов, имеющих межрегиональный или международный характер. Проектом не предусматривается строительство крупных линейных инфраструктурных объектов или магистральных транспортных коридоров международного значения. Таким образом, с пространственной точки зрения воздействие проектных решений носит исключительно локальный характер. </w:t>
      </w:r>
    </w:p>
    <w:p w14:paraId="4E52A010" w14:textId="77777777" w:rsidR="00EB2C19"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b/>
          <w:bCs/>
          <w:color w:val="000000"/>
          <w:sz w:val="28"/>
          <w:szCs w:val="28"/>
        </w:rPr>
        <w:t>Гидрологический фактор</w:t>
      </w:r>
    </w:p>
    <w:p w14:paraId="7809208A" w14:textId="7B1E23DC"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Гидрологическая сеть территории представлена безымянной рекой снегово-ледникового питания, протекающей вдоль юго-западных границ села, вода из которой забирается на орошение. Проектные решения предполагают инженерную защиту территории от паводковых вод и модернизацию систем водоотведения (использование септиков) для предотвращения загрязнения местных подземных вод, уровень которых колеблется от 0,5 до 15,0 м. </w:t>
      </w:r>
    </w:p>
    <w:p w14:paraId="11324918"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В селе не планируется организация масштабных промышленных сбросов сточных вод. Водопользование и водоотведение будут носить </w:t>
      </w:r>
      <w:proofErr w:type="spellStart"/>
      <w:r w:rsidRPr="00664444">
        <w:rPr>
          <w:rFonts w:ascii="Times New Roman" w:eastAsia="Calibri" w:hAnsi="Times New Roman" w:cs="Times New Roman"/>
          <w:color w:val="000000"/>
          <w:sz w:val="28"/>
          <w:szCs w:val="28"/>
        </w:rPr>
        <w:t>микромасштабный</w:t>
      </w:r>
      <w:proofErr w:type="spellEnd"/>
      <w:r w:rsidRPr="00664444">
        <w:rPr>
          <w:rFonts w:ascii="Times New Roman" w:eastAsia="Calibri" w:hAnsi="Times New Roman" w:cs="Times New Roman"/>
          <w:color w:val="000000"/>
          <w:sz w:val="28"/>
          <w:szCs w:val="28"/>
        </w:rPr>
        <w:t xml:space="preserve"> хозяйственно-бытовой характер. Трансграничное воздействие на водные ресурсы исключается как с точки зрения гидрологического режима, так и с учетом объемов водопотребления. </w:t>
      </w:r>
    </w:p>
    <w:p w14:paraId="139D8241" w14:textId="77777777" w:rsidR="00EB2C19"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b/>
          <w:bCs/>
          <w:color w:val="000000"/>
          <w:sz w:val="28"/>
          <w:szCs w:val="28"/>
        </w:rPr>
        <w:t>Аэродинамический фактор</w:t>
      </w:r>
    </w:p>
    <w:p w14:paraId="512AD40B" w14:textId="13A748B8"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Источниками выбросов загрязняющих веществ в атмосферный воздух на территории населенного пункта являются индивидуальные источники теплоснабжения частного сектора, встроенные котельные и местный автотранспорт. </w:t>
      </w:r>
    </w:p>
    <w:p w14:paraId="731577EB"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В рамках реализации Генерального плана предусматривается газификация села до 95% (годовой расход природного газа ожидается на уровне 1,027 млн м³), а также строительство локальных газовых встроенных котельных для объектов </w:t>
      </w:r>
      <w:r w:rsidRPr="00664444">
        <w:rPr>
          <w:rFonts w:ascii="Times New Roman" w:eastAsia="Calibri" w:hAnsi="Times New Roman" w:cs="Times New Roman"/>
          <w:color w:val="000000"/>
          <w:sz w:val="28"/>
          <w:szCs w:val="28"/>
        </w:rPr>
        <w:lastRenderedPageBreak/>
        <w:t xml:space="preserve">соцкультбыта суммарной мощностью 0,439 МВт. Уровень автомобилизации достигнет 300 единиц автотранспорта на 1000 жителей. </w:t>
      </w:r>
    </w:p>
    <w:p w14:paraId="19A66EFB"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При этом проектом категорически не предусматривается размещение крупных промышленных предприятий I и II категорий экологической опасности. Вся хозяйственная деятельность ограничена агропромышленной направленностью с объектами V класса опасности (агросервис, модульные убойные пункты), санитарно-защитная зона которых составляет 50 метров. Выбросы от использования природного газа характеризуются минимальными объемами, не содержат золу или диоксид серы, и рассеиваются в пределах нормативных разрывов. Физическая возможность трансграничного переноса загрязненных воздушных масс полностью отсутствует. </w:t>
      </w:r>
    </w:p>
    <w:p w14:paraId="6951C923" w14:textId="77777777" w:rsidR="00EB2C19"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b/>
          <w:bCs/>
          <w:color w:val="000000"/>
          <w:sz w:val="28"/>
          <w:szCs w:val="28"/>
        </w:rPr>
        <w:t>Санитарно-экологический фактор</w:t>
      </w:r>
    </w:p>
    <w:p w14:paraId="20FC495C" w14:textId="753ABC2C"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На территории села </w:t>
      </w:r>
      <w:proofErr w:type="spellStart"/>
      <w:r w:rsidRPr="00664444">
        <w:rPr>
          <w:rFonts w:ascii="Times New Roman" w:eastAsia="Calibri" w:hAnsi="Times New Roman" w:cs="Times New Roman"/>
          <w:color w:val="000000"/>
          <w:sz w:val="28"/>
          <w:szCs w:val="28"/>
        </w:rPr>
        <w:t>Кызылсай</w:t>
      </w:r>
      <w:proofErr w:type="spellEnd"/>
      <w:r w:rsidRPr="00664444">
        <w:rPr>
          <w:rFonts w:ascii="Times New Roman" w:eastAsia="Calibri" w:hAnsi="Times New Roman" w:cs="Times New Roman"/>
          <w:color w:val="000000"/>
          <w:sz w:val="28"/>
          <w:szCs w:val="28"/>
        </w:rPr>
        <w:t xml:space="preserve"> отсутствуют полигоны твердых бытовых отходов (ТБО), захоронения сибирской язвы и скотомогильники. Вывоз ТБО будет осуществляться на действующие санкционированные полигоны за пределами села. </w:t>
      </w:r>
    </w:p>
    <w:p w14:paraId="09970E6A"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Специфические медицинские отходы от планируемого фельдшерско-акушерского пункта (прогнозируемый объем класса «А» — 29400 кг/год, класса «Б» — 41900 кг/год) подлежат строгому учету и вывозу специализированной организацией (ТОО «</w:t>
      </w:r>
      <w:proofErr w:type="spellStart"/>
      <w:r w:rsidRPr="00664444">
        <w:rPr>
          <w:rFonts w:ascii="Times New Roman" w:eastAsia="Calibri" w:hAnsi="Times New Roman" w:cs="Times New Roman"/>
          <w:color w:val="000000"/>
          <w:sz w:val="28"/>
          <w:szCs w:val="28"/>
        </w:rPr>
        <w:t>Andas</w:t>
      </w:r>
      <w:proofErr w:type="spellEnd"/>
      <w:r w:rsidRPr="00664444">
        <w:rPr>
          <w:rFonts w:ascii="Times New Roman" w:eastAsia="Calibri" w:hAnsi="Times New Roman" w:cs="Times New Roman"/>
          <w:color w:val="000000"/>
          <w:sz w:val="28"/>
          <w:szCs w:val="28"/>
        </w:rPr>
        <w:t xml:space="preserve"> </w:t>
      </w:r>
      <w:proofErr w:type="spellStart"/>
      <w:r w:rsidRPr="00664444">
        <w:rPr>
          <w:rFonts w:ascii="Times New Roman" w:eastAsia="Calibri" w:hAnsi="Times New Roman" w:cs="Times New Roman"/>
          <w:color w:val="000000"/>
          <w:sz w:val="28"/>
          <w:szCs w:val="28"/>
        </w:rPr>
        <w:t>Tazalyk</w:t>
      </w:r>
      <w:proofErr w:type="spellEnd"/>
      <w:r w:rsidRPr="00664444">
        <w:rPr>
          <w:rFonts w:ascii="Times New Roman" w:eastAsia="Calibri" w:hAnsi="Times New Roman" w:cs="Times New Roman"/>
          <w:color w:val="000000"/>
          <w:sz w:val="28"/>
          <w:szCs w:val="28"/>
        </w:rPr>
        <w:t>») в Меркенскую центральную районную больницу для утилизации.</w:t>
      </w:r>
    </w:p>
    <w:p w14:paraId="0310B0A2"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Сельскохозяйственная деятельность местных животноводческих хозяйств носит локальный характер и не оказывает влияния на миграционные пути трансграничных видов дикой фауны. Распространение санитарно-экологических воздействий за пределы сельского округа не прогнозируется. </w:t>
      </w:r>
    </w:p>
    <w:p w14:paraId="688BEB1F" w14:textId="77777777" w:rsidR="00EB2C19"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b/>
          <w:bCs/>
          <w:color w:val="000000"/>
          <w:sz w:val="28"/>
          <w:szCs w:val="28"/>
        </w:rPr>
        <w:t>Итоговый вывод</w:t>
      </w:r>
    </w:p>
    <w:p w14:paraId="3254EC34" w14:textId="2B2293C6"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Проведенный системный анализ показывает, что реализация корректировки Генерального плана села </w:t>
      </w:r>
      <w:proofErr w:type="spellStart"/>
      <w:r w:rsidRPr="00664444">
        <w:rPr>
          <w:rFonts w:ascii="Times New Roman" w:eastAsia="Calibri" w:hAnsi="Times New Roman" w:cs="Times New Roman"/>
          <w:color w:val="000000"/>
          <w:sz w:val="28"/>
          <w:szCs w:val="28"/>
        </w:rPr>
        <w:t>Кызылсай</w:t>
      </w:r>
      <w:proofErr w:type="spellEnd"/>
      <w:r w:rsidRPr="00664444">
        <w:rPr>
          <w:rFonts w:ascii="Times New Roman" w:eastAsia="Calibri" w:hAnsi="Times New Roman" w:cs="Times New Roman"/>
          <w:color w:val="000000"/>
          <w:sz w:val="28"/>
          <w:szCs w:val="28"/>
        </w:rPr>
        <w:t xml:space="preserve"> не будет сопровождаться трансграничными экологическими последствиями. Это обусловлено рядом объективных факторов: </w:t>
      </w:r>
    </w:p>
    <w:p w14:paraId="7EF646F4" w14:textId="14B68F2C" w:rsidR="00664444" w:rsidRPr="00EB2C19" w:rsidRDefault="00EB2C19"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м</w:t>
      </w:r>
      <w:proofErr w:type="spellStart"/>
      <w:r w:rsidR="00664444" w:rsidRPr="00EB2C19">
        <w:rPr>
          <w:rFonts w:ascii="Times New Roman" w:eastAsia="Calibri" w:hAnsi="Times New Roman" w:cs="Times New Roman"/>
          <w:color w:val="000000"/>
          <w:sz w:val="28"/>
          <w:szCs w:val="28"/>
        </w:rPr>
        <w:t>икромасштабом</w:t>
      </w:r>
      <w:proofErr w:type="spellEnd"/>
      <w:r w:rsidR="00664444" w:rsidRPr="00EB2C19">
        <w:rPr>
          <w:rFonts w:ascii="Times New Roman" w:eastAsia="Calibri" w:hAnsi="Times New Roman" w:cs="Times New Roman"/>
          <w:color w:val="000000"/>
          <w:sz w:val="28"/>
          <w:szCs w:val="28"/>
        </w:rPr>
        <w:t xml:space="preserve"> проектируемого развития (перспективная численность населения — 550 человек)</w:t>
      </w:r>
      <w:r>
        <w:rPr>
          <w:rFonts w:ascii="Times New Roman" w:eastAsia="Calibri" w:hAnsi="Times New Roman" w:cs="Times New Roman"/>
          <w:color w:val="000000"/>
          <w:sz w:val="28"/>
          <w:szCs w:val="28"/>
          <w:lang w:val="kk-KZ"/>
        </w:rPr>
        <w:t>;</w:t>
      </w:r>
    </w:p>
    <w:p w14:paraId="490CFB19" w14:textId="0FA7FBBD" w:rsidR="00664444" w:rsidRPr="00EB2C19" w:rsidRDefault="00EB2C19"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полным</w:t>
      </w:r>
      <w:r w:rsidR="00664444" w:rsidRPr="00EB2C19">
        <w:rPr>
          <w:rFonts w:ascii="Times New Roman" w:eastAsia="Calibri" w:hAnsi="Times New Roman" w:cs="Times New Roman"/>
          <w:color w:val="000000"/>
          <w:sz w:val="28"/>
          <w:szCs w:val="28"/>
        </w:rPr>
        <w:t xml:space="preserve"> отсутствием промышленных источников загрязнения высоких категорий опасности</w:t>
      </w:r>
      <w:r>
        <w:rPr>
          <w:rFonts w:ascii="Times New Roman" w:eastAsia="Calibri" w:hAnsi="Times New Roman" w:cs="Times New Roman"/>
          <w:color w:val="000000"/>
          <w:sz w:val="28"/>
          <w:szCs w:val="28"/>
          <w:lang w:val="kk-KZ"/>
        </w:rPr>
        <w:t>;</w:t>
      </w:r>
    </w:p>
    <w:p w14:paraId="1209BCAF" w14:textId="6DCCA1DE" w:rsidR="00664444" w:rsidRPr="00EB2C19" w:rsidRDefault="00EB2C19"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отсутствием</w:t>
      </w:r>
      <w:r w:rsidR="00664444" w:rsidRPr="00EB2C19">
        <w:rPr>
          <w:rFonts w:ascii="Times New Roman" w:eastAsia="Calibri" w:hAnsi="Times New Roman" w:cs="Times New Roman"/>
          <w:color w:val="000000"/>
          <w:sz w:val="28"/>
          <w:szCs w:val="28"/>
        </w:rPr>
        <w:t xml:space="preserve"> прямого гидравлического сброса загрязненных стоков в трансграничные реки.</w:t>
      </w:r>
      <w:r>
        <w:rPr>
          <w:rFonts w:ascii="Times New Roman" w:eastAsia="Calibri" w:hAnsi="Times New Roman" w:cs="Times New Roman"/>
          <w:color w:val="000000"/>
          <w:sz w:val="28"/>
          <w:szCs w:val="28"/>
          <w:lang w:val="kk-KZ"/>
        </w:rPr>
        <w:t>;</w:t>
      </w:r>
    </w:p>
    <w:p w14:paraId="1A984DCF" w14:textId="03F634ED" w:rsidR="00664444" w:rsidRPr="00EB2C19" w:rsidRDefault="00EB2C19"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локализацией</w:t>
      </w:r>
      <w:r w:rsidR="00664444" w:rsidRPr="00EB2C19">
        <w:rPr>
          <w:rFonts w:ascii="Times New Roman" w:eastAsia="Calibri" w:hAnsi="Times New Roman" w:cs="Times New Roman"/>
          <w:color w:val="000000"/>
          <w:sz w:val="28"/>
          <w:szCs w:val="28"/>
        </w:rPr>
        <w:t xml:space="preserve"> рассеивания атмосферных выбросов от объектов газового теплоснабжения в пределах нескольких десятков метров</w:t>
      </w:r>
      <w:r>
        <w:rPr>
          <w:rFonts w:ascii="Times New Roman" w:eastAsia="Calibri" w:hAnsi="Times New Roman" w:cs="Times New Roman"/>
          <w:color w:val="000000"/>
          <w:sz w:val="28"/>
          <w:szCs w:val="28"/>
          <w:lang w:val="kk-KZ"/>
        </w:rPr>
        <w:t>;</w:t>
      </w:r>
    </w:p>
    <w:p w14:paraId="5FEDB592" w14:textId="1AB07A5D" w:rsidR="00664444" w:rsidRPr="00EB2C19" w:rsidRDefault="00EB2C19" w:rsidP="006865AE">
      <w:pPr>
        <w:pStyle w:val="a7"/>
        <w:numPr>
          <w:ilvl w:val="0"/>
          <w:numId w:val="3"/>
        </w:numPr>
        <w:spacing w:after="0" w:line="240" w:lineRule="auto"/>
        <w:ind w:left="0"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строгим</w:t>
      </w:r>
      <w:r w:rsidR="00664444" w:rsidRPr="00EB2C19">
        <w:rPr>
          <w:rFonts w:ascii="Times New Roman" w:eastAsia="Calibri" w:hAnsi="Times New Roman" w:cs="Times New Roman"/>
          <w:color w:val="000000"/>
          <w:sz w:val="28"/>
          <w:szCs w:val="28"/>
        </w:rPr>
        <w:t xml:space="preserve"> вывозом всех видов отходов за пределы населенного пункта. </w:t>
      </w:r>
    </w:p>
    <w:p w14:paraId="3D5B84CC" w14:textId="77777777" w:rsidR="00664444" w:rsidRPr="00664444" w:rsidRDefault="00664444" w:rsidP="00EB2C19">
      <w:pPr>
        <w:spacing w:after="0" w:line="240" w:lineRule="auto"/>
        <w:ind w:firstLine="709"/>
        <w:jc w:val="both"/>
        <w:rPr>
          <w:rFonts w:ascii="Times New Roman" w:eastAsia="Calibri" w:hAnsi="Times New Roman" w:cs="Times New Roman"/>
          <w:color w:val="000000"/>
          <w:sz w:val="28"/>
          <w:szCs w:val="28"/>
        </w:rPr>
      </w:pPr>
      <w:r w:rsidRPr="00664444">
        <w:rPr>
          <w:rFonts w:ascii="Times New Roman" w:eastAsia="Calibri" w:hAnsi="Times New Roman" w:cs="Times New Roman"/>
          <w:color w:val="000000"/>
          <w:sz w:val="28"/>
          <w:szCs w:val="28"/>
        </w:rPr>
        <w:t xml:space="preserve">В совокупности указанные обстоятельства неопровержимо свидетельствуют о том, что воздействие Генерального плана имеет строго локализованный (точечный) характер и физически не способно распространиться на территории сопредельных государств. Проект не подпадает под критерии применения Конвенции </w:t>
      </w:r>
      <w:proofErr w:type="spellStart"/>
      <w:r w:rsidRPr="00664444">
        <w:rPr>
          <w:rFonts w:ascii="Times New Roman" w:eastAsia="Calibri" w:hAnsi="Times New Roman" w:cs="Times New Roman"/>
          <w:color w:val="000000"/>
          <w:sz w:val="28"/>
          <w:szCs w:val="28"/>
        </w:rPr>
        <w:t>Эспо</w:t>
      </w:r>
      <w:proofErr w:type="spellEnd"/>
      <w:r w:rsidRPr="00664444">
        <w:rPr>
          <w:rFonts w:ascii="Times New Roman" w:eastAsia="Calibri" w:hAnsi="Times New Roman" w:cs="Times New Roman"/>
          <w:color w:val="000000"/>
          <w:sz w:val="28"/>
          <w:szCs w:val="28"/>
        </w:rPr>
        <w:t xml:space="preserve"> (Конвенция об оценке воздействия на окружающую среду в трансграничном контексте). </w:t>
      </w:r>
    </w:p>
    <w:p w14:paraId="658FA830"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b/>
          <w:bCs/>
          <w:color w:val="000000"/>
          <w:sz w:val="28"/>
          <w:szCs w:val="28"/>
        </w:rPr>
        <w:lastRenderedPageBreak/>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5334299B"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Данный критерий требует установить, приведет ли реализация градостроительного документа (выделение земель под застройку, прокладка коммуникаций, изменение ландшафта) к прямому уничтожению, косвенной деградации или фрагментации территорий, имеющих особый юридический, экологический или культурный статус.</w:t>
      </w:r>
    </w:p>
    <w:p w14:paraId="132CF5EE" w14:textId="77777777" w:rsidR="00EB2C19" w:rsidRPr="00EB2C19" w:rsidRDefault="00EB2C19" w:rsidP="00EB2C19">
      <w:pPr>
        <w:spacing w:after="0" w:line="240" w:lineRule="auto"/>
        <w:ind w:firstLine="709"/>
        <w:jc w:val="both"/>
        <w:rPr>
          <w:rFonts w:ascii="Times New Roman" w:eastAsia="Calibri" w:hAnsi="Times New Roman" w:cs="Times New Roman"/>
          <w:i/>
          <w:iCs/>
          <w:color w:val="000000"/>
          <w:sz w:val="28"/>
          <w:szCs w:val="28"/>
        </w:rPr>
      </w:pPr>
      <w:r w:rsidRPr="00EB2C19">
        <w:rPr>
          <w:rFonts w:ascii="Times New Roman" w:eastAsia="Calibri" w:hAnsi="Times New Roman" w:cs="Times New Roman"/>
          <w:b/>
          <w:bCs/>
          <w:i/>
          <w:iCs/>
          <w:color w:val="000000"/>
          <w:sz w:val="28"/>
          <w:szCs w:val="28"/>
        </w:rPr>
        <w:t>1. Воздействие на особо охраняемые природные территории (ООПТ) и объекты государственного природно-заповедного фонда (ПЗФ)</w:t>
      </w:r>
    </w:p>
    <w:p w14:paraId="3EE35E0A"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Оценка риска прямого изъятия земель, нарушения охранных зон или косвенного негативного влияния на государственные национальные парки, заповедники, заказники и памятники природы.</w:t>
      </w:r>
    </w:p>
    <w:p w14:paraId="339B706A"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 xml:space="preserve">В соответствии с официальным письмом Жамбылской областной территориальной инспекции лесного хозяйства и животного мира (исх. № 3Т-2025-00391674 от 21.02.2025 г.), в радиусе 5 км от территории села </w:t>
      </w:r>
      <w:proofErr w:type="spellStart"/>
      <w:r w:rsidRPr="00EB2C19">
        <w:rPr>
          <w:rFonts w:ascii="Times New Roman" w:eastAsia="Calibri" w:hAnsi="Times New Roman" w:cs="Times New Roman"/>
          <w:color w:val="000000"/>
          <w:sz w:val="28"/>
          <w:szCs w:val="28"/>
        </w:rPr>
        <w:t>Кызылсай</w:t>
      </w:r>
      <w:proofErr w:type="spellEnd"/>
      <w:r w:rsidRPr="00EB2C19">
        <w:rPr>
          <w:rFonts w:ascii="Times New Roman" w:eastAsia="Calibri" w:hAnsi="Times New Roman" w:cs="Times New Roman"/>
          <w:color w:val="000000"/>
          <w:sz w:val="28"/>
          <w:szCs w:val="28"/>
        </w:rPr>
        <w:t xml:space="preserve"> особо охраняемые природные территории (ООПТ) и земли Государственного лесного фонда отсутствуют.</w:t>
      </w:r>
    </w:p>
    <w:p w14:paraId="6D34509F"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 xml:space="preserve">Расширение селитебных территорий (на 35 участков ИЖС) происходит исключительно в пределах проектных границ населенного пункта. Физического пересечения границ застройки с ООПТ нет, а технологические процессы (работа модульных убойных пунктов, движение автотранспорта) локализованы и экологически безопасны. </w:t>
      </w:r>
      <w:r w:rsidRPr="00EB2C19">
        <w:rPr>
          <w:rFonts w:ascii="Times New Roman" w:eastAsia="Calibri" w:hAnsi="Times New Roman" w:cs="Times New Roman"/>
          <w:i/>
          <w:iCs/>
          <w:color w:val="000000"/>
          <w:sz w:val="28"/>
          <w:szCs w:val="28"/>
        </w:rPr>
        <w:t>Степень воздействия — нулевая. Характер последствий — нейтральный.</w:t>
      </w:r>
      <w:r w:rsidRPr="00EB2C19">
        <w:rPr>
          <w:rFonts w:ascii="Times New Roman" w:eastAsia="Calibri" w:hAnsi="Times New Roman" w:cs="Times New Roman"/>
          <w:color w:val="000000"/>
          <w:sz w:val="28"/>
          <w:szCs w:val="28"/>
        </w:rPr>
        <w:t xml:space="preserve"> </w:t>
      </w:r>
    </w:p>
    <w:p w14:paraId="0B05D3DC" w14:textId="77777777" w:rsidR="00EB2C19" w:rsidRPr="00EB2C19" w:rsidRDefault="00EB2C19" w:rsidP="00EB2C19">
      <w:pPr>
        <w:spacing w:after="0" w:line="240" w:lineRule="auto"/>
        <w:ind w:firstLine="709"/>
        <w:jc w:val="both"/>
        <w:rPr>
          <w:rFonts w:ascii="Times New Roman" w:eastAsia="Calibri" w:hAnsi="Times New Roman" w:cs="Times New Roman"/>
          <w:i/>
          <w:iCs/>
          <w:color w:val="000000"/>
          <w:sz w:val="28"/>
          <w:szCs w:val="28"/>
        </w:rPr>
      </w:pPr>
      <w:r w:rsidRPr="00EB2C19">
        <w:rPr>
          <w:rFonts w:ascii="Times New Roman" w:eastAsia="Calibri" w:hAnsi="Times New Roman" w:cs="Times New Roman"/>
          <w:b/>
          <w:bCs/>
          <w:i/>
          <w:iCs/>
          <w:color w:val="000000"/>
          <w:sz w:val="28"/>
          <w:szCs w:val="28"/>
        </w:rPr>
        <w:t>2. Воздействие на элементы экологической сети и природные ареалы редких и исчезающих видов</w:t>
      </w:r>
    </w:p>
    <w:p w14:paraId="799D4834"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Оценка риска фрагментации среды обитания, разрушения путей миграции диких животных и уничтожения мест произрастания видов, занесенных в Красную книгу РК.</w:t>
      </w:r>
    </w:p>
    <w:p w14:paraId="21E7F651"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Согласно данным той же Жамбылской областной территориальной инспекции лесного хозяйства и животного мира:</w:t>
      </w:r>
    </w:p>
    <w:p w14:paraId="5AE14BFA"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 xml:space="preserve">На территории села </w:t>
      </w:r>
      <w:proofErr w:type="spellStart"/>
      <w:r w:rsidRPr="00EB2C19">
        <w:rPr>
          <w:rFonts w:ascii="Times New Roman" w:eastAsia="Calibri" w:hAnsi="Times New Roman" w:cs="Times New Roman"/>
          <w:color w:val="000000"/>
          <w:sz w:val="28"/>
          <w:szCs w:val="28"/>
        </w:rPr>
        <w:t>Кызылсай</w:t>
      </w:r>
      <w:proofErr w:type="spellEnd"/>
      <w:r w:rsidRPr="00EB2C19">
        <w:rPr>
          <w:rFonts w:ascii="Times New Roman" w:eastAsia="Calibri" w:hAnsi="Times New Roman" w:cs="Times New Roman"/>
          <w:color w:val="000000"/>
          <w:sz w:val="28"/>
          <w:szCs w:val="28"/>
        </w:rPr>
        <w:t xml:space="preserve"> и в радиусе 5 км от него редкие и находящиеся под угрозой исчезновения виды животных, занесенные в Красную книгу Республики Казахстан, не обитают.</w:t>
      </w:r>
    </w:p>
    <w:p w14:paraId="102CABC3"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Пути миграции диких животных через территорию села не проходят.</w:t>
      </w:r>
    </w:p>
    <w:p w14:paraId="1CC60792"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Виды растений, занесенные в Красную книгу Республики Казахстан, на данной территории не произрастают.</w:t>
      </w:r>
    </w:p>
    <w:p w14:paraId="741D3A90"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 xml:space="preserve">В связи с этим, запланированные проектом земляные работы при строительстве защитных дамб, каналов и прокладке сетей не затронут уникальных биотопов. Более того, проект формирует новый экологический каркас: планируется создание парковой зоны, посадка санитарно-защитных и ветрозащитных полос, а также лесомелиорация склонов оврагов. </w:t>
      </w:r>
      <w:r w:rsidRPr="00EB2C19">
        <w:rPr>
          <w:rFonts w:ascii="Times New Roman" w:eastAsia="Calibri" w:hAnsi="Times New Roman" w:cs="Times New Roman"/>
          <w:i/>
          <w:iCs/>
          <w:color w:val="000000"/>
          <w:sz w:val="28"/>
          <w:szCs w:val="28"/>
        </w:rPr>
        <w:t xml:space="preserve">Степень </w:t>
      </w:r>
      <w:r w:rsidRPr="00EB2C19">
        <w:rPr>
          <w:rFonts w:ascii="Times New Roman" w:eastAsia="Calibri" w:hAnsi="Times New Roman" w:cs="Times New Roman"/>
          <w:i/>
          <w:iCs/>
          <w:color w:val="000000"/>
          <w:sz w:val="28"/>
          <w:szCs w:val="28"/>
        </w:rPr>
        <w:lastRenderedPageBreak/>
        <w:t>негативного воздействия — нулевая. Характер последствий — позитивный (за счет искусственного озеленения и лесомелиорации).</w:t>
      </w:r>
      <w:r w:rsidRPr="00EB2C19">
        <w:rPr>
          <w:rFonts w:ascii="Times New Roman" w:eastAsia="Calibri" w:hAnsi="Times New Roman" w:cs="Times New Roman"/>
          <w:color w:val="000000"/>
          <w:sz w:val="28"/>
          <w:szCs w:val="28"/>
        </w:rPr>
        <w:t xml:space="preserve"> </w:t>
      </w:r>
    </w:p>
    <w:p w14:paraId="205C8DF1" w14:textId="77777777" w:rsidR="00EB2C19" w:rsidRPr="00EB2C19" w:rsidRDefault="00EB2C19" w:rsidP="00EB2C19">
      <w:pPr>
        <w:spacing w:after="0" w:line="240" w:lineRule="auto"/>
        <w:ind w:firstLine="709"/>
        <w:jc w:val="both"/>
        <w:rPr>
          <w:rFonts w:ascii="Times New Roman" w:eastAsia="Calibri" w:hAnsi="Times New Roman" w:cs="Times New Roman"/>
          <w:i/>
          <w:iCs/>
          <w:color w:val="000000"/>
          <w:sz w:val="28"/>
          <w:szCs w:val="28"/>
        </w:rPr>
      </w:pPr>
      <w:r w:rsidRPr="00EB2C19">
        <w:rPr>
          <w:rFonts w:ascii="Times New Roman" w:eastAsia="Calibri" w:hAnsi="Times New Roman" w:cs="Times New Roman"/>
          <w:b/>
          <w:bCs/>
          <w:i/>
          <w:iCs/>
          <w:color w:val="000000"/>
          <w:sz w:val="28"/>
          <w:szCs w:val="28"/>
        </w:rPr>
        <w:t>3. Воздействие на объекты историко-культурного наследия</w:t>
      </w:r>
    </w:p>
    <w:p w14:paraId="19BE121F"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Оценка риска разрушения, повреждения или изменения визуального восприятия памятников истории, архитектуры и археологии при ведении строительно-монтажных работ.</w:t>
      </w:r>
    </w:p>
    <w:p w14:paraId="2BC9F240"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 xml:space="preserve">По официальным данным КГУ «Дирекция по охране и восстановлению историко-культурных памятников» Управления культуры, архивов и документации акимата Жамбылской области (письмо № 3Т-2025-00391444 от 06.02.2025 г.), на территории села </w:t>
      </w:r>
      <w:proofErr w:type="spellStart"/>
      <w:r w:rsidRPr="00EB2C19">
        <w:rPr>
          <w:rFonts w:ascii="Times New Roman" w:eastAsia="Calibri" w:hAnsi="Times New Roman" w:cs="Times New Roman"/>
          <w:color w:val="000000"/>
          <w:sz w:val="28"/>
          <w:szCs w:val="28"/>
        </w:rPr>
        <w:t>Кызылсай</w:t>
      </w:r>
      <w:proofErr w:type="spellEnd"/>
      <w:r w:rsidRPr="00EB2C19">
        <w:rPr>
          <w:rFonts w:ascii="Times New Roman" w:eastAsia="Calibri" w:hAnsi="Times New Roman" w:cs="Times New Roman"/>
          <w:color w:val="000000"/>
          <w:sz w:val="28"/>
          <w:szCs w:val="28"/>
        </w:rPr>
        <w:t xml:space="preserve"> и в радиусе 50 метров памятники истории и культуры местного и республиканского значения отсутствуют.</w:t>
      </w:r>
    </w:p>
    <w:p w14:paraId="7D5F438F"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Однако, в случае обнаружения археологических артефактов при масштабных земляных работах, застройщик обязан приостановить работы и уведомить уполномоченные органы в соответствии со ст. 12 Закона РК «Об охране и использовании объектов историко-культурного наследия».</w:t>
      </w:r>
    </w:p>
    <w:p w14:paraId="4AAFBBA3"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i/>
          <w:iCs/>
          <w:color w:val="000000"/>
          <w:sz w:val="28"/>
          <w:szCs w:val="28"/>
        </w:rPr>
        <w:t>Степень воздействия — низкая. Характер последствий — нейтральный.</w:t>
      </w:r>
    </w:p>
    <w:p w14:paraId="52BE2B43" w14:textId="77777777" w:rsidR="00EB2C19" w:rsidRPr="00EB2C19" w:rsidRDefault="00EB2C19" w:rsidP="00EB2C19">
      <w:pPr>
        <w:spacing w:after="0" w:line="240" w:lineRule="auto"/>
        <w:ind w:firstLine="709"/>
        <w:jc w:val="both"/>
        <w:rPr>
          <w:rFonts w:ascii="Times New Roman" w:eastAsia="Calibri" w:hAnsi="Times New Roman" w:cs="Times New Roman"/>
          <w:i/>
          <w:iCs/>
          <w:color w:val="000000"/>
          <w:sz w:val="28"/>
          <w:szCs w:val="28"/>
        </w:rPr>
      </w:pPr>
      <w:r w:rsidRPr="00EB2C19">
        <w:rPr>
          <w:rFonts w:ascii="Times New Roman" w:eastAsia="Calibri" w:hAnsi="Times New Roman" w:cs="Times New Roman"/>
          <w:b/>
          <w:bCs/>
          <w:i/>
          <w:iCs/>
          <w:color w:val="000000"/>
          <w:sz w:val="28"/>
          <w:szCs w:val="28"/>
        </w:rPr>
        <w:t>4. Воздействие на земли оздоровительного, рекреационного и историко-культурного назначения</w:t>
      </w:r>
    </w:p>
    <w:p w14:paraId="648E9B61"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Оценка влияния проекта на существующие зоны отдыха, санатории, курорты или целевое изъятие таких земель под иные нужды.</w:t>
      </w:r>
    </w:p>
    <w:p w14:paraId="4DEBC39C"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 xml:space="preserve">Земли оздоровительного и курортного назначения на территории села </w:t>
      </w:r>
      <w:proofErr w:type="spellStart"/>
      <w:r w:rsidRPr="00EB2C19">
        <w:rPr>
          <w:rFonts w:ascii="Times New Roman" w:eastAsia="Calibri" w:hAnsi="Times New Roman" w:cs="Times New Roman"/>
          <w:color w:val="000000"/>
          <w:sz w:val="28"/>
          <w:szCs w:val="28"/>
        </w:rPr>
        <w:t>Кызылсай</w:t>
      </w:r>
      <w:proofErr w:type="spellEnd"/>
      <w:r w:rsidRPr="00EB2C19">
        <w:rPr>
          <w:rFonts w:ascii="Times New Roman" w:eastAsia="Calibri" w:hAnsi="Times New Roman" w:cs="Times New Roman"/>
          <w:color w:val="000000"/>
          <w:sz w:val="28"/>
          <w:szCs w:val="28"/>
        </w:rPr>
        <w:t xml:space="preserve"> не выделялись. Однако село обладает рекреационным потенциалом, связанным с предгорным ландшафтом и безымянной рекой. Генеральный план защищает эти рекреационные качества, внедряя жесткие Санитарно-защитные зоны от производственных баз и объектов животноводства (скотобойни, загоны), а также предусматривает доведение уровня газификации до 95% для очищения воздуха от золы и сажи. </w:t>
      </w:r>
      <w:r w:rsidRPr="00EB2C19">
        <w:rPr>
          <w:rFonts w:ascii="Times New Roman" w:eastAsia="Calibri" w:hAnsi="Times New Roman" w:cs="Times New Roman"/>
          <w:i/>
          <w:iCs/>
          <w:color w:val="000000"/>
          <w:sz w:val="28"/>
          <w:szCs w:val="28"/>
        </w:rPr>
        <w:t>Степень воздействия — умеренная. Характер последствий — позитивный, обеспечивающий рост комфортности проживания.</w:t>
      </w:r>
      <w:r w:rsidRPr="00EB2C19">
        <w:rPr>
          <w:rFonts w:ascii="Times New Roman" w:eastAsia="Calibri" w:hAnsi="Times New Roman" w:cs="Times New Roman"/>
          <w:color w:val="000000"/>
          <w:sz w:val="28"/>
          <w:szCs w:val="28"/>
        </w:rPr>
        <w:t xml:space="preserve"> </w:t>
      </w:r>
    </w:p>
    <w:p w14:paraId="68BC1CAC"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b/>
          <w:bCs/>
          <w:color w:val="000000"/>
          <w:sz w:val="28"/>
          <w:szCs w:val="28"/>
        </w:rPr>
        <w:t>ВЫВОД:</w:t>
      </w:r>
    </w:p>
    <w:p w14:paraId="13A4ECFF" w14:textId="77777777" w:rsidR="00EB2C19" w:rsidRPr="00EB2C19" w:rsidRDefault="00EB2C19" w:rsidP="00EB2C19">
      <w:pPr>
        <w:spacing w:after="0" w:line="240" w:lineRule="auto"/>
        <w:ind w:firstLine="709"/>
        <w:jc w:val="both"/>
        <w:rPr>
          <w:rFonts w:ascii="Times New Roman" w:eastAsia="Calibri" w:hAnsi="Times New Roman" w:cs="Times New Roman"/>
          <w:color w:val="000000"/>
          <w:sz w:val="28"/>
          <w:szCs w:val="28"/>
        </w:rPr>
      </w:pPr>
      <w:r w:rsidRPr="00EB2C19">
        <w:rPr>
          <w:rFonts w:ascii="Times New Roman" w:eastAsia="Calibri" w:hAnsi="Times New Roman" w:cs="Times New Roman"/>
          <w:color w:val="000000"/>
          <w:sz w:val="28"/>
          <w:szCs w:val="28"/>
        </w:rPr>
        <w:t xml:space="preserve">Систематический анализ доказывает, что корректировка Генерального плана с. </w:t>
      </w:r>
      <w:proofErr w:type="spellStart"/>
      <w:r w:rsidRPr="00EB2C19">
        <w:rPr>
          <w:rFonts w:ascii="Times New Roman" w:eastAsia="Calibri" w:hAnsi="Times New Roman" w:cs="Times New Roman"/>
          <w:color w:val="000000"/>
          <w:sz w:val="28"/>
          <w:szCs w:val="28"/>
        </w:rPr>
        <w:t>Кызылсай</w:t>
      </w:r>
      <w:proofErr w:type="spellEnd"/>
      <w:r w:rsidRPr="00EB2C19">
        <w:rPr>
          <w:rFonts w:ascii="Times New Roman" w:eastAsia="Calibri" w:hAnsi="Times New Roman" w:cs="Times New Roman"/>
          <w:color w:val="000000"/>
          <w:sz w:val="28"/>
          <w:szCs w:val="28"/>
        </w:rPr>
        <w:t xml:space="preserve"> не вступает в конфликт с интересами сохранения природного и культурного наследия Республики Казахстан. На территории села и в зоне его влияния отсутствуют ООПТ, краснокнижные виды животных и растений, а также памятники историко-культурного наследия. Наличие запретительных экологических или культурно-исторических факторов для реализации проекта не выявлено.</w:t>
      </w:r>
    </w:p>
    <w:p w14:paraId="46B4241E" w14:textId="07DA65FF"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6087ABF8" w14:textId="4FDD3C1C"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7557D10A" w14:textId="4B621319"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0C837EE0" w14:textId="2BA71438" w:rsidR="00EB2C19" w:rsidRDefault="00EB2C19" w:rsidP="0078426F">
      <w:pPr>
        <w:spacing w:after="0" w:line="240" w:lineRule="auto"/>
        <w:ind w:firstLine="709"/>
        <w:jc w:val="both"/>
        <w:rPr>
          <w:rFonts w:ascii="Times New Roman" w:eastAsia="Calibri" w:hAnsi="Times New Roman" w:cs="Times New Roman"/>
          <w:color w:val="000000"/>
          <w:sz w:val="28"/>
          <w:szCs w:val="28"/>
        </w:rPr>
      </w:pPr>
    </w:p>
    <w:p w14:paraId="43BF6EB4" w14:textId="2206B85F" w:rsidR="00EB2C19" w:rsidRDefault="00EB2C19" w:rsidP="0078426F">
      <w:pPr>
        <w:spacing w:after="0" w:line="240" w:lineRule="auto"/>
        <w:ind w:firstLine="709"/>
        <w:jc w:val="both"/>
        <w:rPr>
          <w:rFonts w:ascii="Times New Roman" w:eastAsia="Calibri" w:hAnsi="Times New Roman" w:cs="Times New Roman"/>
          <w:color w:val="000000"/>
          <w:sz w:val="28"/>
          <w:szCs w:val="28"/>
        </w:rPr>
      </w:pPr>
    </w:p>
    <w:p w14:paraId="76DBEB33" w14:textId="6DDB09CC" w:rsidR="00EB2C19" w:rsidRDefault="00EB2C19" w:rsidP="0078426F">
      <w:pPr>
        <w:spacing w:after="0" w:line="240" w:lineRule="auto"/>
        <w:ind w:firstLine="709"/>
        <w:jc w:val="both"/>
        <w:rPr>
          <w:rFonts w:ascii="Times New Roman" w:eastAsia="Calibri" w:hAnsi="Times New Roman" w:cs="Times New Roman"/>
          <w:color w:val="000000"/>
          <w:sz w:val="28"/>
          <w:szCs w:val="28"/>
        </w:rPr>
      </w:pPr>
    </w:p>
    <w:p w14:paraId="0713C422" w14:textId="1C580AEB" w:rsidR="00EB2C19" w:rsidRDefault="00EB2C19" w:rsidP="0078426F">
      <w:pPr>
        <w:spacing w:after="0" w:line="240" w:lineRule="auto"/>
        <w:ind w:firstLine="709"/>
        <w:jc w:val="both"/>
        <w:rPr>
          <w:rFonts w:ascii="Times New Roman" w:eastAsia="Calibri" w:hAnsi="Times New Roman" w:cs="Times New Roman"/>
          <w:color w:val="000000"/>
          <w:sz w:val="28"/>
          <w:szCs w:val="28"/>
        </w:rPr>
      </w:pPr>
    </w:p>
    <w:p w14:paraId="78A7A68B" w14:textId="52AD2625" w:rsidR="00EB2C19" w:rsidRDefault="00EB2C19" w:rsidP="0078426F">
      <w:pPr>
        <w:spacing w:after="0" w:line="240" w:lineRule="auto"/>
        <w:ind w:firstLine="709"/>
        <w:jc w:val="both"/>
        <w:rPr>
          <w:rFonts w:ascii="Times New Roman" w:eastAsia="Calibri" w:hAnsi="Times New Roman" w:cs="Times New Roman"/>
          <w:color w:val="000000"/>
          <w:sz w:val="28"/>
          <w:szCs w:val="28"/>
        </w:rPr>
      </w:pPr>
    </w:p>
    <w:p w14:paraId="579D38D3" w14:textId="7CFD3F1D" w:rsidR="00EB2C19" w:rsidRDefault="00EB2C19" w:rsidP="0078426F">
      <w:pPr>
        <w:spacing w:after="0" w:line="240" w:lineRule="auto"/>
        <w:ind w:firstLine="709"/>
        <w:jc w:val="both"/>
        <w:rPr>
          <w:rFonts w:ascii="Times New Roman" w:eastAsia="Calibri" w:hAnsi="Times New Roman" w:cs="Times New Roman"/>
          <w:color w:val="000000"/>
          <w:sz w:val="28"/>
          <w:szCs w:val="28"/>
        </w:rPr>
      </w:pPr>
    </w:p>
    <w:p w14:paraId="7F3067DD"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b/>
          <w:bCs/>
          <w:color w:val="000000"/>
          <w:sz w:val="28"/>
          <w:szCs w:val="28"/>
        </w:rPr>
        <w:lastRenderedPageBreak/>
        <w:t>9.9. Необходимость оценки возможных экологических последствий реализации генерального плана,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проекта</w:t>
      </w:r>
    </w:p>
    <w:p w14:paraId="7F0D8284"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 xml:space="preserve">Документ «Схемы развития и застройки (упрощенный вариант генерального плана малого населенного пункта) с. </w:t>
      </w:r>
      <w:proofErr w:type="spellStart"/>
      <w:r w:rsidRPr="00EA4CE5">
        <w:rPr>
          <w:rFonts w:ascii="Times New Roman" w:eastAsia="Calibri" w:hAnsi="Times New Roman" w:cs="Times New Roman"/>
          <w:color w:val="000000"/>
          <w:sz w:val="28"/>
          <w:szCs w:val="28"/>
        </w:rPr>
        <w:t>Кызылсай</w:t>
      </w:r>
      <w:proofErr w:type="spellEnd"/>
      <w:r w:rsidRPr="00EA4CE5">
        <w:rPr>
          <w:rFonts w:ascii="Times New Roman" w:eastAsia="Calibri" w:hAnsi="Times New Roman" w:cs="Times New Roman"/>
          <w:color w:val="000000"/>
          <w:sz w:val="28"/>
          <w:szCs w:val="28"/>
        </w:rPr>
        <w:t xml:space="preserve"> Меркенского района Жамбылской области. Корректировка» является градостроительным документом, определяющим долгосрочные направления развития территории населенного пункта. В отношении данной территории стратегическая экологическая оценка (СЭО) в рамках действующего экологического законодательства ранее не проводилась. </w:t>
      </w:r>
    </w:p>
    <w:p w14:paraId="4454FE42"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w:t>
      </w:r>
    </w:p>
    <w:p w14:paraId="0BAB1102"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 xml:space="preserve">Возникающие в период строительства локальные воздействия (выделение 35 новых участков под индивидуальное жилищное строительство, масштабные земляные работы при инженерной подготовке, прокладка коммуникаций, асфальтирование 10,09 км дорог) носят временный, управляемый и обратимый характер. </w:t>
      </w:r>
    </w:p>
    <w:p w14:paraId="3CB823D6"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В долгосрочной перспективе реализация корректировки генерального плана носит ярко выраженный эколого-оздоровительный и адаптивный характер. Проект направлен на комплексное решение накопившихся инфраструктурных проблем населенного пункта, защиту от природных рисков и включает в себя:</w:t>
      </w:r>
    </w:p>
    <w:p w14:paraId="7F43A5BA"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 xml:space="preserve">масштабную инженерную подготовку территории: устройство защитных дамб обвалования, водоотводных каналов и благоустройство русла для защиты западной части села от подтоплений паводковыми водами безымянной реки и предотвращения </w:t>
      </w:r>
      <w:proofErr w:type="spellStart"/>
      <w:r w:rsidRPr="00EA4CE5">
        <w:rPr>
          <w:rFonts w:ascii="Times New Roman" w:eastAsia="Calibri" w:hAnsi="Times New Roman" w:cs="Times New Roman"/>
          <w:color w:val="000000"/>
          <w:sz w:val="28"/>
          <w:szCs w:val="28"/>
        </w:rPr>
        <w:t>оврагообразования</w:t>
      </w:r>
      <w:proofErr w:type="spellEnd"/>
      <w:r w:rsidRPr="00EA4CE5">
        <w:rPr>
          <w:rFonts w:ascii="Times New Roman" w:eastAsia="Calibri" w:hAnsi="Times New Roman" w:cs="Times New Roman"/>
          <w:color w:val="000000"/>
          <w:sz w:val="28"/>
          <w:szCs w:val="28"/>
        </w:rPr>
        <w:t xml:space="preserve">; </w:t>
      </w:r>
    </w:p>
    <w:p w14:paraId="6139BA5E"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доведение уровня газификации частного жилого сектора и встроенных котельных общественных объектов до 95% за счет строительства новых газопроводов среднего и низкого давления, что радикально очистит атмосферный воздух от угольной золы и сажи;</w:t>
      </w:r>
    </w:p>
    <w:p w14:paraId="7EAF9444"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организацию 100% централизованного вывоза твердых бытовых отходов на лицензированные полигоны за пределы населенного пункта (в связи с отсутствием собственных полигонов в границах села), а также строгий учет и вывоз медицинских отходов (до 71 тонны в год) от проектируемого ФАП в Меркенскую районную больницу;</w:t>
      </w:r>
    </w:p>
    <w:p w14:paraId="30D7F907"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 xml:space="preserve">жесткое функциональное зонирование с формированием производственно-коммунальной зоны (V класса опасности) и установлением нормативных санитарно-защитных зон, а также устройство специализированных скотопрогонов для изоляции движения сельскохозяйственных животных от автотранспорта. </w:t>
      </w:r>
    </w:p>
    <w:p w14:paraId="687952FD"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b/>
          <w:bCs/>
          <w:color w:val="000000"/>
          <w:sz w:val="28"/>
          <w:szCs w:val="28"/>
        </w:rPr>
        <w:lastRenderedPageBreak/>
        <w:t>Вывод:</w:t>
      </w:r>
      <w:r w:rsidRPr="00EA4CE5">
        <w:rPr>
          <w:rFonts w:ascii="Times New Roman" w:eastAsia="Calibri" w:hAnsi="Times New Roman" w:cs="Times New Roman"/>
          <w:color w:val="000000"/>
          <w:sz w:val="28"/>
          <w:szCs w:val="28"/>
        </w:rPr>
        <w:t xml:space="preserve"> Проведение полномасштабной стратегической экологической оценки (СЭО) для Документа развития и застройки села </w:t>
      </w:r>
      <w:proofErr w:type="spellStart"/>
      <w:r w:rsidRPr="00EA4CE5">
        <w:rPr>
          <w:rFonts w:ascii="Times New Roman" w:eastAsia="Calibri" w:hAnsi="Times New Roman" w:cs="Times New Roman"/>
          <w:color w:val="000000"/>
          <w:sz w:val="28"/>
          <w:szCs w:val="28"/>
        </w:rPr>
        <w:t>Кызылсай</w:t>
      </w:r>
      <w:proofErr w:type="spellEnd"/>
      <w:r w:rsidRPr="00EA4CE5">
        <w:rPr>
          <w:rFonts w:ascii="Times New Roman" w:eastAsia="Calibri" w:hAnsi="Times New Roman" w:cs="Times New Roman"/>
          <w:color w:val="000000"/>
          <w:sz w:val="28"/>
          <w:szCs w:val="28"/>
        </w:rPr>
        <w:t xml:space="preserve"> не требуется. Инженерные и планировочные решения, заложенные в генеральном плане, сами по себе представляют мощный комплекс эффективных мер, реализация которых будет способствовать кардинальному улучшению инженерной и санитарно-гигиенической безопасности территории, а также снижению уровня техногенного загрязнения почвы, атмосферного воздуха и подземных вод. </w:t>
      </w:r>
    </w:p>
    <w:p w14:paraId="1A6B3C31" w14:textId="77777777"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793D5333" w14:textId="77777777" w:rsidR="00EA4CE5" w:rsidRPr="00EA4CE5" w:rsidRDefault="00EA4CE5" w:rsidP="00EA4CE5">
      <w:pPr>
        <w:spacing w:after="0" w:line="240" w:lineRule="auto"/>
        <w:ind w:firstLine="709"/>
        <w:jc w:val="both"/>
        <w:rPr>
          <w:rFonts w:ascii="Times New Roman" w:eastAsia="Calibri" w:hAnsi="Times New Roman" w:cs="Times New Roman"/>
          <w:b/>
          <w:bCs/>
          <w:color w:val="000000"/>
          <w:sz w:val="28"/>
          <w:szCs w:val="28"/>
        </w:rPr>
      </w:pPr>
      <w:r w:rsidRPr="00EA4CE5">
        <w:rPr>
          <w:rFonts w:ascii="Times New Roman" w:eastAsia="Calibri" w:hAnsi="Times New Roman" w:cs="Times New Roman"/>
          <w:b/>
          <w:bCs/>
          <w:color w:val="000000"/>
          <w:sz w:val="28"/>
          <w:szCs w:val="28"/>
        </w:rPr>
        <w:t>9.10. характер предлагаемых изменений в проекте, в отношении которого ранее проводилась стратегическая экологическая оценка.</w:t>
      </w:r>
    </w:p>
    <w:p w14:paraId="40ADCD87" w14:textId="77777777" w:rsidR="00EA4CE5" w:rsidRPr="00EA4CE5" w:rsidRDefault="00EA4CE5" w:rsidP="00EA4CE5">
      <w:pPr>
        <w:spacing w:after="0" w:line="240" w:lineRule="auto"/>
        <w:ind w:firstLine="709"/>
        <w:jc w:val="both"/>
        <w:rPr>
          <w:rFonts w:ascii="Times New Roman" w:eastAsia="Calibri" w:hAnsi="Times New Roman" w:cs="Times New Roman"/>
          <w:color w:val="000000"/>
          <w:sz w:val="28"/>
          <w:szCs w:val="28"/>
        </w:rPr>
      </w:pPr>
      <w:r w:rsidRPr="00EA4CE5">
        <w:rPr>
          <w:rFonts w:ascii="Times New Roman" w:eastAsia="Calibri" w:hAnsi="Times New Roman" w:cs="Times New Roman"/>
          <w:color w:val="000000"/>
          <w:sz w:val="28"/>
          <w:szCs w:val="28"/>
        </w:rPr>
        <w:t>Ранее стратегическая экологическая оценка не проводилась.</w:t>
      </w:r>
    </w:p>
    <w:p w14:paraId="1ECB65C9" w14:textId="7C0CA5CF" w:rsidR="00EB2C19" w:rsidRPr="00EA4CE5" w:rsidRDefault="00EB2C19" w:rsidP="0078426F">
      <w:pPr>
        <w:spacing w:after="0" w:line="240" w:lineRule="auto"/>
        <w:ind w:firstLine="709"/>
        <w:jc w:val="both"/>
        <w:rPr>
          <w:rFonts w:ascii="Times New Roman" w:eastAsia="Calibri" w:hAnsi="Times New Roman" w:cs="Times New Roman"/>
          <w:color w:val="000000"/>
          <w:sz w:val="28"/>
          <w:szCs w:val="28"/>
        </w:rPr>
      </w:pPr>
    </w:p>
    <w:p w14:paraId="0C41F595" w14:textId="77777777" w:rsidR="00EB2C19" w:rsidRDefault="00EB2C19" w:rsidP="0078426F">
      <w:pPr>
        <w:spacing w:after="0" w:line="240" w:lineRule="auto"/>
        <w:ind w:firstLine="709"/>
        <w:jc w:val="both"/>
        <w:rPr>
          <w:rFonts w:ascii="Times New Roman" w:eastAsia="Calibri" w:hAnsi="Times New Roman" w:cs="Times New Roman"/>
          <w:color w:val="000000"/>
          <w:sz w:val="28"/>
          <w:szCs w:val="28"/>
        </w:rPr>
      </w:pPr>
    </w:p>
    <w:p w14:paraId="7BEFE678" w14:textId="18FD8FA9" w:rsidR="00AD0EB9" w:rsidRDefault="00AD0EB9" w:rsidP="0078426F">
      <w:pPr>
        <w:spacing w:after="0" w:line="240" w:lineRule="auto"/>
        <w:ind w:firstLine="709"/>
        <w:jc w:val="both"/>
        <w:rPr>
          <w:rFonts w:ascii="Times New Roman" w:eastAsia="Calibri" w:hAnsi="Times New Roman" w:cs="Times New Roman"/>
          <w:color w:val="000000"/>
          <w:sz w:val="28"/>
          <w:szCs w:val="28"/>
        </w:rPr>
      </w:pPr>
    </w:p>
    <w:p w14:paraId="527D185E" w14:textId="241C9D0D"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78C1B976" w14:textId="3AF4D77B"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5DFB6E03" w14:textId="11B84B40"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662B87C7" w14:textId="2F04B99B"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635140C1" w14:textId="3F2E16F6"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6633B5F4" w14:textId="68D842A1"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4B811765" w14:textId="326B4FAA"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59DBFBA8" w14:textId="67524022"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59734BF7" w14:textId="373626FC"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33826CBC" w14:textId="2D92444F"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5F5366A2" w14:textId="1D955030"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0431F42B" w14:textId="0B70C7FA"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00B477B3" w14:textId="2660B225"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669EFE0C" w14:textId="7C84F812"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142DCDAB" w14:textId="3C37C7CD"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42F8E388" w14:textId="613DAD00"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1622B59D" w14:textId="4C9E0EFE"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66B200A3" w14:textId="55CF494D"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0C3BF1E2" w14:textId="72BB1595"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0E37F4F6" w14:textId="13BD305A"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5BF49BE6" w14:textId="520DB107"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724D37A6" w14:textId="175CE0E8"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612CD2A9" w14:textId="0F9A87F2"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365E0DA1" w14:textId="513DB49A"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47464CFD" w14:textId="6F0465F7"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16C8AFB1" w14:textId="2C08CFA0"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6911FB0C" w14:textId="71D8F7F6"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2BAD9B32" w14:textId="3E278656"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0D595B6D" w14:textId="38151155"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1B46AE37" w14:textId="019640A3"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7C3A59B8" w14:textId="6590E400"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0287B8A2" w14:textId="2BC2D028"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163A3544" w14:textId="3AC5F38E"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b/>
          <w:color w:val="000000"/>
          <w:sz w:val="28"/>
          <w:szCs w:val="28"/>
          <w:lang w:val="kk-KZ" w:bidi="ru-RU"/>
        </w:rPr>
        <w:lastRenderedPageBreak/>
        <w:t>Перечень используемых материалов</w:t>
      </w:r>
      <w:r w:rsidRPr="00EA4CE5">
        <w:rPr>
          <w:rFonts w:ascii="Times New Roman" w:eastAsia="Calibri" w:hAnsi="Times New Roman" w:cs="Times New Roman"/>
          <w:b/>
          <w:color w:val="000000"/>
          <w:sz w:val="28"/>
          <w:szCs w:val="28"/>
          <w:lang w:val="kk-KZ"/>
        </w:rPr>
        <w:t xml:space="preserve"> </w:t>
      </w:r>
      <w:r w:rsidRPr="00EA4CE5">
        <w:rPr>
          <w:rFonts w:ascii="Times New Roman" w:eastAsia="Calibri" w:hAnsi="Times New Roman" w:cs="Times New Roman"/>
          <w:b/>
          <w:bCs/>
          <w:color w:val="000000"/>
          <w:sz w:val="28"/>
          <w:szCs w:val="28"/>
          <w:lang w:val="kk-KZ" w:bidi="ru-RU"/>
        </w:rPr>
        <w:t>и научно-технической литературы</w:t>
      </w:r>
    </w:p>
    <w:p w14:paraId="521A3AFB"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5355A1C0"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b/>
          <w:bCs/>
          <w:color w:val="000000"/>
          <w:sz w:val="28"/>
          <w:szCs w:val="28"/>
          <w:lang w:val="ru-RU"/>
        </w:rPr>
        <w:t>Земельный кодекс Республики Казахстан</w:t>
      </w:r>
      <w:r w:rsidRPr="00EA4CE5">
        <w:rPr>
          <w:rFonts w:ascii="Times New Roman" w:eastAsia="Calibri" w:hAnsi="Times New Roman" w:cs="Times New Roman"/>
          <w:color w:val="000000"/>
          <w:sz w:val="28"/>
          <w:szCs w:val="28"/>
          <w:lang w:val="ru-RU"/>
        </w:rPr>
        <w:t xml:space="preserve"> от 20 июня 2003 года № 442-II (с изменениями и дополнениями).</w:t>
      </w:r>
    </w:p>
    <w:p w14:paraId="172B122D"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b/>
          <w:bCs/>
          <w:color w:val="000000"/>
          <w:sz w:val="28"/>
          <w:szCs w:val="28"/>
          <w:lang w:val="ru-RU"/>
        </w:rPr>
        <w:t>Экологический кодекс Республики Казахстан</w:t>
      </w:r>
      <w:r w:rsidRPr="00EA4CE5">
        <w:rPr>
          <w:rFonts w:ascii="Times New Roman" w:eastAsia="Calibri" w:hAnsi="Times New Roman" w:cs="Times New Roman"/>
          <w:color w:val="000000"/>
          <w:sz w:val="28"/>
          <w:szCs w:val="28"/>
          <w:lang w:val="ru-RU"/>
        </w:rPr>
        <w:t xml:space="preserve"> от 2 января 2021 года № 400-VI ЗРК.</w:t>
      </w:r>
    </w:p>
    <w:p w14:paraId="6A651080"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b/>
          <w:bCs/>
          <w:color w:val="000000"/>
          <w:sz w:val="28"/>
          <w:szCs w:val="28"/>
          <w:lang w:val="ru-RU"/>
        </w:rPr>
        <w:t>Водный кодекс Республики Казахстан</w:t>
      </w:r>
      <w:r w:rsidRPr="00EA4CE5">
        <w:rPr>
          <w:rFonts w:ascii="Times New Roman" w:eastAsia="Calibri" w:hAnsi="Times New Roman" w:cs="Times New Roman"/>
          <w:color w:val="000000"/>
          <w:sz w:val="28"/>
          <w:szCs w:val="28"/>
          <w:lang w:val="ru-RU"/>
        </w:rPr>
        <w:t>.</w:t>
      </w:r>
    </w:p>
    <w:p w14:paraId="4236FBA1"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Закон Республики Казахстан</w:t>
      </w:r>
      <w:r w:rsidRPr="00EA4CE5">
        <w:rPr>
          <w:rFonts w:ascii="Times New Roman" w:eastAsia="Calibri" w:hAnsi="Times New Roman" w:cs="Times New Roman"/>
          <w:b/>
          <w:bCs/>
          <w:color w:val="000000"/>
          <w:sz w:val="28"/>
          <w:szCs w:val="28"/>
          <w:lang w:val="ru-RU"/>
        </w:rPr>
        <w:t xml:space="preserve"> «Об архитектурной, градостроительной и строительной деятельности в Республике Казахстан»</w:t>
      </w:r>
      <w:r w:rsidRPr="00EA4CE5">
        <w:rPr>
          <w:rFonts w:ascii="Times New Roman" w:eastAsia="Calibri" w:hAnsi="Times New Roman" w:cs="Times New Roman"/>
          <w:color w:val="000000"/>
          <w:sz w:val="28"/>
          <w:szCs w:val="28"/>
          <w:lang w:val="ru-RU"/>
        </w:rPr>
        <w:t xml:space="preserve"> от 16 июля 2001 года № 242.</w:t>
      </w:r>
    </w:p>
    <w:p w14:paraId="5260365D"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Закон Республики Казахстан</w:t>
      </w:r>
      <w:r w:rsidRPr="00EA4CE5">
        <w:rPr>
          <w:rFonts w:ascii="Times New Roman" w:eastAsia="Calibri" w:hAnsi="Times New Roman" w:cs="Times New Roman"/>
          <w:b/>
          <w:bCs/>
          <w:color w:val="000000"/>
          <w:sz w:val="28"/>
          <w:szCs w:val="28"/>
          <w:lang w:val="ru-RU"/>
        </w:rPr>
        <w:t xml:space="preserve"> «О местном государственном управлении и самоуправлении в Республике Казахстан»</w:t>
      </w:r>
      <w:r w:rsidRPr="00EA4CE5">
        <w:rPr>
          <w:rFonts w:ascii="Times New Roman" w:eastAsia="Calibri" w:hAnsi="Times New Roman" w:cs="Times New Roman"/>
          <w:color w:val="000000"/>
          <w:sz w:val="28"/>
          <w:szCs w:val="28"/>
          <w:lang w:val="ru-RU"/>
        </w:rPr>
        <w:t>.</w:t>
      </w:r>
    </w:p>
    <w:p w14:paraId="501276AF"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Закон Республики Казахстан</w:t>
      </w:r>
      <w:r w:rsidRPr="00EA4CE5">
        <w:rPr>
          <w:rFonts w:ascii="Times New Roman" w:eastAsia="Calibri" w:hAnsi="Times New Roman" w:cs="Times New Roman"/>
          <w:b/>
          <w:bCs/>
          <w:color w:val="000000"/>
          <w:sz w:val="28"/>
          <w:szCs w:val="28"/>
          <w:lang w:val="ru-RU"/>
        </w:rPr>
        <w:t xml:space="preserve"> «Об административно-территориальном устройстве Республики Казахстан»</w:t>
      </w:r>
      <w:r w:rsidRPr="00EA4CE5">
        <w:rPr>
          <w:rFonts w:ascii="Times New Roman" w:eastAsia="Calibri" w:hAnsi="Times New Roman" w:cs="Times New Roman"/>
          <w:color w:val="000000"/>
          <w:sz w:val="28"/>
          <w:szCs w:val="28"/>
          <w:lang w:val="ru-RU"/>
        </w:rPr>
        <w:t>.</w:t>
      </w:r>
    </w:p>
    <w:p w14:paraId="6F5FFCCD"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Закон Республики Казахстан</w:t>
      </w:r>
      <w:r w:rsidRPr="00EA4CE5">
        <w:rPr>
          <w:rFonts w:ascii="Times New Roman" w:eastAsia="Calibri" w:hAnsi="Times New Roman" w:cs="Times New Roman"/>
          <w:b/>
          <w:bCs/>
          <w:color w:val="000000"/>
          <w:sz w:val="28"/>
          <w:szCs w:val="28"/>
          <w:lang w:val="ru-RU"/>
        </w:rPr>
        <w:t xml:space="preserve"> «О гражданской защите»</w:t>
      </w:r>
      <w:r w:rsidRPr="00EA4CE5">
        <w:rPr>
          <w:rFonts w:ascii="Times New Roman" w:eastAsia="Calibri" w:hAnsi="Times New Roman" w:cs="Times New Roman"/>
          <w:color w:val="000000"/>
          <w:sz w:val="28"/>
          <w:szCs w:val="28"/>
          <w:lang w:val="ru-RU"/>
        </w:rPr>
        <w:t>.</w:t>
      </w:r>
    </w:p>
    <w:p w14:paraId="50722D85"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СП РК 3.01-101-2013</w:t>
      </w:r>
      <w:r w:rsidRPr="00EA4CE5">
        <w:rPr>
          <w:rFonts w:ascii="Times New Roman" w:eastAsia="Calibri" w:hAnsi="Times New Roman" w:cs="Times New Roman"/>
          <w:b/>
          <w:bCs/>
          <w:color w:val="000000"/>
          <w:sz w:val="28"/>
          <w:szCs w:val="28"/>
          <w:lang w:val="ru-RU"/>
        </w:rPr>
        <w:t xml:space="preserve"> «Градостроительство. Планировка и застройка городских и сельских населенных пунктов»</w:t>
      </w:r>
      <w:r w:rsidRPr="00EA4CE5">
        <w:rPr>
          <w:rFonts w:ascii="Times New Roman" w:eastAsia="Calibri" w:hAnsi="Times New Roman" w:cs="Times New Roman"/>
          <w:color w:val="000000"/>
          <w:sz w:val="28"/>
          <w:szCs w:val="28"/>
          <w:lang w:val="ru-RU"/>
        </w:rPr>
        <w:t>. (Основной документ проектирования).</w:t>
      </w:r>
    </w:p>
    <w:p w14:paraId="47493AA2"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СН РК 3.01-00-2011</w:t>
      </w:r>
      <w:r w:rsidRPr="00EA4CE5">
        <w:rPr>
          <w:rFonts w:ascii="Times New Roman" w:eastAsia="Calibri" w:hAnsi="Times New Roman" w:cs="Times New Roman"/>
          <w:b/>
          <w:bCs/>
          <w:color w:val="000000"/>
          <w:sz w:val="28"/>
          <w:szCs w:val="28"/>
          <w:lang w:val="ru-RU"/>
        </w:rPr>
        <w:t xml:space="preserve"> «Инструкция о порядке разработки, согласования и утверждения градостроительных проектов в Республике Казахстан»</w:t>
      </w:r>
      <w:r w:rsidRPr="00EA4CE5">
        <w:rPr>
          <w:rFonts w:ascii="Times New Roman" w:eastAsia="Calibri" w:hAnsi="Times New Roman" w:cs="Times New Roman"/>
          <w:color w:val="000000"/>
          <w:sz w:val="28"/>
          <w:szCs w:val="28"/>
          <w:lang w:val="ru-RU"/>
        </w:rPr>
        <w:t>.</w:t>
      </w:r>
    </w:p>
    <w:p w14:paraId="5F5B213B"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СП РК 2.03-30-2017</w:t>
      </w:r>
      <w:r w:rsidRPr="00EA4CE5">
        <w:rPr>
          <w:rFonts w:ascii="Times New Roman" w:eastAsia="Calibri" w:hAnsi="Times New Roman" w:cs="Times New Roman"/>
          <w:b/>
          <w:bCs/>
          <w:color w:val="000000"/>
          <w:sz w:val="28"/>
          <w:szCs w:val="28"/>
          <w:lang w:val="ru-RU"/>
        </w:rPr>
        <w:t xml:space="preserve"> «Строительство в сейсмических зонах»</w:t>
      </w:r>
      <w:r w:rsidRPr="00EA4CE5">
        <w:rPr>
          <w:rFonts w:ascii="Times New Roman" w:eastAsia="Calibri" w:hAnsi="Times New Roman" w:cs="Times New Roman"/>
          <w:color w:val="000000"/>
          <w:sz w:val="28"/>
          <w:szCs w:val="28"/>
          <w:lang w:val="ru-RU"/>
        </w:rPr>
        <w:t>.</w:t>
      </w:r>
    </w:p>
    <w:p w14:paraId="4616C01B"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СП РК 2.04-01-2017</w:t>
      </w:r>
      <w:r w:rsidRPr="00EA4CE5">
        <w:rPr>
          <w:rFonts w:ascii="Times New Roman" w:eastAsia="Calibri" w:hAnsi="Times New Roman" w:cs="Times New Roman"/>
          <w:b/>
          <w:bCs/>
          <w:color w:val="000000"/>
          <w:sz w:val="28"/>
          <w:szCs w:val="28"/>
          <w:lang w:val="ru-RU"/>
        </w:rPr>
        <w:t xml:space="preserve"> «Строительная климатология»</w:t>
      </w:r>
      <w:r w:rsidRPr="00EA4CE5">
        <w:rPr>
          <w:rFonts w:ascii="Times New Roman" w:eastAsia="Calibri" w:hAnsi="Times New Roman" w:cs="Times New Roman"/>
          <w:color w:val="000000"/>
          <w:sz w:val="28"/>
          <w:szCs w:val="28"/>
          <w:lang w:val="ru-RU"/>
        </w:rPr>
        <w:t>.</w:t>
      </w:r>
    </w:p>
    <w:p w14:paraId="71D4A652"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СН РК 4.01-01-2011</w:t>
      </w:r>
      <w:r w:rsidRPr="00EA4CE5">
        <w:rPr>
          <w:rFonts w:ascii="Times New Roman" w:eastAsia="Calibri" w:hAnsi="Times New Roman" w:cs="Times New Roman"/>
          <w:b/>
          <w:bCs/>
          <w:color w:val="000000"/>
          <w:sz w:val="28"/>
          <w:szCs w:val="28"/>
          <w:lang w:val="ru-RU"/>
        </w:rPr>
        <w:t xml:space="preserve"> «Внутренний водопровод и канализация зданий и сооружений»</w:t>
      </w:r>
      <w:r w:rsidRPr="00EA4CE5">
        <w:rPr>
          <w:rFonts w:ascii="Times New Roman" w:eastAsia="Calibri" w:hAnsi="Times New Roman" w:cs="Times New Roman"/>
          <w:color w:val="000000"/>
          <w:sz w:val="28"/>
          <w:szCs w:val="28"/>
          <w:lang w:val="ru-RU"/>
        </w:rPr>
        <w:t>.</w:t>
      </w:r>
    </w:p>
    <w:p w14:paraId="05FD81D1"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СП РК 4.01-102-2013</w:t>
      </w:r>
      <w:r w:rsidRPr="00EA4CE5">
        <w:rPr>
          <w:rFonts w:ascii="Times New Roman" w:eastAsia="Calibri" w:hAnsi="Times New Roman" w:cs="Times New Roman"/>
          <w:b/>
          <w:bCs/>
          <w:color w:val="000000"/>
          <w:sz w:val="28"/>
          <w:szCs w:val="28"/>
          <w:lang w:val="ru-RU"/>
        </w:rPr>
        <w:t xml:space="preserve"> «Водоснабжение. Наружные сети и сооружения»</w:t>
      </w:r>
      <w:r w:rsidRPr="00EA4CE5">
        <w:rPr>
          <w:rFonts w:ascii="Times New Roman" w:eastAsia="Calibri" w:hAnsi="Times New Roman" w:cs="Times New Roman"/>
          <w:color w:val="000000"/>
          <w:sz w:val="28"/>
          <w:szCs w:val="28"/>
          <w:lang w:val="ru-RU"/>
        </w:rPr>
        <w:t>.</w:t>
      </w:r>
    </w:p>
    <w:p w14:paraId="6969E34C"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СП РК 4.02-102-2012</w:t>
      </w:r>
      <w:r w:rsidRPr="00EA4CE5">
        <w:rPr>
          <w:rFonts w:ascii="Times New Roman" w:eastAsia="Calibri" w:hAnsi="Times New Roman" w:cs="Times New Roman"/>
          <w:b/>
          <w:bCs/>
          <w:color w:val="000000"/>
          <w:sz w:val="28"/>
          <w:szCs w:val="28"/>
          <w:lang w:val="ru-RU"/>
        </w:rPr>
        <w:t xml:space="preserve"> «Тепловые сети»</w:t>
      </w:r>
      <w:r w:rsidRPr="00EA4CE5">
        <w:rPr>
          <w:rFonts w:ascii="Times New Roman" w:eastAsia="Calibri" w:hAnsi="Times New Roman" w:cs="Times New Roman"/>
          <w:color w:val="000000"/>
          <w:sz w:val="28"/>
          <w:szCs w:val="28"/>
          <w:lang w:val="ru-RU"/>
        </w:rPr>
        <w:t xml:space="preserve"> (в части газификации).</w:t>
      </w:r>
    </w:p>
    <w:p w14:paraId="1E41D98A"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kk-KZ" w:bidi="ru-RU"/>
        </w:rPr>
      </w:pPr>
      <w:r w:rsidRPr="00EA4CE5">
        <w:rPr>
          <w:rFonts w:ascii="Times New Roman" w:eastAsia="Calibri" w:hAnsi="Times New Roman" w:cs="Times New Roman"/>
          <w:b/>
          <w:color w:val="000000"/>
          <w:sz w:val="28"/>
          <w:szCs w:val="28"/>
          <w:lang w:val="kk-KZ" w:bidi="ru-RU"/>
        </w:rPr>
        <w:t>«Санитарно-эпидемиологические требования к объектам коммунального назначения»</w:t>
      </w:r>
      <w:r w:rsidRPr="00EA4CE5">
        <w:rPr>
          <w:rFonts w:ascii="Times New Roman" w:eastAsia="Calibri" w:hAnsi="Times New Roman" w:cs="Times New Roman"/>
          <w:color w:val="000000"/>
          <w:sz w:val="28"/>
          <w:szCs w:val="28"/>
          <w:lang w:val="kk-KZ" w:bidi="ru-RU"/>
        </w:rPr>
        <w:t xml:space="preserve"> приказ Министра национальной экономики Республики Казахстан от 3 марта 2015 года № 183;</w:t>
      </w:r>
    </w:p>
    <w:p w14:paraId="5F43516E"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kk-KZ" w:bidi="ru-RU"/>
        </w:rPr>
      </w:pPr>
      <w:r w:rsidRPr="00EA4CE5">
        <w:rPr>
          <w:rFonts w:ascii="Times New Roman" w:eastAsia="Calibri" w:hAnsi="Times New Roman" w:cs="Times New Roman"/>
          <w:b/>
          <w:color w:val="000000"/>
          <w:sz w:val="28"/>
          <w:szCs w:val="28"/>
          <w:lang w:val="kk-KZ" w:bidi="ru-RU"/>
        </w:rPr>
        <w:t>Правил приема сточных вод в системы водоотведения населенных пунктов</w:t>
      </w:r>
      <w:r w:rsidRPr="00EA4CE5">
        <w:rPr>
          <w:rFonts w:ascii="Times New Roman" w:eastAsia="Calibri" w:hAnsi="Times New Roman" w:cs="Times New Roman"/>
          <w:color w:val="000000"/>
          <w:sz w:val="28"/>
          <w:szCs w:val="28"/>
          <w:lang w:val="kk-KZ" w:bidi="ru-RU"/>
        </w:rPr>
        <w:t xml:space="preserve">. </w:t>
      </w:r>
      <w:r w:rsidRPr="00EA4CE5">
        <w:rPr>
          <w:rFonts w:ascii="Times New Roman" w:eastAsia="Calibri" w:hAnsi="Times New Roman" w:cs="Times New Roman"/>
          <w:color w:val="000000"/>
          <w:sz w:val="28"/>
          <w:szCs w:val="28"/>
          <w:lang w:val="kk-KZ"/>
        </w:rPr>
        <w:t>п</w:t>
      </w:r>
      <w:r w:rsidRPr="00EA4CE5">
        <w:rPr>
          <w:rFonts w:ascii="Times New Roman" w:eastAsia="Calibri" w:hAnsi="Times New Roman" w:cs="Times New Roman"/>
          <w:color w:val="000000"/>
          <w:sz w:val="28"/>
          <w:szCs w:val="28"/>
          <w:lang w:val="kk-KZ" w:bidi="ru-RU"/>
        </w:rPr>
        <w:t>риказ Министра национальной экономики Республики Казахстан от 20 июля 2015 года № 546;</w:t>
      </w:r>
    </w:p>
    <w:p w14:paraId="3497E20C"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kk-KZ" w:bidi="ru-RU"/>
        </w:rPr>
      </w:pPr>
      <w:r w:rsidRPr="00EA4CE5">
        <w:rPr>
          <w:rFonts w:ascii="Times New Roman" w:eastAsia="Calibri" w:hAnsi="Times New Roman" w:cs="Times New Roman"/>
          <w:b/>
          <w:color w:val="000000"/>
          <w:sz w:val="28"/>
          <w:szCs w:val="28"/>
          <w:lang w:val="kk-KZ" w:bidi="ru-RU"/>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EA4CE5">
        <w:rPr>
          <w:rFonts w:ascii="Times New Roman" w:eastAsia="Calibri" w:hAnsi="Times New Roman" w:cs="Times New Roman"/>
          <w:color w:val="000000"/>
          <w:sz w:val="28"/>
          <w:szCs w:val="28"/>
          <w:lang w:val="kk-KZ" w:bidi="ru-RU"/>
        </w:rPr>
        <w:t xml:space="preserve"> приказ </w:t>
      </w:r>
      <w:r w:rsidRPr="00EA4CE5">
        <w:rPr>
          <w:rFonts w:ascii="Times New Roman" w:eastAsia="Calibri" w:hAnsi="Times New Roman" w:cs="Times New Roman"/>
          <w:color w:val="000000"/>
          <w:sz w:val="28"/>
          <w:szCs w:val="28"/>
          <w:lang w:val="kk-KZ"/>
        </w:rPr>
        <w:t>М</w:t>
      </w:r>
      <w:r w:rsidRPr="00EA4CE5">
        <w:rPr>
          <w:rFonts w:ascii="Times New Roman" w:eastAsia="Calibri" w:hAnsi="Times New Roman" w:cs="Times New Roman"/>
          <w:color w:val="000000"/>
          <w:sz w:val="28"/>
          <w:szCs w:val="28"/>
          <w:lang w:val="kk-KZ" w:bidi="ru-RU"/>
        </w:rPr>
        <w:t>инистра национальной экономики №209 от16.03.2015;</w:t>
      </w:r>
    </w:p>
    <w:p w14:paraId="41C7AE37"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kk-KZ" w:bidi="ru-RU"/>
        </w:rPr>
      </w:pPr>
      <w:r w:rsidRPr="00EA4CE5">
        <w:rPr>
          <w:rFonts w:ascii="Times New Roman" w:eastAsia="Calibri" w:hAnsi="Times New Roman" w:cs="Times New Roman"/>
          <w:b/>
          <w:color w:val="000000"/>
          <w:sz w:val="28"/>
          <w:szCs w:val="28"/>
          <w:lang w:val="kk-KZ" w:bidi="ru-RU"/>
        </w:rPr>
        <w:t>«Санитарно-эпидемиологические требования к радиационно-опасным объектам»</w:t>
      </w:r>
      <w:r w:rsidRPr="00EA4CE5">
        <w:rPr>
          <w:rFonts w:ascii="Times New Roman" w:eastAsia="Calibri" w:hAnsi="Times New Roman" w:cs="Times New Roman"/>
          <w:color w:val="000000"/>
          <w:sz w:val="28"/>
          <w:szCs w:val="28"/>
          <w:lang w:val="kk-KZ" w:bidi="ru-RU"/>
        </w:rPr>
        <w:t xml:space="preserve"> приказ и.о. Министра национальной экономики Республики Казахстан от 27 марта 2015 года № 260;</w:t>
      </w:r>
    </w:p>
    <w:p w14:paraId="2473553D"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kk-KZ" w:bidi="ru-RU"/>
        </w:rPr>
      </w:pPr>
      <w:r w:rsidRPr="00EA4CE5">
        <w:rPr>
          <w:rFonts w:ascii="Times New Roman" w:eastAsia="Calibri" w:hAnsi="Times New Roman" w:cs="Times New Roman"/>
          <w:b/>
          <w:color w:val="000000"/>
          <w:sz w:val="28"/>
          <w:szCs w:val="28"/>
          <w:lang w:val="kk-KZ" w:bidi="ru-RU"/>
        </w:rPr>
        <w:t>«Санитарно-эпидемиологические требования к радио техническим объектам»</w:t>
      </w:r>
      <w:r w:rsidRPr="00EA4CE5">
        <w:rPr>
          <w:rFonts w:ascii="Times New Roman" w:eastAsia="Calibri" w:hAnsi="Times New Roman" w:cs="Times New Roman"/>
          <w:color w:val="000000"/>
          <w:sz w:val="28"/>
          <w:szCs w:val="28"/>
          <w:lang w:val="kk-KZ" w:bidi="ru-RU"/>
        </w:rPr>
        <w:t xml:space="preserve"> приказ Министра здравоохранения Республики Казахстан от 23 апреля 2018 года № 188.</w:t>
      </w:r>
    </w:p>
    <w:p w14:paraId="7799D628"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b/>
          <w:bCs/>
          <w:color w:val="000000"/>
          <w:sz w:val="28"/>
          <w:szCs w:val="28"/>
          <w:lang w:val="ru-RU"/>
        </w:rPr>
        <w:t>Отчет по инженерно-геологическим изысканиям</w:t>
      </w:r>
      <w:r w:rsidRPr="00EA4CE5">
        <w:rPr>
          <w:rFonts w:ascii="Times New Roman" w:eastAsia="Calibri" w:hAnsi="Times New Roman" w:cs="Times New Roman"/>
          <w:color w:val="000000"/>
          <w:sz w:val="28"/>
          <w:szCs w:val="28"/>
          <w:lang w:val="ru-RU"/>
        </w:rPr>
        <w:t xml:space="preserve"> на площадке </w:t>
      </w:r>
      <w:r w:rsidRPr="00EA4CE5">
        <w:rPr>
          <w:rFonts w:ascii="Times New Roman" w:eastAsia="Calibri" w:hAnsi="Times New Roman" w:cs="Times New Roman"/>
          <w:color w:val="000000"/>
          <w:sz w:val="28"/>
          <w:szCs w:val="28"/>
          <w:lang w:val="ru-RU"/>
        </w:rPr>
        <w:lastRenderedPageBreak/>
        <w:t>проектирования (данные о грунтах, сейсмичности).</w:t>
      </w:r>
    </w:p>
    <w:p w14:paraId="63B9A3EE"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b/>
          <w:bCs/>
          <w:color w:val="000000"/>
          <w:sz w:val="28"/>
          <w:szCs w:val="28"/>
          <w:lang w:val="ru-RU"/>
        </w:rPr>
        <w:t>Технические условия (ТУ)</w:t>
      </w:r>
      <w:r w:rsidRPr="00EA4CE5">
        <w:rPr>
          <w:rFonts w:ascii="Times New Roman" w:eastAsia="Calibri" w:hAnsi="Times New Roman" w:cs="Times New Roman"/>
          <w:color w:val="000000"/>
          <w:sz w:val="28"/>
          <w:szCs w:val="28"/>
          <w:lang w:val="ru-RU"/>
        </w:rPr>
        <w:t xml:space="preserve"> на подключение к инженерным сетям (электроснабжение, водоснабжение, газоснабжение), выданные эксплуатирующими организациями.</w:t>
      </w:r>
    </w:p>
    <w:p w14:paraId="63D2D4C6"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b/>
          <w:bCs/>
          <w:color w:val="000000"/>
          <w:sz w:val="28"/>
          <w:szCs w:val="28"/>
          <w:lang w:val="kk-KZ"/>
        </w:rPr>
        <w:t>Г</w:t>
      </w:r>
      <w:proofErr w:type="spellStart"/>
      <w:r w:rsidRPr="00EA4CE5">
        <w:rPr>
          <w:rFonts w:ascii="Times New Roman" w:eastAsia="Calibri" w:hAnsi="Times New Roman" w:cs="Times New Roman"/>
          <w:b/>
          <w:bCs/>
          <w:color w:val="000000"/>
          <w:sz w:val="28"/>
          <w:szCs w:val="28"/>
          <w:lang w:val="ru-RU"/>
        </w:rPr>
        <w:t>осударственного</w:t>
      </w:r>
      <w:proofErr w:type="spellEnd"/>
      <w:r w:rsidRPr="00EA4CE5">
        <w:rPr>
          <w:rFonts w:ascii="Times New Roman" w:eastAsia="Calibri" w:hAnsi="Times New Roman" w:cs="Times New Roman"/>
          <w:b/>
          <w:bCs/>
          <w:color w:val="000000"/>
          <w:sz w:val="28"/>
          <w:szCs w:val="28"/>
          <w:lang w:val="ru-RU"/>
        </w:rPr>
        <w:t xml:space="preserve"> геологического изучения недр</w:t>
      </w:r>
      <w:r w:rsidRPr="00EA4CE5">
        <w:rPr>
          <w:rFonts w:ascii="Times New Roman" w:eastAsia="Calibri" w:hAnsi="Times New Roman" w:cs="Times New Roman"/>
          <w:color w:val="000000"/>
          <w:sz w:val="28"/>
          <w:szCs w:val="28"/>
          <w:lang w:val="ru-RU"/>
        </w:rPr>
        <w:t xml:space="preserve"> (ГГИН), хранящимся в фондах РГУ «МД «</w:t>
      </w:r>
      <w:proofErr w:type="spellStart"/>
      <w:r w:rsidRPr="00EA4CE5">
        <w:rPr>
          <w:rFonts w:ascii="Times New Roman" w:eastAsia="Calibri" w:hAnsi="Times New Roman" w:cs="Times New Roman"/>
          <w:color w:val="000000"/>
          <w:sz w:val="28"/>
          <w:szCs w:val="28"/>
          <w:lang w:val="ru-RU"/>
        </w:rPr>
        <w:t>Южказнедра</w:t>
      </w:r>
      <w:proofErr w:type="spellEnd"/>
      <w:r w:rsidRPr="00EA4CE5">
        <w:rPr>
          <w:rFonts w:ascii="Times New Roman" w:eastAsia="Calibri" w:hAnsi="Times New Roman" w:cs="Times New Roman"/>
          <w:color w:val="000000"/>
          <w:sz w:val="28"/>
          <w:szCs w:val="28"/>
          <w:lang w:val="ru-RU"/>
        </w:rPr>
        <w:t>»</w:t>
      </w:r>
      <w:r w:rsidRPr="00EA4CE5">
        <w:rPr>
          <w:rFonts w:ascii="Times New Roman" w:eastAsia="Calibri" w:hAnsi="Times New Roman" w:cs="Times New Roman"/>
          <w:color w:val="000000"/>
          <w:sz w:val="28"/>
          <w:szCs w:val="28"/>
          <w:lang w:val="kk-KZ"/>
        </w:rPr>
        <w:t>.</w:t>
      </w:r>
    </w:p>
    <w:p w14:paraId="2A399EAD"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proofErr w:type="spellStart"/>
      <w:r w:rsidRPr="00EA4CE5">
        <w:rPr>
          <w:rFonts w:ascii="Times New Roman" w:eastAsia="Calibri" w:hAnsi="Times New Roman" w:cs="Times New Roman"/>
          <w:color w:val="000000"/>
          <w:sz w:val="28"/>
          <w:szCs w:val="28"/>
          <w:lang w:val="ru-RU"/>
        </w:rPr>
        <w:t>Государственн</w:t>
      </w:r>
      <w:proofErr w:type="spellEnd"/>
      <w:r w:rsidRPr="00EA4CE5">
        <w:rPr>
          <w:rFonts w:ascii="Times New Roman" w:eastAsia="Calibri" w:hAnsi="Times New Roman" w:cs="Times New Roman"/>
          <w:color w:val="000000"/>
          <w:sz w:val="28"/>
          <w:szCs w:val="28"/>
          <w:lang w:val="kk-KZ"/>
        </w:rPr>
        <w:t xml:space="preserve">ый </w:t>
      </w:r>
      <w:proofErr w:type="spellStart"/>
      <w:r w:rsidRPr="00EA4CE5">
        <w:rPr>
          <w:rFonts w:ascii="Times New Roman" w:eastAsia="Calibri" w:hAnsi="Times New Roman" w:cs="Times New Roman"/>
          <w:color w:val="000000"/>
          <w:sz w:val="28"/>
          <w:szCs w:val="28"/>
          <w:lang w:val="ru-RU"/>
        </w:rPr>
        <w:t>климатическ</w:t>
      </w:r>
      <w:proofErr w:type="spellEnd"/>
      <w:r w:rsidRPr="00EA4CE5">
        <w:rPr>
          <w:rFonts w:ascii="Times New Roman" w:eastAsia="Calibri" w:hAnsi="Times New Roman" w:cs="Times New Roman"/>
          <w:color w:val="000000"/>
          <w:sz w:val="28"/>
          <w:szCs w:val="28"/>
          <w:lang w:val="kk-KZ"/>
        </w:rPr>
        <w:t>ий</w:t>
      </w:r>
      <w:r w:rsidRPr="00EA4CE5">
        <w:rPr>
          <w:rFonts w:ascii="Times New Roman" w:eastAsia="Calibri" w:hAnsi="Times New Roman" w:cs="Times New Roman"/>
          <w:color w:val="000000"/>
          <w:sz w:val="28"/>
          <w:szCs w:val="28"/>
          <w:lang w:val="ru-RU"/>
        </w:rPr>
        <w:t xml:space="preserve"> кадастр (</w:t>
      </w:r>
      <w:hyperlink r:id="rId21" w:history="1">
        <w:r w:rsidRPr="00EA4CE5">
          <w:rPr>
            <w:rFonts w:ascii="Times New Roman" w:eastAsia="Calibri" w:hAnsi="Times New Roman" w:cs="Times New Roman"/>
            <w:color w:val="0000FF"/>
            <w:sz w:val="28"/>
            <w:szCs w:val="28"/>
            <w:u w:val="single"/>
            <w:lang w:val="ru-RU"/>
          </w:rPr>
          <w:t xml:space="preserve">https://meteo.kazhydromet.kz/ </w:t>
        </w:r>
        <w:proofErr w:type="spellStart"/>
        <w:r w:rsidRPr="00EA4CE5">
          <w:rPr>
            <w:rFonts w:ascii="Times New Roman" w:eastAsia="Calibri" w:hAnsi="Times New Roman" w:cs="Times New Roman"/>
            <w:color w:val="0000FF"/>
            <w:sz w:val="28"/>
            <w:szCs w:val="28"/>
            <w:u w:val="single"/>
            <w:lang w:val="ru-RU"/>
          </w:rPr>
          <w:t>climate_kadastr</w:t>
        </w:r>
        <w:proofErr w:type="spellEnd"/>
        <w:r w:rsidRPr="00EA4CE5">
          <w:rPr>
            <w:rFonts w:ascii="Times New Roman" w:eastAsia="Calibri" w:hAnsi="Times New Roman" w:cs="Times New Roman"/>
            <w:color w:val="0000FF"/>
            <w:sz w:val="28"/>
            <w:szCs w:val="28"/>
            <w:u w:val="single"/>
            <w:lang w:val="ru-RU"/>
          </w:rPr>
          <w:t>/</w:t>
        </w:r>
      </w:hyperlink>
      <w:r w:rsidRPr="00EA4CE5">
        <w:rPr>
          <w:rFonts w:ascii="Times New Roman" w:eastAsia="Calibri" w:hAnsi="Times New Roman" w:cs="Times New Roman"/>
          <w:color w:val="000000"/>
          <w:sz w:val="28"/>
          <w:szCs w:val="28"/>
          <w:lang w:val="ru-RU"/>
        </w:rPr>
        <w:t>)</w:t>
      </w:r>
      <w:r w:rsidRPr="00EA4CE5">
        <w:rPr>
          <w:rFonts w:ascii="Times New Roman" w:eastAsia="Calibri" w:hAnsi="Times New Roman" w:cs="Times New Roman"/>
          <w:color w:val="000000"/>
          <w:sz w:val="28"/>
          <w:szCs w:val="28"/>
          <w:lang w:val="kk-KZ"/>
        </w:rPr>
        <w:t>.</w:t>
      </w:r>
    </w:p>
    <w:p w14:paraId="7F891827"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 xml:space="preserve"> «Справочник по климату Казахстана. Многолетние данные»</w:t>
      </w:r>
      <w:r w:rsidRPr="00EA4CE5">
        <w:rPr>
          <w:rFonts w:ascii="Times New Roman" w:eastAsia="Calibri" w:hAnsi="Times New Roman" w:cs="Times New Roman"/>
          <w:color w:val="000000"/>
          <w:sz w:val="28"/>
          <w:szCs w:val="28"/>
          <w:lang w:val="kk-KZ"/>
        </w:rPr>
        <w:t>.</w:t>
      </w:r>
    </w:p>
    <w:p w14:paraId="4970910B"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 xml:space="preserve"> СП РК 2.04-01-2017 «Строительная климатология»</w:t>
      </w:r>
      <w:r w:rsidRPr="00EA4CE5">
        <w:rPr>
          <w:rFonts w:ascii="Times New Roman" w:eastAsia="Calibri" w:hAnsi="Times New Roman" w:cs="Times New Roman"/>
          <w:color w:val="000000"/>
          <w:sz w:val="28"/>
          <w:szCs w:val="28"/>
          <w:lang w:val="kk-KZ"/>
        </w:rPr>
        <w:t>.</w:t>
      </w:r>
    </w:p>
    <w:p w14:paraId="7E793D04" w14:textId="77777777" w:rsidR="00EA4CE5" w:rsidRPr="00EA4CE5" w:rsidRDefault="00EA4CE5" w:rsidP="006865AE">
      <w:pPr>
        <w:widowControl w:val="0"/>
        <w:numPr>
          <w:ilvl w:val="0"/>
          <w:numId w:val="7"/>
        </w:numPr>
        <w:shd w:val="clear" w:color="auto" w:fill="FFFFFF"/>
        <w:spacing w:after="0" w:line="240" w:lineRule="auto"/>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Информация о флоре и фауне Жамбылской области</w:t>
      </w:r>
      <w:r w:rsidRPr="00EA4CE5">
        <w:rPr>
          <w:rFonts w:ascii="Times New Roman" w:eastAsia="Calibri" w:hAnsi="Times New Roman" w:cs="Times New Roman"/>
          <w:color w:val="000000"/>
          <w:sz w:val="28"/>
          <w:szCs w:val="28"/>
          <w:lang w:val="kk-KZ"/>
        </w:rPr>
        <w:t>(https://multiurok.ru/index.php/files/material-k-uroku-kraevedeniia-flora-i-fauna-rodnog.html).</w:t>
      </w:r>
    </w:p>
    <w:p w14:paraId="0C26C37C"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4626176E"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E5DB752"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C4E8EE5"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CCCB351"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408193F"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5BD522A"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B05EBA7"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D2E29B3"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F02B58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5FB05D6"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A1BBE01"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5550F58"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B3A7AC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D85465E"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CE9335B"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963EE2B"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9B4C5BB"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712762B"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A4C244A"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6190E77"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A4CAE10"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ABE9CE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D9695A6"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4F7D694"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2EF9401"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C0DB298"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4894EF5"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2A6C965"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38910F8" w14:textId="61EE499A" w:rsid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D8A8A3E" w14:textId="16E61237" w:rsid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355897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C5CB571"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BA95E21"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kk-KZ"/>
        </w:rPr>
      </w:pPr>
      <w:r w:rsidRPr="00EA4CE5">
        <w:rPr>
          <w:rFonts w:ascii="Times New Roman" w:eastAsia="Calibri" w:hAnsi="Times New Roman" w:cs="Times New Roman"/>
          <w:b/>
          <w:color w:val="000000"/>
          <w:sz w:val="28"/>
          <w:szCs w:val="28"/>
          <w:lang w:val="kk-KZ"/>
        </w:rPr>
        <w:lastRenderedPageBreak/>
        <w:t>ПРИЛОЖЕНИЯ</w:t>
      </w:r>
    </w:p>
    <w:p w14:paraId="0B8D0D08"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en-US"/>
        </w:rPr>
      </w:pPr>
    </w:p>
    <w:tbl>
      <w:tblPr>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4"/>
      </w:tblGrid>
      <w:tr w:rsidR="00EA4CE5" w:rsidRPr="00EA4CE5" w14:paraId="650C16A3" w14:textId="77777777" w:rsidTr="00860FBF">
        <w:trPr>
          <w:trHeight w:val="357"/>
        </w:trPr>
        <w:tc>
          <w:tcPr>
            <w:tcW w:w="9744" w:type="dxa"/>
          </w:tcPr>
          <w:p w14:paraId="3D3994BE"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ru-RU"/>
              </w:rPr>
              <w:t>Приложение 1. Задание на выполнение работ</w:t>
            </w:r>
          </w:p>
        </w:tc>
      </w:tr>
      <w:tr w:rsidR="00EA4CE5" w:rsidRPr="00EA4CE5" w14:paraId="2E436BB9" w14:textId="77777777" w:rsidTr="00860FBF">
        <w:trPr>
          <w:trHeight w:val="583"/>
        </w:trPr>
        <w:tc>
          <w:tcPr>
            <w:tcW w:w="9744" w:type="dxa"/>
          </w:tcPr>
          <w:p w14:paraId="1BCD4E5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color w:val="000000"/>
                <w:sz w:val="28"/>
                <w:szCs w:val="28"/>
                <w:lang w:val="kk-KZ"/>
              </w:rPr>
              <w:t xml:space="preserve">Приложение 2 письмо </w:t>
            </w:r>
            <w:r w:rsidRPr="00EA4CE5">
              <w:rPr>
                <w:rFonts w:ascii="Times New Roman" w:eastAsia="Calibri" w:hAnsi="Times New Roman" w:cs="Times New Roman"/>
                <w:bCs/>
                <w:color w:val="000000"/>
                <w:sz w:val="28"/>
                <w:szCs w:val="28"/>
                <w:lang w:val="kk-KZ"/>
              </w:rPr>
              <w:t>ГУ "</w:t>
            </w:r>
            <w:r w:rsidRPr="00EA4CE5">
              <w:rPr>
                <w:rFonts w:ascii="Times New Roman" w:eastAsia="Calibri" w:hAnsi="Times New Roman" w:cs="Times New Roman"/>
                <w:color w:val="000000"/>
                <w:sz w:val="28"/>
                <w:szCs w:val="28"/>
                <w:lang w:val="kk-KZ" w:bidi="ru-RU"/>
              </w:rPr>
              <w:t>Управление природных ресурсов и регулирования природопользования акимата Жамбылской области</w:t>
            </w:r>
            <w:r w:rsidRPr="00EA4CE5">
              <w:rPr>
                <w:rFonts w:ascii="Times New Roman" w:eastAsia="Calibri" w:hAnsi="Times New Roman" w:cs="Times New Roman"/>
                <w:bCs/>
                <w:color w:val="000000"/>
                <w:sz w:val="28"/>
                <w:szCs w:val="28"/>
                <w:lang w:val="kk-KZ"/>
              </w:rPr>
              <w:t xml:space="preserve">" </w:t>
            </w:r>
            <w:r w:rsidRPr="00EA4CE5">
              <w:rPr>
                <w:rFonts w:ascii="Times New Roman" w:eastAsia="Calibri" w:hAnsi="Times New Roman" w:cs="Times New Roman"/>
                <w:color w:val="000000"/>
                <w:sz w:val="28"/>
                <w:szCs w:val="28"/>
                <w:lang w:val="kk-KZ" w:bidi="ru-RU"/>
              </w:rPr>
              <w:t>по предприятиям, вносящим вклад в загрязнение атмосферного воздуха за последний год по району</w:t>
            </w:r>
            <w:r w:rsidRPr="00EA4CE5">
              <w:rPr>
                <w:rFonts w:ascii="Times New Roman" w:eastAsia="Calibri" w:hAnsi="Times New Roman" w:cs="Times New Roman"/>
                <w:color w:val="000000"/>
                <w:sz w:val="28"/>
                <w:szCs w:val="28"/>
                <w:lang w:val="kk-KZ"/>
              </w:rPr>
              <w:t xml:space="preserve"> Мерке </w:t>
            </w:r>
            <w:r w:rsidRPr="00EA4CE5">
              <w:rPr>
                <w:rFonts w:ascii="Times New Roman" w:eastAsia="Calibri" w:hAnsi="Times New Roman" w:cs="Times New Roman"/>
                <w:bCs/>
                <w:color w:val="000000"/>
                <w:sz w:val="28"/>
                <w:szCs w:val="28"/>
                <w:lang w:val="kk-KZ"/>
              </w:rPr>
              <w:t>№</w:t>
            </w:r>
            <w:r w:rsidRPr="00EA4CE5">
              <w:rPr>
                <w:rFonts w:ascii="Times New Roman" w:eastAsia="Calibri" w:hAnsi="Times New Roman" w:cs="Times New Roman"/>
                <w:color w:val="000000"/>
                <w:sz w:val="28"/>
                <w:szCs w:val="28"/>
                <w:lang w:val="kk-KZ" w:bidi="ru-RU"/>
              </w:rPr>
              <w:t xml:space="preserve"> ЗТ-2025-00</w:t>
            </w:r>
            <w:r w:rsidRPr="00EA4CE5">
              <w:rPr>
                <w:rFonts w:ascii="Times New Roman" w:eastAsia="Calibri" w:hAnsi="Times New Roman" w:cs="Times New Roman"/>
                <w:color w:val="000000"/>
                <w:sz w:val="28"/>
                <w:szCs w:val="28"/>
                <w:lang w:val="kk-KZ"/>
              </w:rPr>
              <w:t>391163 от 19.02.2025г.</w:t>
            </w:r>
          </w:p>
        </w:tc>
      </w:tr>
      <w:tr w:rsidR="00EA4CE5" w:rsidRPr="00EA4CE5" w14:paraId="6AA35E04" w14:textId="77777777" w:rsidTr="00860FBF">
        <w:trPr>
          <w:trHeight w:val="583"/>
        </w:trPr>
        <w:tc>
          <w:tcPr>
            <w:tcW w:w="9744" w:type="dxa"/>
          </w:tcPr>
          <w:p w14:paraId="6B88654E"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color w:val="000000"/>
                <w:sz w:val="28"/>
                <w:szCs w:val="28"/>
                <w:lang w:val="ru-RU"/>
              </w:rPr>
              <w:t xml:space="preserve">Приложение </w:t>
            </w:r>
            <w:r w:rsidRPr="00EA4CE5">
              <w:rPr>
                <w:rFonts w:ascii="Times New Roman" w:eastAsia="Calibri" w:hAnsi="Times New Roman" w:cs="Times New Roman"/>
                <w:color w:val="000000"/>
                <w:sz w:val="28"/>
                <w:szCs w:val="28"/>
                <w:lang w:val="kk-KZ"/>
              </w:rPr>
              <w:t>3</w:t>
            </w:r>
            <w:r w:rsidRPr="00EA4CE5">
              <w:rPr>
                <w:rFonts w:ascii="Times New Roman" w:eastAsia="Calibri" w:hAnsi="Times New Roman" w:cs="Times New Roman"/>
                <w:color w:val="000000"/>
                <w:sz w:val="28"/>
                <w:szCs w:val="28"/>
                <w:lang w:val="ru-RU"/>
              </w:rPr>
              <w:t xml:space="preserve"> Письмо РГУ «Департамент санитарно-эпидемиологического контроля Жамбылской области» за № ЗТ-2025-00</w:t>
            </w:r>
            <w:r w:rsidRPr="00EA4CE5">
              <w:rPr>
                <w:rFonts w:ascii="Times New Roman" w:eastAsia="Calibri" w:hAnsi="Times New Roman" w:cs="Times New Roman"/>
                <w:color w:val="000000"/>
                <w:sz w:val="28"/>
                <w:szCs w:val="28"/>
                <w:lang w:val="kk-KZ"/>
              </w:rPr>
              <w:t xml:space="preserve">391443 </w:t>
            </w:r>
            <w:r w:rsidRPr="00EA4CE5">
              <w:rPr>
                <w:rFonts w:ascii="Times New Roman" w:eastAsia="Calibri" w:hAnsi="Times New Roman" w:cs="Times New Roman"/>
                <w:color w:val="000000"/>
                <w:sz w:val="28"/>
                <w:szCs w:val="28"/>
                <w:lang w:val="ru-RU"/>
              </w:rPr>
              <w:t xml:space="preserve">от </w:t>
            </w:r>
            <w:r w:rsidRPr="00EA4CE5">
              <w:rPr>
                <w:rFonts w:ascii="Times New Roman" w:eastAsia="Calibri" w:hAnsi="Times New Roman" w:cs="Times New Roman"/>
                <w:color w:val="000000"/>
                <w:sz w:val="28"/>
                <w:szCs w:val="28"/>
                <w:lang w:val="kk-KZ"/>
              </w:rPr>
              <w:t>05</w:t>
            </w:r>
            <w:r w:rsidRPr="00EA4CE5">
              <w:rPr>
                <w:rFonts w:ascii="Times New Roman" w:eastAsia="Calibri" w:hAnsi="Times New Roman" w:cs="Times New Roman"/>
                <w:color w:val="000000"/>
                <w:sz w:val="28"/>
                <w:szCs w:val="28"/>
                <w:lang w:val="ru-RU"/>
              </w:rPr>
              <w:t>.0</w:t>
            </w:r>
            <w:r w:rsidRPr="00EA4CE5">
              <w:rPr>
                <w:rFonts w:ascii="Times New Roman" w:eastAsia="Calibri" w:hAnsi="Times New Roman" w:cs="Times New Roman"/>
                <w:color w:val="000000"/>
                <w:sz w:val="28"/>
                <w:szCs w:val="28"/>
                <w:lang w:val="kk-KZ"/>
              </w:rPr>
              <w:t>2</w:t>
            </w:r>
            <w:r w:rsidRPr="00EA4CE5">
              <w:rPr>
                <w:rFonts w:ascii="Times New Roman" w:eastAsia="Calibri" w:hAnsi="Times New Roman" w:cs="Times New Roman"/>
                <w:color w:val="000000"/>
                <w:sz w:val="28"/>
                <w:szCs w:val="28"/>
                <w:lang w:val="ru-RU"/>
              </w:rPr>
              <w:t>.2025г</w:t>
            </w:r>
          </w:p>
        </w:tc>
      </w:tr>
      <w:tr w:rsidR="00EA4CE5" w:rsidRPr="00EA4CE5" w14:paraId="6827935D" w14:textId="77777777" w:rsidTr="00860FBF">
        <w:trPr>
          <w:trHeight w:val="583"/>
        </w:trPr>
        <w:tc>
          <w:tcPr>
            <w:tcW w:w="9744" w:type="dxa"/>
          </w:tcPr>
          <w:p w14:paraId="185AA2E3"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EA4CE5">
              <w:rPr>
                <w:rFonts w:ascii="Times New Roman" w:eastAsia="Calibri" w:hAnsi="Times New Roman" w:cs="Times New Roman"/>
                <w:color w:val="000000"/>
                <w:sz w:val="28"/>
                <w:szCs w:val="28"/>
                <w:lang w:val="kk-KZ"/>
              </w:rPr>
              <w:t xml:space="preserve">Приложение 4 Письмо КГУ "Управление ветеринарии акимата Жамбылской области" </w:t>
            </w:r>
            <w:r w:rsidRPr="00EA4CE5">
              <w:rPr>
                <w:rFonts w:ascii="Times New Roman" w:eastAsia="Calibri" w:hAnsi="Times New Roman" w:cs="Times New Roman"/>
                <w:color w:val="000000"/>
                <w:sz w:val="28"/>
                <w:szCs w:val="28"/>
                <w:lang w:val="ru-RU"/>
              </w:rPr>
              <w:t>№ЗТ-2025-00</w:t>
            </w:r>
            <w:r w:rsidRPr="00EA4CE5">
              <w:rPr>
                <w:rFonts w:ascii="Times New Roman" w:eastAsia="Calibri" w:hAnsi="Times New Roman" w:cs="Times New Roman"/>
                <w:color w:val="000000"/>
                <w:sz w:val="28"/>
                <w:szCs w:val="28"/>
                <w:lang w:val="kk-KZ"/>
              </w:rPr>
              <w:t>391691 от26</w:t>
            </w:r>
            <w:r w:rsidRPr="00EA4CE5">
              <w:rPr>
                <w:rFonts w:ascii="Times New Roman" w:eastAsia="Calibri" w:hAnsi="Times New Roman" w:cs="Times New Roman"/>
                <w:color w:val="000000"/>
                <w:sz w:val="28"/>
                <w:szCs w:val="28"/>
                <w:lang w:val="ru-RU"/>
              </w:rPr>
              <w:t>.0</w:t>
            </w:r>
            <w:r w:rsidRPr="00EA4CE5">
              <w:rPr>
                <w:rFonts w:ascii="Times New Roman" w:eastAsia="Calibri" w:hAnsi="Times New Roman" w:cs="Times New Roman"/>
                <w:color w:val="000000"/>
                <w:sz w:val="28"/>
                <w:szCs w:val="28"/>
                <w:lang w:val="kk-KZ"/>
              </w:rPr>
              <w:t>2</w:t>
            </w:r>
            <w:r w:rsidRPr="00EA4CE5">
              <w:rPr>
                <w:rFonts w:ascii="Times New Roman" w:eastAsia="Calibri" w:hAnsi="Times New Roman" w:cs="Times New Roman"/>
                <w:color w:val="000000"/>
                <w:sz w:val="28"/>
                <w:szCs w:val="28"/>
                <w:lang w:val="ru-RU"/>
              </w:rPr>
              <w:t>.2025</w:t>
            </w:r>
            <w:r w:rsidRPr="00EA4CE5">
              <w:rPr>
                <w:rFonts w:ascii="Times New Roman" w:eastAsia="Calibri" w:hAnsi="Times New Roman" w:cs="Times New Roman"/>
                <w:color w:val="000000"/>
                <w:sz w:val="28"/>
                <w:szCs w:val="28"/>
                <w:lang w:val="kk-KZ"/>
              </w:rPr>
              <w:t>г.</w:t>
            </w:r>
          </w:p>
        </w:tc>
      </w:tr>
      <w:tr w:rsidR="00EA4CE5" w:rsidRPr="00EA4CE5" w14:paraId="1AADEC06" w14:textId="77777777" w:rsidTr="00860FBF">
        <w:trPr>
          <w:trHeight w:val="583"/>
        </w:trPr>
        <w:tc>
          <w:tcPr>
            <w:tcW w:w="9744" w:type="dxa"/>
          </w:tcPr>
          <w:p w14:paraId="514D39C4"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color w:val="000000"/>
                <w:sz w:val="28"/>
                <w:szCs w:val="28"/>
                <w:lang w:val="kk-KZ"/>
              </w:rPr>
              <w:t>Приложение 5 Письмо Жамбылская областная территориальная инспекция лесного хозяйства и животного мира №03-01-16/ЗТ-С-26 от 10.02.2025г.</w:t>
            </w:r>
          </w:p>
        </w:tc>
      </w:tr>
      <w:tr w:rsidR="00EA4CE5" w:rsidRPr="00EA4CE5" w14:paraId="60EA6776" w14:textId="77777777" w:rsidTr="00860FBF">
        <w:trPr>
          <w:trHeight w:val="583"/>
        </w:trPr>
        <w:tc>
          <w:tcPr>
            <w:tcW w:w="9744" w:type="dxa"/>
          </w:tcPr>
          <w:p w14:paraId="1D44512A"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color w:val="000000"/>
                <w:sz w:val="28"/>
                <w:szCs w:val="28"/>
                <w:lang w:val="kk-KZ"/>
              </w:rPr>
              <w:t xml:space="preserve">Приложение 6 Письмо </w:t>
            </w:r>
            <w:r w:rsidRPr="00EA4CE5">
              <w:rPr>
                <w:rFonts w:ascii="Times New Roman" w:eastAsia="Calibri" w:hAnsi="Times New Roman" w:cs="Times New Roman"/>
                <w:bCs/>
                <w:color w:val="000000"/>
                <w:sz w:val="28"/>
                <w:szCs w:val="28"/>
                <w:lang w:val="kk-KZ"/>
              </w:rPr>
              <w:t>ГУ "</w:t>
            </w:r>
            <w:r w:rsidRPr="00EA4CE5">
              <w:rPr>
                <w:rFonts w:ascii="Times New Roman" w:eastAsia="Calibri" w:hAnsi="Times New Roman" w:cs="Times New Roman"/>
                <w:color w:val="000000"/>
                <w:sz w:val="28"/>
                <w:szCs w:val="28"/>
                <w:lang w:val="ru-RU"/>
              </w:rPr>
              <w:t>Управление природных ресурсов и регулирования природопользования акимата Жамбылской области</w:t>
            </w:r>
            <w:r w:rsidRPr="00EA4CE5">
              <w:rPr>
                <w:rFonts w:ascii="Times New Roman" w:eastAsia="Calibri" w:hAnsi="Times New Roman" w:cs="Times New Roman"/>
                <w:bCs/>
                <w:color w:val="000000"/>
                <w:sz w:val="28"/>
                <w:szCs w:val="28"/>
                <w:lang w:val="kk-KZ"/>
              </w:rPr>
              <w:t xml:space="preserve">" </w:t>
            </w:r>
            <w:r w:rsidRPr="00EA4CE5">
              <w:rPr>
                <w:rFonts w:ascii="Times New Roman" w:eastAsia="Calibri" w:hAnsi="Times New Roman" w:cs="Times New Roman"/>
                <w:color w:val="000000"/>
                <w:sz w:val="28"/>
                <w:szCs w:val="28"/>
                <w:lang w:val="ru-RU"/>
              </w:rPr>
              <w:t xml:space="preserve">по предприятиям, вносящим вклад в загрязнение атмосферного воздуха за последний год </w:t>
            </w:r>
            <w:r w:rsidRPr="00EA4CE5">
              <w:rPr>
                <w:rFonts w:ascii="Times New Roman" w:eastAsia="Calibri" w:hAnsi="Times New Roman" w:cs="Times New Roman"/>
                <w:bCs/>
                <w:color w:val="000000"/>
                <w:sz w:val="28"/>
                <w:szCs w:val="28"/>
                <w:lang w:val="kk-KZ"/>
              </w:rPr>
              <w:t>№</w:t>
            </w:r>
            <w:r w:rsidRPr="00EA4CE5">
              <w:rPr>
                <w:rFonts w:ascii="Times New Roman" w:eastAsia="Calibri" w:hAnsi="Times New Roman" w:cs="Times New Roman"/>
                <w:color w:val="000000"/>
                <w:sz w:val="28"/>
                <w:szCs w:val="28"/>
                <w:lang w:val="ru-RU"/>
              </w:rPr>
              <w:t xml:space="preserve"> ЗТ-2025-00</w:t>
            </w:r>
            <w:r w:rsidRPr="00EA4CE5">
              <w:rPr>
                <w:rFonts w:ascii="Times New Roman" w:eastAsia="Calibri" w:hAnsi="Times New Roman" w:cs="Times New Roman"/>
                <w:color w:val="000000"/>
                <w:sz w:val="28"/>
                <w:szCs w:val="28"/>
                <w:lang w:val="kk-KZ"/>
              </w:rPr>
              <w:t>391293 от 19.02.2025г.</w:t>
            </w:r>
          </w:p>
        </w:tc>
      </w:tr>
      <w:tr w:rsidR="00EA4CE5" w:rsidRPr="00EA4CE5" w14:paraId="7F035BB6" w14:textId="77777777" w:rsidTr="00860FBF">
        <w:trPr>
          <w:trHeight w:val="583"/>
        </w:trPr>
        <w:tc>
          <w:tcPr>
            <w:tcW w:w="9744" w:type="dxa"/>
          </w:tcPr>
          <w:p w14:paraId="1B900458"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color w:val="000000"/>
                <w:sz w:val="28"/>
                <w:szCs w:val="28"/>
                <w:lang w:val="ru-RU"/>
              </w:rPr>
              <w:t xml:space="preserve">Приложение </w:t>
            </w:r>
            <w:r w:rsidRPr="00EA4CE5">
              <w:rPr>
                <w:rFonts w:ascii="Times New Roman" w:eastAsia="Calibri" w:hAnsi="Times New Roman" w:cs="Times New Roman"/>
                <w:color w:val="000000"/>
                <w:sz w:val="28"/>
                <w:szCs w:val="28"/>
                <w:lang w:val="kk-KZ"/>
              </w:rPr>
              <w:t>7</w:t>
            </w:r>
            <w:r w:rsidRPr="00EA4CE5">
              <w:rPr>
                <w:rFonts w:ascii="Times New Roman" w:eastAsia="Calibri" w:hAnsi="Times New Roman" w:cs="Times New Roman"/>
                <w:color w:val="000000"/>
                <w:sz w:val="28"/>
                <w:szCs w:val="28"/>
                <w:lang w:val="ru-RU"/>
              </w:rPr>
              <w:t xml:space="preserve"> Письмо РГП Казгидромет №ЗТ-2025-019104</w:t>
            </w:r>
            <w:r w:rsidRPr="00EA4CE5">
              <w:rPr>
                <w:rFonts w:ascii="Times New Roman" w:eastAsia="Calibri" w:hAnsi="Times New Roman" w:cs="Times New Roman"/>
                <w:color w:val="000000"/>
                <w:sz w:val="28"/>
                <w:szCs w:val="28"/>
                <w:lang w:val="kk-KZ"/>
              </w:rPr>
              <w:t>35</w:t>
            </w:r>
            <w:r w:rsidRPr="00EA4CE5">
              <w:rPr>
                <w:rFonts w:ascii="Times New Roman" w:eastAsia="Calibri" w:hAnsi="Times New Roman" w:cs="Times New Roman"/>
                <w:color w:val="000000"/>
                <w:sz w:val="28"/>
                <w:szCs w:val="28"/>
                <w:lang w:val="ru-RU"/>
              </w:rPr>
              <w:t xml:space="preserve"> от </w:t>
            </w:r>
            <w:r w:rsidRPr="00EA4CE5">
              <w:rPr>
                <w:rFonts w:ascii="Times New Roman" w:eastAsia="Calibri" w:hAnsi="Times New Roman" w:cs="Times New Roman"/>
                <w:color w:val="000000"/>
                <w:sz w:val="28"/>
                <w:szCs w:val="28"/>
                <w:lang w:val="kk-KZ"/>
              </w:rPr>
              <w:t>16.06</w:t>
            </w:r>
            <w:r w:rsidRPr="00EA4CE5">
              <w:rPr>
                <w:rFonts w:ascii="Times New Roman" w:eastAsia="Calibri" w:hAnsi="Times New Roman" w:cs="Times New Roman"/>
                <w:color w:val="000000"/>
                <w:sz w:val="28"/>
                <w:szCs w:val="28"/>
                <w:lang w:val="ru-RU"/>
              </w:rPr>
              <w:t>.2025г.</w:t>
            </w:r>
          </w:p>
        </w:tc>
      </w:tr>
      <w:tr w:rsidR="00EA4CE5" w:rsidRPr="00EA4CE5" w14:paraId="0CBEF33A" w14:textId="77777777" w:rsidTr="00860FBF">
        <w:trPr>
          <w:trHeight w:val="583"/>
        </w:trPr>
        <w:tc>
          <w:tcPr>
            <w:tcW w:w="9744" w:type="dxa"/>
          </w:tcPr>
          <w:p w14:paraId="3EE25AB7"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color w:val="000000"/>
                <w:sz w:val="28"/>
                <w:szCs w:val="28"/>
                <w:lang w:val="kk-KZ"/>
              </w:rPr>
              <w:t xml:space="preserve">Приложение 8 Письмо КГУ «Отдел жилищно-коммунального хозяйства, пассажирского транспорта и автомобильных дорог» акимата Меркенского района </w:t>
            </w:r>
            <w:r w:rsidRPr="00EA4CE5">
              <w:rPr>
                <w:rFonts w:ascii="Times New Roman" w:eastAsia="Calibri" w:hAnsi="Times New Roman" w:cs="Times New Roman"/>
                <w:color w:val="000000"/>
                <w:sz w:val="28"/>
                <w:szCs w:val="28"/>
              </w:rPr>
              <w:t>№ЗТ-2025-00425777</w:t>
            </w:r>
            <w:r w:rsidRPr="00EA4CE5">
              <w:rPr>
                <w:rFonts w:ascii="Times New Roman" w:eastAsia="Calibri" w:hAnsi="Times New Roman" w:cs="Times New Roman"/>
                <w:color w:val="000000"/>
                <w:sz w:val="28"/>
                <w:szCs w:val="28"/>
                <w:lang w:val="kk-KZ"/>
              </w:rPr>
              <w:t xml:space="preserve"> от </w:t>
            </w:r>
            <w:r w:rsidRPr="00EA4CE5">
              <w:rPr>
                <w:rFonts w:ascii="Times New Roman" w:eastAsia="Calibri" w:hAnsi="Times New Roman" w:cs="Times New Roman"/>
                <w:color w:val="000000"/>
                <w:sz w:val="28"/>
                <w:szCs w:val="28"/>
              </w:rPr>
              <w:t>21.02.2025</w:t>
            </w:r>
            <w:r w:rsidRPr="00EA4CE5">
              <w:rPr>
                <w:rFonts w:ascii="Times New Roman" w:eastAsia="Calibri" w:hAnsi="Times New Roman" w:cs="Times New Roman"/>
                <w:color w:val="000000"/>
                <w:sz w:val="28"/>
                <w:szCs w:val="28"/>
                <w:lang w:val="kk-KZ"/>
              </w:rPr>
              <w:t>г</w:t>
            </w:r>
          </w:p>
        </w:tc>
      </w:tr>
      <w:tr w:rsidR="00EA4CE5" w:rsidRPr="00EA4CE5" w14:paraId="6993EEB0" w14:textId="77777777" w:rsidTr="00860FBF">
        <w:trPr>
          <w:trHeight w:val="583"/>
        </w:trPr>
        <w:tc>
          <w:tcPr>
            <w:tcW w:w="9744" w:type="dxa"/>
          </w:tcPr>
          <w:p w14:paraId="1485BC42"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bidi="ru-RU"/>
              </w:rPr>
            </w:pPr>
            <w:r w:rsidRPr="00EA4CE5">
              <w:rPr>
                <w:rFonts w:ascii="Times New Roman" w:eastAsia="Calibri" w:hAnsi="Times New Roman" w:cs="Times New Roman"/>
                <w:color w:val="000000"/>
                <w:sz w:val="28"/>
                <w:szCs w:val="28"/>
                <w:lang w:val="kk-KZ"/>
              </w:rPr>
              <w:t>Приложение 9 письмо ГУ «</w:t>
            </w:r>
            <w:r w:rsidRPr="00EA4CE5">
              <w:rPr>
                <w:rFonts w:ascii="Times New Roman" w:eastAsia="Calibri" w:hAnsi="Times New Roman" w:cs="Times New Roman"/>
                <w:bCs/>
                <w:color w:val="000000"/>
                <w:sz w:val="28"/>
                <w:szCs w:val="28"/>
                <w:lang w:val="kk-KZ"/>
              </w:rPr>
              <w:t>Шу-Таласская бассейновая водная инспекция по охране и регулированию использования водных ресурсов</w:t>
            </w:r>
            <w:r w:rsidRPr="00EA4CE5">
              <w:rPr>
                <w:rFonts w:ascii="Times New Roman" w:eastAsia="Calibri" w:hAnsi="Times New Roman" w:cs="Times New Roman"/>
                <w:color w:val="000000"/>
                <w:sz w:val="28"/>
                <w:szCs w:val="28"/>
                <w:lang w:val="kk-KZ"/>
              </w:rPr>
              <w:t xml:space="preserve">» </w:t>
            </w:r>
            <w:r w:rsidRPr="00EA4CE5">
              <w:rPr>
                <w:rFonts w:ascii="Times New Roman" w:eastAsia="Calibri" w:hAnsi="Times New Roman" w:cs="Times New Roman"/>
                <w:bCs/>
                <w:color w:val="000000"/>
                <w:sz w:val="28"/>
                <w:szCs w:val="28"/>
                <w:lang w:val="kk-KZ"/>
              </w:rPr>
              <w:t>№</w:t>
            </w:r>
            <w:r w:rsidRPr="00EA4CE5">
              <w:rPr>
                <w:rFonts w:ascii="Times New Roman" w:eastAsia="Calibri" w:hAnsi="Times New Roman" w:cs="Times New Roman"/>
                <w:color w:val="000000"/>
                <w:sz w:val="28"/>
                <w:szCs w:val="28"/>
                <w:lang w:val="ru-RU"/>
              </w:rPr>
              <w:t>ЗТ-202</w:t>
            </w:r>
            <w:r w:rsidRPr="00EA4CE5">
              <w:rPr>
                <w:rFonts w:ascii="Times New Roman" w:eastAsia="Calibri" w:hAnsi="Times New Roman" w:cs="Times New Roman"/>
                <w:color w:val="000000"/>
                <w:sz w:val="28"/>
                <w:szCs w:val="28"/>
                <w:lang w:val="kk-KZ"/>
              </w:rPr>
              <w:t>5</w:t>
            </w:r>
            <w:r w:rsidRPr="00EA4CE5">
              <w:rPr>
                <w:rFonts w:ascii="Times New Roman" w:eastAsia="Calibri" w:hAnsi="Times New Roman" w:cs="Times New Roman"/>
                <w:color w:val="000000"/>
                <w:sz w:val="28"/>
                <w:szCs w:val="28"/>
                <w:lang w:val="ru-RU"/>
              </w:rPr>
              <w:t>-00</w:t>
            </w:r>
            <w:r w:rsidRPr="00EA4CE5">
              <w:rPr>
                <w:rFonts w:ascii="Times New Roman" w:eastAsia="Calibri" w:hAnsi="Times New Roman" w:cs="Times New Roman"/>
                <w:color w:val="000000"/>
                <w:sz w:val="28"/>
                <w:szCs w:val="28"/>
                <w:lang w:val="kk-KZ"/>
              </w:rPr>
              <w:t>391122 от 14.02.2026г.</w:t>
            </w:r>
          </w:p>
        </w:tc>
      </w:tr>
      <w:tr w:rsidR="00EA4CE5" w:rsidRPr="00EA4CE5" w14:paraId="7EACD28C" w14:textId="77777777" w:rsidTr="00860FBF">
        <w:trPr>
          <w:trHeight w:val="583"/>
        </w:trPr>
        <w:tc>
          <w:tcPr>
            <w:tcW w:w="9744" w:type="dxa"/>
          </w:tcPr>
          <w:p w14:paraId="6B38D769" w14:textId="55DB4CCB"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color w:val="000000"/>
                <w:sz w:val="28"/>
                <w:szCs w:val="28"/>
                <w:lang w:val="kk-KZ"/>
              </w:rPr>
              <w:t xml:space="preserve">Приложение 10 </w:t>
            </w:r>
            <w:r w:rsidRPr="00EA4CE5">
              <w:rPr>
                <w:rFonts w:ascii="Times New Roman" w:eastAsia="Calibri" w:hAnsi="Times New Roman" w:cs="Times New Roman"/>
                <w:color w:val="000000"/>
                <w:sz w:val="28"/>
                <w:szCs w:val="28"/>
              </w:rPr>
              <w:t>ЗАКЛЮЧЕНИЕ</w:t>
            </w:r>
            <w:r w:rsidRPr="00EA4CE5">
              <w:rPr>
                <w:rFonts w:ascii="Times New Roman" w:eastAsia="Calibri" w:hAnsi="Times New Roman" w:cs="Times New Roman"/>
                <w:color w:val="000000"/>
                <w:sz w:val="28"/>
                <w:szCs w:val="28"/>
                <w:lang w:val="kk-KZ"/>
              </w:rPr>
              <w:t xml:space="preserve"> </w:t>
            </w:r>
            <w:r w:rsidRPr="00EA4CE5">
              <w:rPr>
                <w:rFonts w:ascii="Times New Roman" w:eastAsia="Calibri" w:hAnsi="Times New Roman" w:cs="Times New Roman"/>
                <w:color w:val="000000"/>
                <w:sz w:val="28"/>
                <w:szCs w:val="28"/>
              </w:rPr>
              <w:t>об отсутствии или малозначительности полезных ископаемых в недрах под</w:t>
            </w:r>
            <w:r w:rsidRPr="00EA4CE5">
              <w:rPr>
                <w:rFonts w:ascii="Times New Roman" w:eastAsia="Calibri" w:hAnsi="Times New Roman" w:cs="Times New Roman"/>
                <w:color w:val="000000"/>
                <w:sz w:val="28"/>
                <w:szCs w:val="28"/>
                <w:lang w:val="kk-KZ"/>
              </w:rPr>
              <w:t xml:space="preserve"> </w:t>
            </w:r>
            <w:r w:rsidRPr="00EA4CE5">
              <w:rPr>
                <w:rFonts w:ascii="Times New Roman" w:eastAsia="Calibri" w:hAnsi="Times New Roman" w:cs="Times New Roman"/>
                <w:color w:val="000000"/>
                <w:sz w:val="28"/>
                <w:szCs w:val="28"/>
              </w:rPr>
              <w:t>участком предстоящей застройки</w:t>
            </w:r>
            <w:r w:rsidRPr="00EA4CE5">
              <w:rPr>
                <w:rFonts w:ascii="Times New Roman" w:eastAsia="Calibri" w:hAnsi="Times New Roman" w:cs="Times New Roman"/>
                <w:b/>
                <w:bCs/>
                <w:color w:val="000000"/>
                <w:sz w:val="28"/>
                <w:szCs w:val="28"/>
                <w:lang w:val="kk-KZ"/>
              </w:rPr>
              <w:t xml:space="preserve"> </w:t>
            </w:r>
            <w:r w:rsidRPr="00EA4CE5">
              <w:rPr>
                <w:rFonts w:ascii="Times New Roman" w:eastAsia="Calibri" w:hAnsi="Times New Roman" w:cs="Times New Roman"/>
                <w:color w:val="000000"/>
                <w:sz w:val="28"/>
                <w:szCs w:val="28"/>
                <w:lang w:val="kk-KZ"/>
              </w:rPr>
              <w:t>КГУ</w:t>
            </w:r>
            <w:r w:rsidRPr="00EA4CE5">
              <w:rPr>
                <w:rFonts w:ascii="Times New Roman" w:eastAsia="Calibri" w:hAnsi="Times New Roman" w:cs="Times New Roman"/>
                <w:color w:val="000000"/>
                <w:sz w:val="28"/>
                <w:szCs w:val="28"/>
              </w:rPr>
              <w:t xml:space="preserve"> "Управление</w:t>
            </w:r>
            <w:r w:rsidRPr="00EA4CE5">
              <w:rPr>
                <w:rFonts w:ascii="Times New Roman" w:eastAsia="Calibri" w:hAnsi="Times New Roman" w:cs="Times New Roman"/>
                <w:color w:val="000000"/>
                <w:sz w:val="28"/>
                <w:szCs w:val="28"/>
                <w:lang w:val="kk-KZ"/>
              </w:rPr>
              <w:t xml:space="preserve"> </w:t>
            </w:r>
            <w:r w:rsidRPr="00EA4CE5">
              <w:rPr>
                <w:rFonts w:ascii="Times New Roman" w:eastAsia="Calibri" w:hAnsi="Times New Roman" w:cs="Times New Roman"/>
                <w:color w:val="000000"/>
                <w:sz w:val="28"/>
                <w:szCs w:val="28"/>
              </w:rPr>
              <w:t>природных ресурсов и регулирования природопользования акимата Жамбылской области"</w:t>
            </w:r>
            <w:r w:rsidRPr="00EA4CE5">
              <w:rPr>
                <w:rFonts w:ascii="Times New Roman" w:eastAsia="Calibri" w:hAnsi="Times New Roman" w:cs="Times New Roman"/>
                <w:color w:val="000000"/>
                <w:sz w:val="28"/>
                <w:szCs w:val="28"/>
                <w:lang w:val="kk-KZ"/>
              </w:rPr>
              <w:t xml:space="preserve"> </w:t>
            </w:r>
            <w:r w:rsidR="00E6640D" w:rsidRPr="00E6640D">
              <w:rPr>
                <w:rFonts w:ascii="Times New Roman" w:eastAsia="Calibri" w:hAnsi="Times New Roman" w:cs="Times New Roman"/>
                <w:color w:val="000000"/>
                <w:sz w:val="28"/>
                <w:szCs w:val="28"/>
                <w:shd w:val="clear" w:color="auto" w:fill="FFFFFF" w:themeFill="background1"/>
              </w:rPr>
              <w:t>KZ71VNW00010263</w:t>
            </w:r>
            <w:r w:rsidRPr="00EA4CE5">
              <w:rPr>
                <w:rFonts w:ascii="Times New Roman" w:eastAsia="Calibri" w:hAnsi="Times New Roman" w:cs="Times New Roman"/>
                <w:color w:val="000000"/>
                <w:sz w:val="28"/>
                <w:szCs w:val="28"/>
                <w:lang w:val="kk-KZ"/>
              </w:rPr>
              <w:t xml:space="preserve"> от 04.06.2026 года</w:t>
            </w:r>
          </w:p>
        </w:tc>
      </w:tr>
    </w:tbl>
    <w:p w14:paraId="47164B5B"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ru-RU"/>
        </w:rPr>
      </w:pPr>
    </w:p>
    <w:p w14:paraId="3D55BDB2"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b/>
          <w:color w:val="000000"/>
          <w:sz w:val="28"/>
          <w:szCs w:val="28"/>
          <w:lang w:val="ru-RU"/>
        </w:rPr>
      </w:pPr>
    </w:p>
    <w:p w14:paraId="1D5B3520"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4F11CFD6"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795F1BF5"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50C07054"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01A216C5"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4250254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17B33152"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5077E6E3"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22E172F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14:paraId="3E049280"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074FC62"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3032B2C"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B9BFC38"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21FD6FE4" wp14:editId="12BA4C95">
            <wp:extent cx="6118860" cy="8648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4A27C3E3"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292C99B"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44D3FF7"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29B9590"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10189FF0" wp14:editId="1BBC6952">
            <wp:extent cx="6118860" cy="8648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45C57CF2"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44571C44"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CE43A10"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A945E17"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26212BEF" wp14:editId="619F2BB1">
            <wp:extent cx="6118860" cy="8648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68EA6FDF"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4D29DD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EFE4D86"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1CF0D04B"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325C0429" wp14:editId="0F187117">
            <wp:extent cx="6118860" cy="8648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5D739314"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5DE4B32"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BF78A57"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28308E4"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07F8F224"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37B72AD1" wp14:editId="08F254E4">
            <wp:extent cx="6111240" cy="864108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46E045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BA9D028"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CA351E3"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20897CFC"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58C8B6A"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53AF74CF" wp14:editId="0D211C11">
            <wp:extent cx="6111240" cy="86410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BCD405F"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C2B2E56"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F9D916C"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4A3E7D1C" wp14:editId="5A527935">
            <wp:extent cx="6111240" cy="86410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AE0E9EC" w14:textId="77777777" w:rsidR="00EA4CE5" w:rsidRPr="00EA4CE5" w:rsidRDefault="00EA4CE5" w:rsidP="00EA4CE5">
      <w:pPr>
        <w:shd w:val="clear" w:color="auto" w:fill="FFFFFF"/>
        <w:tabs>
          <w:tab w:val="left" w:pos="1920"/>
        </w:tabs>
        <w:spacing w:after="0" w:line="240" w:lineRule="auto"/>
        <w:ind w:firstLine="709"/>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color w:val="000000"/>
          <w:sz w:val="28"/>
          <w:szCs w:val="28"/>
          <w:lang w:val="kk-KZ"/>
        </w:rPr>
        <w:lastRenderedPageBreak/>
        <w:tab/>
      </w:r>
      <w:r w:rsidRPr="00EA4CE5">
        <w:rPr>
          <w:rFonts w:ascii="Times New Roman" w:eastAsia="Calibri" w:hAnsi="Times New Roman" w:cs="Times New Roman"/>
          <w:noProof/>
          <w:color w:val="000000"/>
          <w:sz w:val="28"/>
          <w:szCs w:val="28"/>
          <w:lang w:val="kk-KZ"/>
        </w:rPr>
        <w:drawing>
          <wp:inline distT="0" distB="0" distL="0" distR="0" wp14:anchorId="2900BE85" wp14:editId="1C99CD1C">
            <wp:extent cx="6111240" cy="864108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17AEF2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6435A500"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7907D82D"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3CFD2039" w14:textId="77777777" w:rsidR="00EA4CE5" w:rsidRPr="00EA4CE5" w:rsidRDefault="00EA4CE5" w:rsidP="00EA4CE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14:paraId="55C9F782"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drawing>
          <wp:inline distT="0" distB="0" distL="0" distR="0" wp14:anchorId="535E6803" wp14:editId="67C927CF">
            <wp:extent cx="6111240" cy="86410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4029170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36581D3"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8322F0D"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Microsoft Sans Serif" w:eastAsia="Microsoft Sans Serif" w:hAnsi="Microsoft Sans Serif" w:cs="Microsoft Sans Serif"/>
          <w:noProof/>
          <w:color w:val="000000"/>
          <w:sz w:val="24"/>
          <w:szCs w:val="24"/>
          <w:lang w:val="ru-RU" w:eastAsia="ru-RU" w:bidi="ru-RU"/>
        </w:rPr>
        <w:lastRenderedPageBreak/>
        <w:drawing>
          <wp:inline distT="0" distB="0" distL="0" distR="0" wp14:anchorId="2B091F8B" wp14:editId="180BEE31">
            <wp:extent cx="6115685" cy="888809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5685" cy="8888095"/>
                    </a:xfrm>
                    <a:prstGeom prst="rect">
                      <a:avLst/>
                    </a:prstGeom>
                    <a:noFill/>
                    <a:ln>
                      <a:noFill/>
                    </a:ln>
                  </pic:spPr>
                </pic:pic>
              </a:graphicData>
            </a:graphic>
          </wp:inline>
        </w:drawing>
      </w:r>
    </w:p>
    <w:p w14:paraId="6843F6CA"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25F80E5"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4E09F0A"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8423845"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Microsoft Sans Serif" w:eastAsia="Microsoft Sans Serif" w:hAnsi="Microsoft Sans Serif" w:cs="Microsoft Sans Serif"/>
          <w:noProof/>
          <w:color w:val="000000"/>
          <w:sz w:val="24"/>
          <w:szCs w:val="24"/>
          <w:lang w:val="ru-RU" w:eastAsia="ru-RU" w:bidi="ru-RU"/>
        </w:rPr>
        <w:lastRenderedPageBreak/>
        <w:drawing>
          <wp:inline distT="0" distB="0" distL="0" distR="0" wp14:anchorId="1CBD8759" wp14:editId="2DFE27FE">
            <wp:extent cx="6115685" cy="867029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15685" cy="8670290"/>
                    </a:xfrm>
                    <a:prstGeom prst="rect">
                      <a:avLst/>
                    </a:prstGeom>
                    <a:noFill/>
                    <a:ln>
                      <a:noFill/>
                    </a:ln>
                  </pic:spPr>
                </pic:pic>
              </a:graphicData>
            </a:graphic>
          </wp:inline>
        </w:drawing>
      </w:r>
    </w:p>
    <w:p w14:paraId="4F758FCC"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C1A720E"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Microsoft Sans Serif" w:eastAsia="Microsoft Sans Serif" w:hAnsi="Microsoft Sans Serif" w:cs="Microsoft Sans Serif"/>
          <w:noProof/>
          <w:color w:val="000000"/>
          <w:sz w:val="24"/>
          <w:szCs w:val="24"/>
          <w:lang w:val="ru-RU" w:eastAsia="ru-RU" w:bidi="ru-RU"/>
        </w:rPr>
        <w:lastRenderedPageBreak/>
        <w:drawing>
          <wp:inline distT="0" distB="0" distL="0" distR="0" wp14:anchorId="0A50F9C4" wp14:editId="5F8A9A69">
            <wp:extent cx="6035040" cy="87325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35040" cy="8732520"/>
                    </a:xfrm>
                    <a:prstGeom prst="rect">
                      <a:avLst/>
                    </a:prstGeom>
                    <a:noFill/>
                    <a:ln>
                      <a:noFill/>
                    </a:ln>
                  </pic:spPr>
                </pic:pic>
              </a:graphicData>
            </a:graphic>
          </wp:inline>
        </w:drawing>
      </w:r>
    </w:p>
    <w:p w14:paraId="4D9660F8"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D12FADD"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C2EB1EB"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63528F8D" wp14:editId="7159F327">
            <wp:extent cx="6111240" cy="864108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66C8912"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CD34564"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019DC9A"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B30E087"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D227A0D"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22D224B1" wp14:editId="72D66826">
            <wp:extent cx="6111240" cy="86410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EB12ADA"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DC5B6C6"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501B201"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Microsoft Sans Serif" w:eastAsia="Microsoft Sans Serif" w:hAnsi="Microsoft Sans Serif" w:cs="Microsoft Sans Serif"/>
          <w:noProof/>
          <w:color w:val="000000"/>
          <w:sz w:val="24"/>
          <w:szCs w:val="24"/>
          <w:lang w:val="ru-RU" w:eastAsia="ru-RU" w:bidi="ru-RU"/>
        </w:rPr>
        <w:lastRenderedPageBreak/>
        <w:drawing>
          <wp:inline distT="0" distB="0" distL="0" distR="0" wp14:anchorId="26666F72" wp14:editId="42CE22C9">
            <wp:extent cx="6115685" cy="917384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15685" cy="9173845"/>
                    </a:xfrm>
                    <a:prstGeom prst="rect">
                      <a:avLst/>
                    </a:prstGeom>
                    <a:noFill/>
                    <a:ln>
                      <a:noFill/>
                    </a:ln>
                  </pic:spPr>
                </pic:pic>
              </a:graphicData>
            </a:graphic>
          </wp:inline>
        </w:drawing>
      </w:r>
    </w:p>
    <w:p w14:paraId="0D16B5AB"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B442AC7"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129DCF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Microsoft Sans Serif" w:eastAsia="Microsoft Sans Serif" w:hAnsi="Microsoft Sans Serif" w:cs="Microsoft Sans Serif"/>
          <w:noProof/>
          <w:color w:val="000000"/>
          <w:sz w:val="24"/>
          <w:szCs w:val="24"/>
          <w:lang w:val="ru-RU" w:eastAsia="ru-RU" w:bidi="ru-RU"/>
        </w:rPr>
        <w:drawing>
          <wp:inline distT="0" distB="0" distL="0" distR="0" wp14:anchorId="79193F99" wp14:editId="58A9D4D4">
            <wp:extent cx="6115685" cy="698373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15685" cy="6983730"/>
                    </a:xfrm>
                    <a:prstGeom prst="rect">
                      <a:avLst/>
                    </a:prstGeom>
                    <a:noFill/>
                    <a:ln>
                      <a:noFill/>
                    </a:ln>
                  </pic:spPr>
                </pic:pic>
              </a:graphicData>
            </a:graphic>
          </wp:inline>
        </w:drawing>
      </w:r>
    </w:p>
    <w:p w14:paraId="7E0F1DA3"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4F0E69C"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8CBB3D5"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9BEBEF5"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5B088E8"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0810632"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0D784CF"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70EA81A"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853E26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521A9D8"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77D72D2"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2AADAB3"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F94DAF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drawing>
          <wp:inline distT="0" distB="0" distL="0" distR="0" wp14:anchorId="0656B9C9" wp14:editId="482215A8">
            <wp:extent cx="6111240" cy="864108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CA1430B"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195ECDE"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5EA5AC5D" wp14:editId="14D25FED">
            <wp:extent cx="6111240" cy="864108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FACBB64"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09DD4C2"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1F7B965"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65B6CF67" wp14:editId="313F871F">
            <wp:extent cx="6111240" cy="86410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79023E5"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FBDE314"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2BD5CC5"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59CB79F"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83D489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6D2F8EE5" wp14:editId="5489D0D7">
            <wp:extent cx="6111240" cy="86410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216D68D"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1317ED8"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461DA671" wp14:editId="7A870AD3">
            <wp:extent cx="6111240" cy="864108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2DBF0FA"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AB85C64"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DBD63A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5A5237C"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B4F24C3"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29B72F53" wp14:editId="739F4191">
            <wp:extent cx="6111240" cy="86410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6422914"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32EAEBF"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0F29DFE"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6A3F37E"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AC0D08F"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3FA33D47" wp14:editId="7472B251">
            <wp:extent cx="6111240" cy="864108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20DE91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AB4342E"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E42A938"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E62A162"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8D616D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6F2FD259" wp14:editId="18A5832A">
            <wp:extent cx="6118860" cy="86487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2837728D"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20A5AC37" wp14:editId="0ECC782D">
            <wp:extent cx="6111240" cy="864108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2325E64"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15C13FF"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477E63F"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6C8B2BC"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C7DCACF"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552B00AE" wp14:editId="6DC60519">
            <wp:extent cx="6111240" cy="864108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0DA525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295F095"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D3B4C37"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6E7836B"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AA96481"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60BE93E1" wp14:editId="0A3C0C10">
            <wp:extent cx="6111240" cy="86410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F819162"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8B36BB7" w14:textId="167B3098"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3CA775D0" wp14:editId="7F5F88A5">
            <wp:extent cx="6111240" cy="8641080"/>
            <wp:effectExtent l="0" t="0" r="381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63822ED"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2A0909A"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54D827C1"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379FFB8" w14:textId="0F03EC6C"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A53D8D5" w14:textId="429DF149" w:rsidR="00EA4CE5" w:rsidRPr="00EA4CE5" w:rsidRDefault="00794666"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4F653CEC" wp14:editId="21EAAA8F">
            <wp:extent cx="6113145" cy="8636000"/>
            <wp:effectExtent l="0" t="0" r="190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7DB25CE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EA34876" w14:textId="403E6658" w:rsid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4E91C3B" w14:textId="6DECCA3D" w:rsidR="00794666" w:rsidRDefault="00794666"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301778F4" w14:textId="77777777" w:rsidR="00794666" w:rsidRPr="00EA4CE5" w:rsidRDefault="00794666"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191FAD69" w14:textId="0B563295" w:rsidR="00EA4CE5" w:rsidRPr="00EA4CE5" w:rsidRDefault="00794666"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6A41D4A5" wp14:editId="079F74F3">
            <wp:extent cx="6113145" cy="8636000"/>
            <wp:effectExtent l="0" t="0" r="190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6F4C671D"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11CB8CC" w14:textId="04DF44FA" w:rsid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465E78E" w14:textId="5470DB4F" w:rsidR="00794666" w:rsidRDefault="00794666"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089A480C" w14:textId="21CAA42A" w:rsidR="00794666" w:rsidRDefault="00794666"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7608B4BF" w14:textId="467902EB" w:rsidR="00794666" w:rsidRPr="00EA4CE5" w:rsidRDefault="00794666"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noProof/>
          <w:color w:val="000000"/>
          <w:sz w:val="28"/>
          <w:szCs w:val="28"/>
          <w:lang w:val="kk-KZ"/>
        </w:rPr>
        <w:lastRenderedPageBreak/>
        <w:drawing>
          <wp:inline distT="0" distB="0" distL="0" distR="0" wp14:anchorId="071BAFB6" wp14:editId="28CC7388">
            <wp:extent cx="6113145" cy="8636000"/>
            <wp:effectExtent l="0" t="0" r="190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13145" cy="8636000"/>
                    </a:xfrm>
                    <a:prstGeom prst="rect">
                      <a:avLst/>
                    </a:prstGeom>
                    <a:noFill/>
                    <a:ln>
                      <a:noFill/>
                    </a:ln>
                  </pic:spPr>
                </pic:pic>
              </a:graphicData>
            </a:graphic>
          </wp:inline>
        </w:drawing>
      </w:r>
    </w:p>
    <w:p w14:paraId="25EA4E4A"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8CA411B"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33DF8A63" wp14:editId="21CCBB1A">
            <wp:extent cx="6111240" cy="8641080"/>
            <wp:effectExtent l="0" t="0" r="3810" b="762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2306293"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4542A354"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880A628"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A7321CC"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4632A4B2" wp14:editId="1FE508BF">
            <wp:extent cx="6111240" cy="8641080"/>
            <wp:effectExtent l="0" t="0" r="381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DE48412"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2AB9523"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B851717"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2BD389C0"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r w:rsidRPr="00EA4CE5">
        <w:rPr>
          <w:rFonts w:ascii="Times New Roman" w:eastAsia="Calibri" w:hAnsi="Times New Roman" w:cs="Times New Roman"/>
          <w:noProof/>
          <w:color w:val="000000"/>
          <w:sz w:val="28"/>
          <w:szCs w:val="28"/>
          <w:lang w:val="kk-KZ"/>
        </w:rPr>
        <w:lastRenderedPageBreak/>
        <w:drawing>
          <wp:inline distT="0" distB="0" distL="0" distR="0" wp14:anchorId="308D5730" wp14:editId="39569113">
            <wp:extent cx="6111240" cy="8641080"/>
            <wp:effectExtent l="0" t="0" r="3810"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D584DA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FA82E19" w14:textId="77777777" w:rsidR="00EA4CE5" w:rsidRPr="00EA4CE5" w:rsidRDefault="00EA4CE5" w:rsidP="00EA4CE5">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14:paraId="6BB855F0" w14:textId="19C5CD01"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545659BB" w14:textId="77777777" w:rsidR="00EA4CE5" w:rsidRDefault="00EA4CE5" w:rsidP="0078426F">
      <w:pPr>
        <w:spacing w:after="0" w:line="240" w:lineRule="auto"/>
        <w:ind w:firstLine="709"/>
        <w:jc w:val="both"/>
        <w:rPr>
          <w:rFonts w:ascii="Times New Roman" w:eastAsia="Calibri" w:hAnsi="Times New Roman" w:cs="Times New Roman"/>
          <w:color w:val="000000"/>
          <w:sz w:val="28"/>
          <w:szCs w:val="28"/>
        </w:rPr>
      </w:pPr>
    </w:p>
    <w:p w14:paraId="14AD0AB9" w14:textId="77777777" w:rsidR="00AD0EB9" w:rsidRPr="0078426F" w:rsidRDefault="00AD0EB9" w:rsidP="0078426F">
      <w:pPr>
        <w:spacing w:after="0" w:line="240" w:lineRule="auto"/>
        <w:ind w:firstLine="709"/>
        <w:jc w:val="both"/>
        <w:rPr>
          <w:rFonts w:ascii="Times New Roman" w:eastAsia="Calibri" w:hAnsi="Times New Roman" w:cs="Times New Roman"/>
          <w:color w:val="000000"/>
          <w:sz w:val="28"/>
          <w:szCs w:val="28"/>
        </w:rPr>
      </w:pPr>
    </w:p>
    <w:sectPr w:rsidR="00AD0EB9" w:rsidRPr="0078426F" w:rsidSect="00493A6A">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1F72D" w14:textId="77777777" w:rsidR="003B5BD2" w:rsidRDefault="003B5BD2" w:rsidP="00493A6A">
      <w:pPr>
        <w:spacing w:after="0" w:line="240" w:lineRule="auto"/>
      </w:pPr>
      <w:r>
        <w:separator/>
      </w:r>
    </w:p>
  </w:endnote>
  <w:endnote w:type="continuationSeparator" w:id="0">
    <w:p w14:paraId="251B5ADA" w14:textId="77777777" w:rsidR="003B5BD2" w:rsidRDefault="003B5BD2" w:rsidP="00493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503977"/>
      <w:docPartObj>
        <w:docPartGallery w:val="Page Numbers (Bottom of Page)"/>
        <w:docPartUnique/>
      </w:docPartObj>
    </w:sdtPr>
    <w:sdtEndPr/>
    <w:sdtContent>
      <w:p w14:paraId="27785D25" w14:textId="4664F986" w:rsidR="0012093F" w:rsidRDefault="006865AE" w:rsidP="00493A6A">
        <w:pPr>
          <w:pStyle w:val="a3"/>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C34F9" w14:textId="77777777" w:rsidR="003B5BD2" w:rsidRDefault="003B5BD2" w:rsidP="00493A6A">
      <w:pPr>
        <w:spacing w:after="0" w:line="240" w:lineRule="auto"/>
      </w:pPr>
      <w:r>
        <w:separator/>
      </w:r>
    </w:p>
  </w:footnote>
  <w:footnote w:type="continuationSeparator" w:id="0">
    <w:p w14:paraId="6892157B" w14:textId="77777777" w:rsidR="003B5BD2" w:rsidRDefault="003B5BD2" w:rsidP="00493A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C6614"/>
    <w:multiLevelType w:val="multilevel"/>
    <w:tmpl w:val="4D24F422"/>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AD4643"/>
    <w:multiLevelType w:val="multilevel"/>
    <w:tmpl w:val="EBE8BC82"/>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C2CD6"/>
    <w:multiLevelType w:val="hybridMultilevel"/>
    <w:tmpl w:val="B1A6A892"/>
    <w:lvl w:ilvl="0" w:tplc="85F6A0D6">
      <w:start w:val="3"/>
      <w:numFmt w:val="bullet"/>
      <w:lvlText w:val="-"/>
      <w:lvlJc w:val="left"/>
      <w:pPr>
        <w:ind w:left="1080" w:hanging="360"/>
      </w:pPr>
      <w:rPr>
        <w:rFonts w:ascii="Times New Roman" w:eastAsia="Calibr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3BE3249A"/>
    <w:multiLevelType w:val="hybridMultilevel"/>
    <w:tmpl w:val="7BE0B67E"/>
    <w:lvl w:ilvl="0" w:tplc="73B8E338">
      <w:numFmt w:val="bullet"/>
      <w:lvlText w:val="-"/>
      <w:lvlJc w:val="left"/>
      <w:pPr>
        <w:ind w:left="1800" w:hanging="360"/>
      </w:pPr>
      <w:rPr>
        <w:rFonts w:ascii="Times New Roman" w:eastAsia="Calibri" w:hAnsi="Times New Roman" w:cs="Times New Roman"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4" w15:restartNumberingAfterBreak="0">
    <w:nsid w:val="3F056FEB"/>
    <w:multiLevelType w:val="multilevel"/>
    <w:tmpl w:val="A4BE7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19701F"/>
    <w:multiLevelType w:val="multilevel"/>
    <w:tmpl w:val="2D06C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577F57"/>
    <w:multiLevelType w:val="hybridMultilevel"/>
    <w:tmpl w:val="09FC5D8A"/>
    <w:lvl w:ilvl="0" w:tplc="6CC89C0A">
      <w:start w:val="1"/>
      <w:numFmt w:val="bullet"/>
      <w:lvlText w:val=""/>
      <w:lvlJc w:val="left"/>
      <w:pPr>
        <w:ind w:left="1429" w:hanging="360"/>
      </w:pPr>
      <w:rPr>
        <w:rFonts w:ascii="Symbol" w:hAnsi="Symbol" w:hint="default"/>
      </w:rPr>
    </w:lvl>
    <w:lvl w:ilvl="1" w:tplc="DCDA118E" w:tentative="1">
      <w:start w:val="1"/>
      <w:numFmt w:val="bullet"/>
      <w:lvlText w:val="o"/>
      <w:lvlJc w:val="left"/>
      <w:pPr>
        <w:ind w:left="2149" w:hanging="360"/>
      </w:pPr>
      <w:rPr>
        <w:rFonts w:ascii="Courier New" w:hAnsi="Courier New" w:cs="Courier New" w:hint="default"/>
      </w:rPr>
    </w:lvl>
    <w:lvl w:ilvl="2" w:tplc="ED348ACA" w:tentative="1">
      <w:start w:val="1"/>
      <w:numFmt w:val="bullet"/>
      <w:lvlText w:val=""/>
      <w:lvlJc w:val="left"/>
      <w:pPr>
        <w:ind w:left="2869" w:hanging="360"/>
      </w:pPr>
      <w:rPr>
        <w:rFonts w:ascii="Wingdings" w:hAnsi="Wingdings" w:hint="default"/>
      </w:rPr>
    </w:lvl>
    <w:lvl w:ilvl="3" w:tplc="0CD22270" w:tentative="1">
      <w:start w:val="1"/>
      <w:numFmt w:val="bullet"/>
      <w:lvlText w:val=""/>
      <w:lvlJc w:val="left"/>
      <w:pPr>
        <w:ind w:left="3589" w:hanging="360"/>
      </w:pPr>
      <w:rPr>
        <w:rFonts w:ascii="Symbol" w:hAnsi="Symbol" w:hint="default"/>
      </w:rPr>
    </w:lvl>
    <w:lvl w:ilvl="4" w:tplc="9ECC7EB6" w:tentative="1">
      <w:start w:val="1"/>
      <w:numFmt w:val="bullet"/>
      <w:lvlText w:val="o"/>
      <w:lvlJc w:val="left"/>
      <w:pPr>
        <w:ind w:left="4309" w:hanging="360"/>
      </w:pPr>
      <w:rPr>
        <w:rFonts w:ascii="Courier New" w:hAnsi="Courier New" w:cs="Courier New" w:hint="default"/>
      </w:rPr>
    </w:lvl>
    <w:lvl w:ilvl="5" w:tplc="87DEC074" w:tentative="1">
      <w:start w:val="1"/>
      <w:numFmt w:val="bullet"/>
      <w:lvlText w:val=""/>
      <w:lvlJc w:val="left"/>
      <w:pPr>
        <w:ind w:left="5029" w:hanging="360"/>
      </w:pPr>
      <w:rPr>
        <w:rFonts w:ascii="Wingdings" w:hAnsi="Wingdings" w:hint="default"/>
      </w:rPr>
    </w:lvl>
    <w:lvl w:ilvl="6" w:tplc="CEB0B47E" w:tentative="1">
      <w:start w:val="1"/>
      <w:numFmt w:val="bullet"/>
      <w:lvlText w:val=""/>
      <w:lvlJc w:val="left"/>
      <w:pPr>
        <w:ind w:left="5749" w:hanging="360"/>
      </w:pPr>
      <w:rPr>
        <w:rFonts w:ascii="Symbol" w:hAnsi="Symbol" w:hint="default"/>
      </w:rPr>
    </w:lvl>
    <w:lvl w:ilvl="7" w:tplc="E8A6B76A" w:tentative="1">
      <w:start w:val="1"/>
      <w:numFmt w:val="bullet"/>
      <w:lvlText w:val="o"/>
      <w:lvlJc w:val="left"/>
      <w:pPr>
        <w:ind w:left="6469" w:hanging="360"/>
      </w:pPr>
      <w:rPr>
        <w:rFonts w:ascii="Courier New" w:hAnsi="Courier New" w:cs="Courier New" w:hint="default"/>
      </w:rPr>
    </w:lvl>
    <w:lvl w:ilvl="8" w:tplc="0CA685A8" w:tentative="1">
      <w:start w:val="1"/>
      <w:numFmt w:val="bullet"/>
      <w:lvlText w:val=""/>
      <w:lvlJc w:val="left"/>
      <w:pPr>
        <w:ind w:left="7189" w:hanging="360"/>
      </w:pPr>
      <w:rPr>
        <w:rFonts w:ascii="Wingdings" w:hAnsi="Wingdings" w:hint="default"/>
      </w:rPr>
    </w:lvl>
  </w:abstractNum>
  <w:num w:numId="1">
    <w:abstractNumId w:val="2"/>
  </w:num>
  <w:num w:numId="2">
    <w:abstractNumId w:val="6"/>
  </w:num>
  <w:num w:numId="3">
    <w:abstractNumId w:val="3"/>
  </w:num>
  <w:num w:numId="4">
    <w:abstractNumId w:val="0"/>
  </w:num>
  <w:num w:numId="5">
    <w:abstractNumId w:val="1"/>
  </w:num>
  <w:num w:numId="6">
    <w:abstractNumId w:val="4"/>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A6A"/>
    <w:rsid w:val="0003103A"/>
    <w:rsid w:val="000E7749"/>
    <w:rsid w:val="00104340"/>
    <w:rsid w:val="00123EB7"/>
    <w:rsid w:val="00294089"/>
    <w:rsid w:val="002A6B6B"/>
    <w:rsid w:val="003B2942"/>
    <w:rsid w:val="003B5BD2"/>
    <w:rsid w:val="0042721C"/>
    <w:rsid w:val="00435E45"/>
    <w:rsid w:val="004442BA"/>
    <w:rsid w:val="00493A6A"/>
    <w:rsid w:val="004B47D9"/>
    <w:rsid w:val="00520EB5"/>
    <w:rsid w:val="0052337A"/>
    <w:rsid w:val="00557F4C"/>
    <w:rsid w:val="00653BDE"/>
    <w:rsid w:val="00664444"/>
    <w:rsid w:val="006865AE"/>
    <w:rsid w:val="007612BB"/>
    <w:rsid w:val="0078426F"/>
    <w:rsid w:val="007879E2"/>
    <w:rsid w:val="00794666"/>
    <w:rsid w:val="0086473F"/>
    <w:rsid w:val="009143F9"/>
    <w:rsid w:val="009152BF"/>
    <w:rsid w:val="0096144C"/>
    <w:rsid w:val="009D2C3D"/>
    <w:rsid w:val="00A96255"/>
    <w:rsid w:val="00AD0EB9"/>
    <w:rsid w:val="00B373F8"/>
    <w:rsid w:val="00BC3432"/>
    <w:rsid w:val="00CD59E9"/>
    <w:rsid w:val="00D42DE3"/>
    <w:rsid w:val="00DB03BB"/>
    <w:rsid w:val="00E6640D"/>
    <w:rsid w:val="00E74444"/>
    <w:rsid w:val="00EA3E73"/>
    <w:rsid w:val="00EA4CE5"/>
    <w:rsid w:val="00EB2C19"/>
    <w:rsid w:val="00F21FEB"/>
    <w:rsid w:val="00FC201C"/>
    <w:rsid w:val="00FC74B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9C126"/>
  <w15:chartTrackingRefBased/>
  <w15:docId w15:val="{BDCC1343-7D78-4499-937B-35D2B4F84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93A6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493A6A"/>
  </w:style>
  <w:style w:type="paragraph" w:styleId="a5">
    <w:name w:val="header"/>
    <w:basedOn w:val="a"/>
    <w:link w:val="a6"/>
    <w:uiPriority w:val="99"/>
    <w:unhideWhenUsed/>
    <w:rsid w:val="00493A6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93A6A"/>
  </w:style>
  <w:style w:type="paragraph" w:styleId="a7">
    <w:name w:val="List Paragraph"/>
    <w:basedOn w:val="a"/>
    <w:uiPriority w:val="34"/>
    <w:qFormat/>
    <w:rsid w:val="0003103A"/>
    <w:pPr>
      <w:ind w:left="720"/>
      <w:contextualSpacing/>
    </w:pPr>
  </w:style>
  <w:style w:type="table" w:styleId="a8">
    <w:name w:val="Table Grid"/>
    <w:basedOn w:val="a1"/>
    <w:uiPriority w:val="39"/>
    <w:rsid w:val="00294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294089"/>
    <w:rPr>
      <w:color w:val="0563C1" w:themeColor="hyperlink"/>
      <w:u w:val="single"/>
    </w:rPr>
  </w:style>
  <w:style w:type="character" w:styleId="aa">
    <w:name w:val="Unresolved Mention"/>
    <w:basedOn w:val="a0"/>
    <w:uiPriority w:val="99"/>
    <w:semiHidden/>
    <w:unhideWhenUsed/>
    <w:rsid w:val="00294089"/>
    <w:rPr>
      <w:color w:val="605E5C"/>
      <w:shd w:val="clear" w:color="auto" w:fill="E1DFDD"/>
    </w:rPr>
  </w:style>
  <w:style w:type="character" w:styleId="ab">
    <w:name w:val="Strong"/>
    <w:basedOn w:val="a0"/>
    <w:uiPriority w:val="22"/>
    <w:qFormat/>
    <w:rsid w:val="00BC3432"/>
    <w:rPr>
      <w:b/>
      <w:bCs/>
    </w:rPr>
  </w:style>
  <w:style w:type="paragraph" w:customStyle="1" w:styleId="Default">
    <w:name w:val="Default"/>
    <w:rsid w:val="00BC3432"/>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0277">
      <w:bodyDiv w:val="1"/>
      <w:marLeft w:val="0"/>
      <w:marRight w:val="0"/>
      <w:marTop w:val="0"/>
      <w:marBottom w:val="0"/>
      <w:divBdr>
        <w:top w:val="none" w:sz="0" w:space="0" w:color="auto"/>
        <w:left w:val="none" w:sz="0" w:space="0" w:color="auto"/>
        <w:bottom w:val="none" w:sz="0" w:space="0" w:color="auto"/>
        <w:right w:val="none" w:sz="0" w:space="0" w:color="auto"/>
      </w:divBdr>
    </w:div>
    <w:div w:id="198129605">
      <w:bodyDiv w:val="1"/>
      <w:marLeft w:val="0"/>
      <w:marRight w:val="0"/>
      <w:marTop w:val="0"/>
      <w:marBottom w:val="0"/>
      <w:divBdr>
        <w:top w:val="none" w:sz="0" w:space="0" w:color="auto"/>
        <w:left w:val="none" w:sz="0" w:space="0" w:color="auto"/>
        <w:bottom w:val="none" w:sz="0" w:space="0" w:color="auto"/>
        <w:right w:val="none" w:sz="0" w:space="0" w:color="auto"/>
      </w:divBdr>
    </w:div>
    <w:div w:id="233049847">
      <w:bodyDiv w:val="1"/>
      <w:marLeft w:val="0"/>
      <w:marRight w:val="0"/>
      <w:marTop w:val="0"/>
      <w:marBottom w:val="0"/>
      <w:divBdr>
        <w:top w:val="none" w:sz="0" w:space="0" w:color="auto"/>
        <w:left w:val="none" w:sz="0" w:space="0" w:color="auto"/>
        <w:bottom w:val="none" w:sz="0" w:space="0" w:color="auto"/>
        <w:right w:val="none" w:sz="0" w:space="0" w:color="auto"/>
      </w:divBdr>
    </w:div>
    <w:div w:id="418059079">
      <w:bodyDiv w:val="1"/>
      <w:marLeft w:val="0"/>
      <w:marRight w:val="0"/>
      <w:marTop w:val="0"/>
      <w:marBottom w:val="0"/>
      <w:divBdr>
        <w:top w:val="none" w:sz="0" w:space="0" w:color="auto"/>
        <w:left w:val="none" w:sz="0" w:space="0" w:color="auto"/>
        <w:bottom w:val="none" w:sz="0" w:space="0" w:color="auto"/>
        <w:right w:val="none" w:sz="0" w:space="0" w:color="auto"/>
      </w:divBdr>
    </w:div>
    <w:div w:id="544101981">
      <w:bodyDiv w:val="1"/>
      <w:marLeft w:val="0"/>
      <w:marRight w:val="0"/>
      <w:marTop w:val="0"/>
      <w:marBottom w:val="0"/>
      <w:divBdr>
        <w:top w:val="none" w:sz="0" w:space="0" w:color="auto"/>
        <w:left w:val="none" w:sz="0" w:space="0" w:color="auto"/>
        <w:bottom w:val="none" w:sz="0" w:space="0" w:color="auto"/>
        <w:right w:val="none" w:sz="0" w:space="0" w:color="auto"/>
      </w:divBdr>
    </w:div>
    <w:div w:id="921380074">
      <w:bodyDiv w:val="1"/>
      <w:marLeft w:val="0"/>
      <w:marRight w:val="0"/>
      <w:marTop w:val="0"/>
      <w:marBottom w:val="0"/>
      <w:divBdr>
        <w:top w:val="none" w:sz="0" w:space="0" w:color="auto"/>
        <w:left w:val="none" w:sz="0" w:space="0" w:color="auto"/>
        <w:bottom w:val="none" w:sz="0" w:space="0" w:color="auto"/>
        <w:right w:val="none" w:sz="0" w:space="0" w:color="auto"/>
      </w:divBdr>
    </w:div>
    <w:div w:id="970326594">
      <w:bodyDiv w:val="1"/>
      <w:marLeft w:val="0"/>
      <w:marRight w:val="0"/>
      <w:marTop w:val="0"/>
      <w:marBottom w:val="0"/>
      <w:divBdr>
        <w:top w:val="none" w:sz="0" w:space="0" w:color="auto"/>
        <w:left w:val="none" w:sz="0" w:space="0" w:color="auto"/>
        <w:bottom w:val="none" w:sz="0" w:space="0" w:color="auto"/>
        <w:right w:val="none" w:sz="0" w:space="0" w:color="auto"/>
      </w:divBdr>
    </w:div>
    <w:div w:id="1035887600">
      <w:bodyDiv w:val="1"/>
      <w:marLeft w:val="0"/>
      <w:marRight w:val="0"/>
      <w:marTop w:val="0"/>
      <w:marBottom w:val="0"/>
      <w:divBdr>
        <w:top w:val="none" w:sz="0" w:space="0" w:color="auto"/>
        <w:left w:val="none" w:sz="0" w:space="0" w:color="auto"/>
        <w:bottom w:val="none" w:sz="0" w:space="0" w:color="auto"/>
        <w:right w:val="none" w:sz="0" w:space="0" w:color="auto"/>
      </w:divBdr>
    </w:div>
    <w:div w:id="1140465266">
      <w:bodyDiv w:val="1"/>
      <w:marLeft w:val="0"/>
      <w:marRight w:val="0"/>
      <w:marTop w:val="0"/>
      <w:marBottom w:val="0"/>
      <w:divBdr>
        <w:top w:val="none" w:sz="0" w:space="0" w:color="auto"/>
        <w:left w:val="none" w:sz="0" w:space="0" w:color="auto"/>
        <w:bottom w:val="none" w:sz="0" w:space="0" w:color="auto"/>
        <w:right w:val="none" w:sz="0" w:space="0" w:color="auto"/>
      </w:divBdr>
    </w:div>
    <w:div w:id="1257011380">
      <w:bodyDiv w:val="1"/>
      <w:marLeft w:val="0"/>
      <w:marRight w:val="0"/>
      <w:marTop w:val="0"/>
      <w:marBottom w:val="0"/>
      <w:divBdr>
        <w:top w:val="none" w:sz="0" w:space="0" w:color="auto"/>
        <w:left w:val="none" w:sz="0" w:space="0" w:color="auto"/>
        <w:bottom w:val="none" w:sz="0" w:space="0" w:color="auto"/>
        <w:right w:val="none" w:sz="0" w:space="0" w:color="auto"/>
      </w:divBdr>
    </w:div>
    <w:div w:id="1315069550">
      <w:bodyDiv w:val="1"/>
      <w:marLeft w:val="0"/>
      <w:marRight w:val="0"/>
      <w:marTop w:val="0"/>
      <w:marBottom w:val="0"/>
      <w:divBdr>
        <w:top w:val="none" w:sz="0" w:space="0" w:color="auto"/>
        <w:left w:val="none" w:sz="0" w:space="0" w:color="auto"/>
        <w:bottom w:val="none" w:sz="0" w:space="0" w:color="auto"/>
        <w:right w:val="none" w:sz="0" w:space="0" w:color="auto"/>
      </w:divBdr>
    </w:div>
    <w:div w:id="1411930903">
      <w:bodyDiv w:val="1"/>
      <w:marLeft w:val="0"/>
      <w:marRight w:val="0"/>
      <w:marTop w:val="0"/>
      <w:marBottom w:val="0"/>
      <w:divBdr>
        <w:top w:val="none" w:sz="0" w:space="0" w:color="auto"/>
        <w:left w:val="none" w:sz="0" w:space="0" w:color="auto"/>
        <w:bottom w:val="none" w:sz="0" w:space="0" w:color="auto"/>
        <w:right w:val="none" w:sz="0" w:space="0" w:color="auto"/>
      </w:divBdr>
    </w:div>
    <w:div w:id="1417170914">
      <w:bodyDiv w:val="1"/>
      <w:marLeft w:val="0"/>
      <w:marRight w:val="0"/>
      <w:marTop w:val="0"/>
      <w:marBottom w:val="0"/>
      <w:divBdr>
        <w:top w:val="none" w:sz="0" w:space="0" w:color="auto"/>
        <w:left w:val="none" w:sz="0" w:space="0" w:color="auto"/>
        <w:bottom w:val="none" w:sz="0" w:space="0" w:color="auto"/>
        <w:right w:val="none" w:sz="0" w:space="0" w:color="auto"/>
      </w:divBdr>
    </w:div>
    <w:div w:id="1459569188">
      <w:bodyDiv w:val="1"/>
      <w:marLeft w:val="0"/>
      <w:marRight w:val="0"/>
      <w:marTop w:val="0"/>
      <w:marBottom w:val="0"/>
      <w:divBdr>
        <w:top w:val="none" w:sz="0" w:space="0" w:color="auto"/>
        <w:left w:val="none" w:sz="0" w:space="0" w:color="auto"/>
        <w:bottom w:val="none" w:sz="0" w:space="0" w:color="auto"/>
        <w:right w:val="none" w:sz="0" w:space="0" w:color="auto"/>
      </w:divBdr>
    </w:div>
    <w:div w:id="1629044258">
      <w:bodyDiv w:val="1"/>
      <w:marLeft w:val="0"/>
      <w:marRight w:val="0"/>
      <w:marTop w:val="0"/>
      <w:marBottom w:val="0"/>
      <w:divBdr>
        <w:top w:val="none" w:sz="0" w:space="0" w:color="auto"/>
        <w:left w:val="none" w:sz="0" w:space="0" w:color="auto"/>
        <w:bottom w:val="none" w:sz="0" w:space="0" w:color="auto"/>
        <w:right w:val="none" w:sz="0" w:space="0" w:color="auto"/>
      </w:divBdr>
    </w:div>
    <w:div w:id="1696729148">
      <w:bodyDiv w:val="1"/>
      <w:marLeft w:val="0"/>
      <w:marRight w:val="0"/>
      <w:marTop w:val="0"/>
      <w:marBottom w:val="0"/>
      <w:divBdr>
        <w:top w:val="none" w:sz="0" w:space="0" w:color="auto"/>
        <w:left w:val="none" w:sz="0" w:space="0" w:color="auto"/>
        <w:bottom w:val="none" w:sz="0" w:space="0" w:color="auto"/>
        <w:right w:val="none" w:sz="0" w:space="0" w:color="auto"/>
      </w:divBdr>
    </w:div>
    <w:div w:id="1720279458">
      <w:bodyDiv w:val="1"/>
      <w:marLeft w:val="0"/>
      <w:marRight w:val="0"/>
      <w:marTop w:val="0"/>
      <w:marBottom w:val="0"/>
      <w:divBdr>
        <w:top w:val="none" w:sz="0" w:space="0" w:color="auto"/>
        <w:left w:val="none" w:sz="0" w:space="0" w:color="auto"/>
        <w:bottom w:val="none" w:sz="0" w:space="0" w:color="auto"/>
        <w:right w:val="none" w:sz="0" w:space="0" w:color="auto"/>
      </w:divBdr>
    </w:div>
    <w:div w:id="1860847622">
      <w:bodyDiv w:val="1"/>
      <w:marLeft w:val="0"/>
      <w:marRight w:val="0"/>
      <w:marTop w:val="0"/>
      <w:marBottom w:val="0"/>
      <w:divBdr>
        <w:top w:val="none" w:sz="0" w:space="0" w:color="auto"/>
        <w:left w:val="none" w:sz="0" w:space="0" w:color="auto"/>
        <w:bottom w:val="none" w:sz="0" w:space="0" w:color="auto"/>
        <w:right w:val="none" w:sz="0" w:space="0" w:color="auto"/>
      </w:divBdr>
    </w:div>
    <w:div w:id="1863594722">
      <w:bodyDiv w:val="1"/>
      <w:marLeft w:val="0"/>
      <w:marRight w:val="0"/>
      <w:marTop w:val="0"/>
      <w:marBottom w:val="0"/>
      <w:divBdr>
        <w:top w:val="none" w:sz="0" w:space="0" w:color="auto"/>
        <w:left w:val="none" w:sz="0" w:space="0" w:color="auto"/>
        <w:bottom w:val="none" w:sz="0" w:space="0" w:color="auto"/>
        <w:right w:val="none" w:sz="0" w:space="0" w:color="auto"/>
      </w:divBdr>
    </w:div>
    <w:div w:id="1893227076">
      <w:bodyDiv w:val="1"/>
      <w:marLeft w:val="0"/>
      <w:marRight w:val="0"/>
      <w:marTop w:val="0"/>
      <w:marBottom w:val="0"/>
      <w:divBdr>
        <w:top w:val="none" w:sz="0" w:space="0" w:color="auto"/>
        <w:left w:val="none" w:sz="0" w:space="0" w:color="auto"/>
        <w:bottom w:val="none" w:sz="0" w:space="0" w:color="auto"/>
        <w:right w:val="none" w:sz="0" w:space="0" w:color="auto"/>
      </w:divBdr>
    </w:div>
    <w:div w:id="1897934499">
      <w:bodyDiv w:val="1"/>
      <w:marLeft w:val="0"/>
      <w:marRight w:val="0"/>
      <w:marTop w:val="0"/>
      <w:marBottom w:val="0"/>
      <w:divBdr>
        <w:top w:val="none" w:sz="0" w:space="0" w:color="auto"/>
        <w:left w:val="none" w:sz="0" w:space="0" w:color="auto"/>
        <w:bottom w:val="none" w:sz="0" w:space="0" w:color="auto"/>
        <w:right w:val="none" w:sz="0" w:space="0" w:color="auto"/>
      </w:divBdr>
    </w:div>
    <w:div w:id="2003583747">
      <w:bodyDiv w:val="1"/>
      <w:marLeft w:val="0"/>
      <w:marRight w:val="0"/>
      <w:marTop w:val="0"/>
      <w:marBottom w:val="0"/>
      <w:divBdr>
        <w:top w:val="none" w:sz="0" w:space="0" w:color="auto"/>
        <w:left w:val="none" w:sz="0" w:space="0" w:color="auto"/>
        <w:bottom w:val="none" w:sz="0" w:space="0" w:color="auto"/>
        <w:right w:val="none" w:sz="0" w:space="0" w:color="auto"/>
      </w:divBdr>
    </w:div>
    <w:div w:id="2034114233">
      <w:bodyDiv w:val="1"/>
      <w:marLeft w:val="0"/>
      <w:marRight w:val="0"/>
      <w:marTop w:val="0"/>
      <w:marBottom w:val="0"/>
      <w:divBdr>
        <w:top w:val="none" w:sz="0" w:space="0" w:color="auto"/>
        <w:left w:val="none" w:sz="0" w:space="0" w:color="auto"/>
        <w:bottom w:val="none" w:sz="0" w:space="0" w:color="auto"/>
        <w:right w:val="none" w:sz="0" w:space="0" w:color="auto"/>
      </w:divBdr>
    </w:div>
    <w:div w:id="2056343265">
      <w:bodyDiv w:val="1"/>
      <w:marLeft w:val="0"/>
      <w:marRight w:val="0"/>
      <w:marTop w:val="0"/>
      <w:marBottom w:val="0"/>
      <w:divBdr>
        <w:top w:val="none" w:sz="0" w:space="0" w:color="auto"/>
        <w:left w:val="none" w:sz="0" w:space="0" w:color="auto"/>
        <w:bottom w:val="none" w:sz="0" w:space="0" w:color="auto"/>
        <w:right w:val="none" w:sz="0" w:space="0" w:color="auto"/>
      </w:divBdr>
    </w:div>
    <w:div w:id="2094663024">
      <w:bodyDiv w:val="1"/>
      <w:marLeft w:val="0"/>
      <w:marRight w:val="0"/>
      <w:marTop w:val="0"/>
      <w:marBottom w:val="0"/>
      <w:divBdr>
        <w:top w:val="none" w:sz="0" w:space="0" w:color="auto"/>
        <w:left w:val="none" w:sz="0" w:space="0" w:color="auto"/>
        <w:bottom w:val="none" w:sz="0" w:space="0" w:color="auto"/>
        <w:right w:val="none" w:sz="0" w:space="0" w:color="auto"/>
      </w:divBdr>
    </w:div>
    <w:div w:id="209905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image" Target="media/image5.jpeg"/><Relationship Id="rId39" Type="http://schemas.openxmlformats.org/officeDocument/2006/relationships/image" Target="media/image18.jpeg"/><Relationship Id="rId21" Type="http://schemas.openxmlformats.org/officeDocument/2006/relationships/hyperlink" Target="https://meteo.kazhydromet.kz/climate_kadastr/" TargetMode="Externa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image" Target="media/image34.jpe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4.xml"/><Relationship Id="rId29" Type="http://schemas.openxmlformats.org/officeDocument/2006/relationships/image" Target="media/image8.jpeg"/><Relationship Id="rId11" Type="http://schemas.openxmlformats.org/officeDocument/2006/relationships/hyperlink" Target="https://meteo.kazhydromet.kz/climate_kadastr/" TargetMode="External"/><Relationship Id="rId24" Type="http://schemas.openxmlformats.org/officeDocument/2006/relationships/image" Target="media/image3.jpeg"/><Relationship Id="rId32" Type="http://schemas.openxmlformats.org/officeDocument/2006/relationships/image" Target="media/image11.emf"/><Relationship Id="rId37" Type="http://schemas.openxmlformats.org/officeDocument/2006/relationships/image" Target="media/image16.emf"/><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2.jpeg"/><Relationship Id="rId5" Type="http://schemas.openxmlformats.org/officeDocument/2006/relationships/footnotes" Target="footnotes.xml"/><Relationship Id="rId19" Type="http://schemas.openxmlformats.org/officeDocument/2006/relationships/chart" Target="charts/chart7.xml"/><Relationship Id="rId4" Type="http://schemas.openxmlformats.org/officeDocument/2006/relationships/webSettings" Target="webSettings.xml"/><Relationship Id="rId9" Type="http://schemas.openxmlformats.org/officeDocument/2006/relationships/hyperlink" Target="https://ru.wikipedia.org/wiki/%D0%90%D0%BB%D0%BC%D0%B0%D1%82%D0%B8%D0%BD%D1%81%D0%BA%D0%B0%D1%8F_%D0%BE%D0%B1%D0%BB%D0%B0%D1%81%D1%82%D1%8C" TargetMode="External"/><Relationship Id="rId14" Type="http://schemas.openxmlformats.org/officeDocument/2006/relationships/chart" Target="charts/chart2.xm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fontTable" Target="fontTable.xml"/><Relationship Id="rId8" Type="http://schemas.openxmlformats.org/officeDocument/2006/relationships/hyperlink" Target="https://ru.wikipedia.org/wiki/%D0%A2%D0%B0%D0%BB%D0%B3%D0%B0%D1%80%D1%81%D0%BA%D0%B8%D0%B9_%D1%80%D0%B0%D0%B9%D0%BE%D0%BD" TargetMode="External"/><Relationship Id="rId51" Type="http://schemas.openxmlformats.org/officeDocument/2006/relationships/image" Target="media/image30.jpeg"/><Relationship Id="rId3" Type="http://schemas.openxmlformats.org/officeDocument/2006/relationships/settings" Target="settings.xml"/><Relationship Id="rId12" Type="http://schemas.openxmlformats.org/officeDocument/2006/relationships/hyperlink" Target="https://ru.wikipedia.org/wiki/%D0%9F%D1%8B%D0%BB%D1%8C%D0%BD%D0%B0%D1%8F_%D0%B1%D1%83%D1%80%D1%8F" TargetMode="External"/><Relationship Id="rId17" Type="http://schemas.openxmlformats.org/officeDocument/2006/relationships/chart" Target="charts/chart5.xml"/><Relationship Id="rId25" Type="http://schemas.openxmlformats.org/officeDocument/2006/relationships/image" Target="media/image4.jpeg"/><Relationship Id="rId33" Type="http://schemas.openxmlformats.org/officeDocument/2006/relationships/image" Target="media/image12.emf"/><Relationship Id="rId38" Type="http://schemas.openxmlformats.org/officeDocument/2006/relationships/image" Target="media/image17.jpeg"/><Relationship Id="rId46" Type="http://schemas.openxmlformats.org/officeDocument/2006/relationships/image" Target="media/image25.jpeg"/><Relationship Id="rId20" Type="http://schemas.openxmlformats.org/officeDocument/2006/relationships/chart" Target="charts/chart8.xml"/><Relationship Id="rId41" Type="http://schemas.openxmlformats.org/officeDocument/2006/relationships/image" Target="media/image20.jpeg"/><Relationship Id="rId54" Type="http://schemas.openxmlformats.org/officeDocument/2006/relationships/image" Target="media/image33.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3.xm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emf"/><Relationship Id="rId49" Type="http://schemas.openxmlformats.org/officeDocument/2006/relationships/image" Target="media/image28.jpeg"/><Relationship Id="rId57" Type="http://schemas.openxmlformats.org/officeDocument/2006/relationships/theme" Target="theme/theme1.xml"/><Relationship Id="rId10" Type="http://schemas.openxmlformats.org/officeDocument/2006/relationships/hyperlink" Target="https://ru.wikipedia.org/wiki/%D0%9A%D0%B0%D0%B7%D0%B0%D1%85%D1%81%D1%82%D0%B0%D0%BD" TargetMode="External"/><Relationship Id="rId31" Type="http://schemas.openxmlformats.org/officeDocument/2006/relationships/image" Target="media/image10.emf"/><Relationship Id="rId44" Type="http://schemas.openxmlformats.org/officeDocument/2006/relationships/image" Target="media/image23.jpeg"/><Relationship Id="rId52" Type="http://schemas.openxmlformats.org/officeDocument/2006/relationships/image" Target="media/image31.jpeg"/></Relationships>
</file>

<file path=word/charts/_rels/chart1.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8.9874779224093579E-2"/>
          <c:w val="0.64180972115327684"/>
          <c:h val="0.84257581917404523"/>
        </c:manualLayout>
      </c:layout>
      <c:barChart>
        <c:barDir val="col"/>
        <c:grouping val="clustered"/>
        <c:varyColors val="0"/>
        <c:ser>
          <c:idx val="0"/>
          <c:order val="0"/>
          <c:tx>
            <c:strRef>
              <c:f>Мерке!$CI$7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20C3-4F4B-9FA0-737B7CC7A802}"/>
                </c:ext>
              </c:extLst>
            </c:dLbl>
            <c:dLbl>
              <c:idx val="1"/>
              <c:delete val="1"/>
              <c:extLst>
                <c:ext xmlns:c15="http://schemas.microsoft.com/office/drawing/2012/chart" uri="{CE6537A1-D6FC-4f65-9D91-7224C49458BB}"/>
                <c:ext xmlns:c16="http://schemas.microsoft.com/office/drawing/2014/chart" uri="{C3380CC4-5D6E-409C-BE32-E72D297353CC}">
                  <c16:uniqueId val="{00000001-20C3-4F4B-9FA0-737B7CC7A802}"/>
                </c:ext>
              </c:extLst>
            </c:dLbl>
            <c:dLbl>
              <c:idx val="2"/>
              <c:delete val="1"/>
              <c:extLst>
                <c:ext xmlns:c15="http://schemas.microsoft.com/office/drawing/2012/chart" uri="{CE6537A1-D6FC-4f65-9D91-7224C49458BB}"/>
                <c:ext xmlns:c16="http://schemas.microsoft.com/office/drawing/2014/chart" uri="{C3380CC4-5D6E-409C-BE32-E72D297353CC}">
                  <c16:uniqueId val="{00000002-20C3-4F4B-9FA0-737B7CC7A802}"/>
                </c:ext>
              </c:extLst>
            </c:dLbl>
            <c:dLbl>
              <c:idx val="3"/>
              <c:delete val="1"/>
              <c:extLst>
                <c:ext xmlns:c15="http://schemas.microsoft.com/office/drawing/2012/chart" uri="{CE6537A1-D6FC-4f65-9D91-7224C49458BB}"/>
                <c:ext xmlns:c16="http://schemas.microsoft.com/office/drawing/2014/chart" uri="{C3380CC4-5D6E-409C-BE32-E72D297353CC}">
                  <c16:uniqueId val="{00000003-20C3-4F4B-9FA0-737B7CC7A802}"/>
                </c:ext>
              </c:extLst>
            </c:dLbl>
            <c:dLbl>
              <c:idx val="4"/>
              <c:delete val="1"/>
              <c:extLst>
                <c:ext xmlns:c15="http://schemas.microsoft.com/office/drawing/2012/chart" uri="{CE6537A1-D6FC-4f65-9D91-7224C49458BB}"/>
                <c:ext xmlns:c16="http://schemas.microsoft.com/office/drawing/2014/chart" uri="{C3380CC4-5D6E-409C-BE32-E72D297353CC}">
                  <c16:uniqueId val="{00000004-20C3-4F4B-9FA0-737B7CC7A802}"/>
                </c:ext>
              </c:extLst>
            </c:dLbl>
            <c:dLbl>
              <c:idx val="5"/>
              <c:delete val="1"/>
              <c:extLst>
                <c:ext xmlns:c15="http://schemas.microsoft.com/office/drawing/2012/chart" uri="{CE6537A1-D6FC-4f65-9D91-7224C49458BB}"/>
                <c:ext xmlns:c16="http://schemas.microsoft.com/office/drawing/2014/chart" uri="{C3380CC4-5D6E-409C-BE32-E72D297353CC}">
                  <c16:uniqueId val="{00000005-20C3-4F4B-9FA0-737B7CC7A802}"/>
                </c:ext>
              </c:extLst>
            </c:dLbl>
            <c:dLbl>
              <c:idx val="6"/>
              <c:layout>
                <c:manualLayout>
                  <c:x val="0.38470763854147355"/>
                  <c:y val="3.9664607669516058E-2"/>
                </c:manualLayout>
              </c:layout>
              <c:tx>
                <c:rich>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r>
                      <a:rPr lang="ru-RU" baseline="0"/>
                      <a:t> тепло</a:t>
                    </a:r>
                    <a:endParaRPr lang="ru-RU"/>
                  </a:p>
                </c:rich>
              </c:tx>
              <c:spPr>
                <a:noFill/>
                <a:ln>
                  <a:noFill/>
                </a:ln>
                <a:effectLst/>
              </c:spPr>
              <c:txPr>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15:layout>
                    <c:manualLayout>
                      <c:w val="0.17033170026753555"/>
                      <c:h val="0.20012676290584741"/>
                    </c:manualLayout>
                  </c15:layout>
                  <c15:showDataLabelsRange val="0"/>
                </c:ext>
                <c:ext xmlns:c16="http://schemas.microsoft.com/office/drawing/2014/chart" uri="{C3380CC4-5D6E-409C-BE32-E72D297353CC}">
                  <c16:uniqueId val="{00000006-20C3-4F4B-9FA0-737B7CC7A802}"/>
                </c:ext>
              </c:extLst>
            </c:dLbl>
            <c:dLbl>
              <c:idx val="7"/>
              <c:delete val="1"/>
              <c:extLst>
                <c:ext xmlns:c15="http://schemas.microsoft.com/office/drawing/2012/chart" uri="{CE6537A1-D6FC-4f65-9D91-7224C49458BB}"/>
                <c:ext xmlns:c16="http://schemas.microsoft.com/office/drawing/2014/chart" uri="{C3380CC4-5D6E-409C-BE32-E72D297353CC}">
                  <c16:uniqueId val="{00000007-20C3-4F4B-9FA0-737B7CC7A802}"/>
                </c:ext>
              </c:extLst>
            </c:dLbl>
            <c:dLbl>
              <c:idx val="8"/>
              <c:delete val="1"/>
              <c:extLst>
                <c:ext xmlns:c15="http://schemas.microsoft.com/office/drawing/2012/chart" uri="{CE6537A1-D6FC-4f65-9D91-7224C49458BB}"/>
                <c:ext xmlns:c16="http://schemas.microsoft.com/office/drawing/2014/chart" uri="{C3380CC4-5D6E-409C-BE32-E72D297353CC}">
                  <c16:uniqueId val="{00000008-20C3-4F4B-9FA0-737B7CC7A802}"/>
                </c:ext>
              </c:extLst>
            </c:dLbl>
            <c:dLbl>
              <c:idx val="9"/>
              <c:delete val="1"/>
              <c:extLst>
                <c:ext xmlns:c15="http://schemas.microsoft.com/office/drawing/2012/chart" uri="{CE6537A1-D6FC-4f65-9D91-7224C49458BB}"/>
                <c:ext xmlns:c16="http://schemas.microsoft.com/office/drawing/2014/chart" uri="{C3380CC4-5D6E-409C-BE32-E72D297353CC}">
                  <c16:uniqueId val="{00000009-20C3-4F4B-9FA0-737B7CC7A802}"/>
                </c:ext>
              </c:extLst>
            </c:dLbl>
            <c:dLbl>
              <c:idx val="10"/>
              <c:delete val="1"/>
              <c:extLst>
                <c:ext xmlns:c15="http://schemas.microsoft.com/office/drawing/2012/chart" uri="{CE6537A1-D6FC-4f65-9D91-7224C49458BB}"/>
                <c:ext xmlns:c16="http://schemas.microsoft.com/office/drawing/2014/chart" uri="{C3380CC4-5D6E-409C-BE32-E72D297353CC}">
                  <c16:uniqueId val="{0000000A-20C3-4F4B-9FA0-737B7CC7A802}"/>
                </c:ext>
              </c:extLst>
            </c:dLbl>
            <c:dLbl>
              <c:idx val="11"/>
              <c:delete val="1"/>
              <c:extLst>
                <c:ext xmlns:c15="http://schemas.microsoft.com/office/drawing/2012/chart" uri="{CE6537A1-D6FC-4f65-9D91-7224C49458BB}"/>
                <c:ext xmlns:c16="http://schemas.microsoft.com/office/drawing/2014/chart" uri="{C3380CC4-5D6E-409C-BE32-E72D297353CC}">
                  <c16:uniqueId val="{0000000B-20C3-4F4B-9FA0-737B7CC7A802}"/>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Мерке!$CJ$7:$CU$7</c:f>
              <c:numCache>
                <c:formatCode>0.0</c:formatCode>
                <c:ptCount val="12"/>
                <c:pt idx="0">
                  <c:v>-3.0283999999999995</c:v>
                </c:pt>
                <c:pt idx="1">
                  <c:v>-0.85600000000000009</c:v>
                </c:pt>
                <c:pt idx="2">
                  <c:v>5.6608000000000001</c:v>
                </c:pt>
                <c:pt idx="3">
                  <c:v>11.814399999999999</c:v>
                </c:pt>
                <c:pt idx="4">
                  <c:v>16.275199999999998</c:v>
                </c:pt>
                <c:pt idx="5">
                  <c:v>20.16</c:v>
                </c:pt>
                <c:pt idx="6">
                  <c:v>21.872799999999998</c:v>
                </c:pt>
                <c:pt idx="7">
                  <c:v>20.5764</c:v>
                </c:pt>
                <c:pt idx="8">
                  <c:v>16.256799999999998</c:v>
                </c:pt>
                <c:pt idx="9">
                  <c:v>10.428000000000001</c:v>
                </c:pt>
                <c:pt idx="10">
                  <c:v>3.6720000000000002</c:v>
                </c:pt>
                <c:pt idx="11">
                  <c:v>-1.6927999999999999</c:v>
                </c:pt>
              </c:numCache>
            </c:numRef>
          </c:val>
          <c:extLst>
            <c:ext xmlns:c16="http://schemas.microsoft.com/office/drawing/2014/chart" uri="{C3380CC4-5D6E-409C-BE32-E72D297353CC}">
              <c16:uniqueId val="{0000000C-20C3-4F4B-9FA0-737B7CC7A802}"/>
            </c:ext>
          </c:extLst>
        </c:ser>
        <c:dLbls>
          <c:showLegendKey val="0"/>
          <c:showVal val="0"/>
          <c:showCatName val="0"/>
          <c:showSerName val="0"/>
          <c:showPercent val="0"/>
          <c:showBubbleSize val="0"/>
        </c:dLbls>
        <c:gapWidth val="0"/>
        <c:axId val="397552720"/>
        <c:axId val="397553112"/>
      </c:barChart>
      <c:lineChart>
        <c:grouping val="standard"/>
        <c:varyColors val="0"/>
        <c:ser>
          <c:idx val="3"/>
          <c:order val="3"/>
          <c:tx>
            <c:strRef>
              <c:f>Мерке!$CH$20</c:f>
              <c:strCache>
                <c:ptCount val="1"/>
                <c:pt idx="0">
                  <c:v>комфортно тепло</c:v>
                </c:pt>
              </c:strCache>
            </c:strRef>
          </c:tx>
          <c:spPr>
            <a:ln w="28575" cap="rnd">
              <a:solidFill>
                <a:srgbClr val="FF0000"/>
              </a:solidFill>
              <a:round/>
            </a:ln>
            <a:effectLst/>
          </c:spPr>
          <c:marker>
            <c:symbol val="none"/>
          </c:marker>
          <c:val>
            <c:numRef>
              <c:f>Мерке!$CJ$20:$CU$20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0D-20C3-4F4B-9FA0-737B7CC7A802}"/>
            </c:ext>
          </c:extLst>
        </c:ser>
        <c:ser>
          <c:idx val="4"/>
          <c:order val="4"/>
          <c:tx>
            <c:strRef>
              <c:f>Мерке!$CH$21</c:f>
              <c:strCache>
                <c:ptCount val="1"/>
                <c:pt idx="0">
                  <c:v>комфортно</c:v>
                </c:pt>
              </c:strCache>
            </c:strRef>
          </c:tx>
          <c:spPr>
            <a:ln w="28575" cap="rnd">
              <a:solidFill>
                <a:srgbClr val="FF0000"/>
              </a:solidFill>
              <a:round/>
            </a:ln>
            <a:effectLst/>
          </c:spPr>
          <c:marker>
            <c:symbol val="none"/>
          </c:marker>
          <c:val>
            <c:numRef>
              <c:f>Мерке!$CJ$21:$CU$21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0E-20C3-4F4B-9FA0-737B7CC7A802}"/>
            </c:ext>
          </c:extLst>
        </c:ser>
        <c:ser>
          <c:idx val="5"/>
          <c:order val="5"/>
          <c:tx>
            <c:strRef>
              <c:f>Мерке!$CH$22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F-20C3-4F4B-9FA0-737B7CC7A802}"/>
                </c:ext>
              </c:extLst>
            </c:dLbl>
            <c:dLbl>
              <c:idx val="1"/>
              <c:delete val="1"/>
              <c:extLst>
                <c:ext xmlns:c15="http://schemas.microsoft.com/office/drawing/2012/chart" uri="{CE6537A1-D6FC-4f65-9D91-7224C49458BB}"/>
                <c:ext xmlns:c16="http://schemas.microsoft.com/office/drawing/2014/chart" uri="{C3380CC4-5D6E-409C-BE32-E72D297353CC}">
                  <c16:uniqueId val="{00000010-20C3-4F4B-9FA0-737B7CC7A802}"/>
                </c:ext>
              </c:extLst>
            </c:dLbl>
            <c:dLbl>
              <c:idx val="2"/>
              <c:delete val="1"/>
              <c:extLst>
                <c:ext xmlns:c15="http://schemas.microsoft.com/office/drawing/2012/chart" uri="{CE6537A1-D6FC-4f65-9D91-7224C49458BB}"/>
                <c:ext xmlns:c16="http://schemas.microsoft.com/office/drawing/2014/chart" uri="{C3380CC4-5D6E-409C-BE32-E72D297353CC}">
                  <c16:uniqueId val="{00000011-20C3-4F4B-9FA0-737B7CC7A802}"/>
                </c:ext>
              </c:extLst>
            </c:dLbl>
            <c:dLbl>
              <c:idx val="3"/>
              <c:delete val="1"/>
              <c:extLst>
                <c:ext xmlns:c15="http://schemas.microsoft.com/office/drawing/2012/chart" uri="{CE6537A1-D6FC-4f65-9D91-7224C49458BB}"/>
                <c:ext xmlns:c16="http://schemas.microsoft.com/office/drawing/2014/chart" uri="{C3380CC4-5D6E-409C-BE32-E72D297353CC}">
                  <c16:uniqueId val="{00000012-20C3-4F4B-9FA0-737B7CC7A802}"/>
                </c:ext>
              </c:extLst>
            </c:dLbl>
            <c:dLbl>
              <c:idx val="4"/>
              <c:delete val="1"/>
              <c:extLst>
                <c:ext xmlns:c15="http://schemas.microsoft.com/office/drawing/2012/chart" uri="{CE6537A1-D6FC-4f65-9D91-7224C49458BB}"/>
                <c:ext xmlns:c16="http://schemas.microsoft.com/office/drawing/2014/chart" uri="{C3380CC4-5D6E-409C-BE32-E72D297353CC}">
                  <c16:uniqueId val="{00000013-20C3-4F4B-9FA0-737B7CC7A802}"/>
                </c:ext>
              </c:extLst>
            </c:dLbl>
            <c:dLbl>
              <c:idx val="5"/>
              <c:delete val="1"/>
              <c:extLst>
                <c:ext xmlns:c15="http://schemas.microsoft.com/office/drawing/2012/chart" uri="{CE6537A1-D6FC-4f65-9D91-7224C49458BB}"/>
                <c:ext xmlns:c16="http://schemas.microsoft.com/office/drawing/2014/chart" uri="{C3380CC4-5D6E-409C-BE32-E72D297353CC}">
                  <c16:uniqueId val="{00000014-20C3-4F4B-9FA0-737B7CC7A802}"/>
                </c:ext>
              </c:extLst>
            </c:dLbl>
            <c:dLbl>
              <c:idx val="6"/>
              <c:delete val="1"/>
              <c:extLst>
                <c:ext xmlns:c15="http://schemas.microsoft.com/office/drawing/2012/chart" uri="{CE6537A1-D6FC-4f65-9D91-7224C49458BB}"/>
                <c:ext xmlns:c16="http://schemas.microsoft.com/office/drawing/2014/chart" uri="{C3380CC4-5D6E-409C-BE32-E72D297353CC}">
                  <c16:uniqueId val="{00000015-20C3-4F4B-9FA0-737B7CC7A802}"/>
                </c:ext>
              </c:extLst>
            </c:dLbl>
            <c:dLbl>
              <c:idx val="7"/>
              <c:delete val="1"/>
              <c:extLst>
                <c:ext xmlns:c15="http://schemas.microsoft.com/office/drawing/2012/chart" uri="{CE6537A1-D6FC-4f65-9D91-7224C49458BB}"/>
                <c:ext xmlns:c16="http://schemas.microsoft.com/office/drawing/2014/chart" uri="{C3380CC4-5D6E-409C-BE32-E72D297353CC}">
                  <c16:uniqueId val="{00000016-20C3-4F4B-9FA0-737B7CC7A802}"/>
                </c:ext>
              </c:extLst>
            </c:dLbl>
            <c:dLbl>
              <c:idx val="8"/>
              <c:layout>
                <c:manualLayout>
                  <c:x val="0.18320955947323472"/>
                  <c:y val="0.17247267329970684"/>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20C3-4F4B-9FA0-737B7CC7A802}"/>
                </c:ext>
              </c:extLst>
            </c:dLbl>
            <c:dLbl>
              <c:idx val="9"/>
              <c:layout>
                <c:manualLayout>
                  <c:x val="0.13012225378933592"/>
                  <c:y val="-8.2271851227587636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20C3-4F4B-9FA0-737B7CC7A802}"/>
                </c:ext>
              </c:extLst>
            </c:dLbl>
            <c:dLbl>
              <c:idx val="10"/>
              <c:layout>
                <c:manualLayout>
                  <c:x val="7.6965161625642625E-2"/>
                  <c:y val="-0.2703418126117211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20C3-4F4B-9FA0-737B7CC7A802}"/>
                </c:ext>
              </c:extLst>
            </c:dLbl>
            <c:dLbl>
              <c:idx val="11"/>
              <c:delete val="1"/>
              <c:extLst>
                <c:ext xmlns:c15="http://schemas.microsoft.com/office/drawing/2012/chart" uri="{CE6537A1-D6FC-4f65-9D91-7224C49458BB}"/>
                <c:ext xmlns:c16="http://schemas.microsoft.com/office/drawing/2014/chart" uri="{C3380CC4-5D6E-409C-BE32-E72D297353CC}">
                  <c16:uniqueId val="{0000001A-20C3-4F4B-9FA0-737B7CC7A802}"/>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Мерке!$CJ$22:$CU$22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B-20C3-4F4B-9FA0-737B7CC7A802}"/>
            </c:ext>
          </c:extLst>
        </c:ser>
        <c:ser>
          <c:idx val="6"/>
          <c:order val="6"/>
          <c:tx>
            <c:strRef>
              <c:f>Мерке!$CH$23</c:f>
              <c:strCache>
                <c:ptCount val="1"/>
                <c:pt idx="0">
                  <c:v>умеренно прохладно</c:v>
                </c:pt>
              </c:strCache>
            </c:strRef>
          </c:tx>
          <c:spPr>
            <a:ln w="28575" cap="rnd">
              <a:solidFill>
                <a:srgbClr val="FF0000"/>
              </a:solidFill>
              <a:round/>
            </a:ln>
            <a:effectLst/>
          </c:spPr>
          <c:marker>
            <c:symbol val="none"/>
          </c:marker>
          <c:val>
            <c:numRef>
              <c:f>Мерке!$CJ$23:$CU$23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20C3-4F4B-9FA0-737B7CC7A802}"/>
            </c:ext>
          </c:extLst>
        </c:ser>
        <c:ser>
          <c:idx val="11"/>
          <c:order val="10"/>
          <c:tx>
            <c:strRef>
              <c:f>Мерке!$CH$24</c:f>
              <c:strCache>
                <c:ptCount val="1"/>
                <c:pt idx="0">
                  <c:v>очень прохладно</c:v>
                </c:pt>
              </c:strCache>
            </c:strRef>
          </c:tx>
          <c:spPr>
            <a:ln w="28575" cap="rnd">
              <a:solidFill>
                <a:srgbClr val="FF0000"/>
              </a:solidFill>
              <a:round/>
            </a:ln>
            <a:effectLst/>
          </c:spPr>
          <c:marker>
            <c:symbol val="none"/>
          </c:marker>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Мерке!$CJ$24:$CU$24</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D-20C3-4F4B-9FA0-737B7CC7A802}"/>
            </c:ext>
          </c:extLst>
        </c:ser>
        <c:dLbls>
          <c:showLegendKey val="0"/>
          <c:showVal val="0"/>
          <c:showCatName val="0"/>
          <c:showSerName val="0"/>
          <c:showPercent val="0"/>
          <c:showBubbleSize val="0"/>
        </c:dLbls>
        <c:marker val="1"/>
        <c:smooth val="0"/>
        <c:axId val="396728400"/>
        <c:axId val="396728008"/>
        <c:extLst>
          <c:ext xmlns:c15="http://schemas.microsoft.com/office/drawing/2012/chart" uri="{02D57815-91ED-43cb-92C2-25804820EDAC}">
            <c15:filteredLineSeries>
              <c15:ser>
                <c:idx val="1"/>
                <c:order val="1"/>
                <c:tx>
                  <c:strRef>
                    <c:extLst>
                      <c:ext uri="{02D57815-91ED-43cb-92C2-25804820EDAC}">
                        <c15:formulaRef>
                          <c15:sqref>Мерке!$CH$18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Мерке!$CJ$18:$CU$18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E-20C3-4F4B-9FA0-737B7CC7A802}"/>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Мерке!$CH$19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20C3-4F4B-9FA0-737B7CC7A802}"/>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20C3-4F4B-9FA0-737B7CC7A802}"/>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20C3-4F4B-9FA0-737B7CC7A802}"/>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20C3-4F4B-9FA0-737B7CC7A802}"/>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3-20C3-4F4B-9FA0-737B7CC7A802}"/>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20C3-4F4B-9FA0-737B7CC7A802}"/>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20C3-4F4B-9FA0-737B7CC7A802}"/>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20C3-4F4B-9FA0-737B7CC7A802}"/>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20C3-4F4B-9FA0-737B7CC7A802}"/>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20C3-4F4B-9FA0-737B7CC7A802}"/>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20C3-4F4B-9FA0-737B7CC7A802}"/>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A-20C3-4F4B-9FA0-737B7CC7A802}"/>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Мерке!$CJ$19:$CU$19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20C3-4F4B-9FA0-737B7CC7A802}"/>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Мерке!$CH$26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C-20C3-4F4B-9FA0-737B7CC7A802}"/>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Мерке!$CH$25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Мерке!$CJ$25:$CU$25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D-20C3-4F4B-9FA0-737B7CC7A802}"/>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Мерке!$CH$27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E-20C3-4F4B-9FA0-737B7CC7A802}"/>
                  </c:ext>
                </c:extLst>
              </c15:ser>
            </c15:filteredLineSeries>
          </c:ext>
        </c:extLst>
      </c:lineChart>
      <c:catAx>
        <c:axId val="39755272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3112"/>
        <c:crosses val="autoZero"/>
        <c:auto val="1"/>
        <c:lblAlgn val="ctr"/>
        <c:lblOffset val="100"/>
        <c:noMultiLvlLbl val="0"/>
      </c:catAx>
      <c:valAx>
        <c:axId val="397553112"/>
        <c:scaling>
          <c:orientation val="minMax"/>
          <c:max val="2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aa-ET" sz="1400">
                  <a:effectLst/>
                </a:endParaRPr>
              </a:p>
            </c:rich>
          </c:tx>
          <c:layout>
            <c:manualLayout>
              <c:xMode val="edge"/>
              <c:yMode val="edge"/>
              <c:x val="5.9029109800581283E-3"/>
              <c:y val="6.5972607888109436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2720"/>
        <c:crosses val="autoZero"/>
        <c:crossBetween val="between"/>
      </c:valAx>
      <c:valAx>
        <c:axId val="396728008"/>
        <c:scaling>
          <c:orientation val="minMax"/>
          <c:max val="25"/>
          <c:min val="-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89"/>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crossAx val="396728400"/>
        <c:crosses val="max"/>
        <c:crossBetween val="between"/>
      </c:valAx>
      <c:catAx>
        <c:axId val="396728400"/>
        <c:scaling>
          <c:orientation val="minMax"/>
        </c:scaling>
        <c:delete val="1"/>
        <c:axPos val="b"/>
        <c:numFmt formatCode="General" sourceLinked="1"/>
        <c:majorTickMark val="out"/>
        <c:minorTickMark val="none"/>
        <c:tickLblPos val="nextTo"/>
        <c:crossAx val="3967280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85140247148822"/>
          <c:y val="5.9039442986293378E-2"/>
          <c:w val="0.80505132587963868"/>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Мерке!$G$3:$R$3</c:f>
              <c:numCache>
                <c:formatCode>0.0</c:formatCode>
                <c:ptCount val="12"/>
                <c:pt idx="0">
                  <c:v>-4.0999999999999996</c:v>
                </c:pt>
                <c:pt idx="1">
                  <c:v>-1.8</c:v>
                </c:pt>
                <c:pt idx="2">
                  <c:v>5.2</c:v>
                </c:pt>
                <c:pt idx="3">
                  <c:v>12.1</c:v>
                </c:pt>
                <c:pt idx="4">
                  <c:v>17.399999999999999</c:v>
                </c:pt>
                <c:pt idx="5">
                  <c:v>22.7</c:v>
                </c:pt>
                <c:pt idx="6">
                  <c:v>25.3</c:v>
                </c:pt>
                <c:pt idx="7">
                  <c:v>23.7</c:v>
                </c:pt>
                <c:pt idx="8">
                  <c:v>17.899999999999999</c:v>
                </c:pt>
                <c:pt idx="9">
                  <c:v>10.5</c:v>
                </c:pt>
                <c:pt idx="10">
                  <c:v>3</c:v>
                </c:pt>
                <c:pt idx="11">
                  <c:v>-2.6</c:v>
                </c:pt>
              </c:numCache>
            </c:numRef>
          </c:val>
          <c:smooth val="1"/>
          <c:extLst>
            <c:ext xmlns:c16="http://schemas.microsoft.com/office/drawing/2014/chart" uri="{C3380CC4-5D6E-409C-BE32-E72D297353CC}">
              <c16:uniqueId val="{00000000-0931-4586-8CA0-366266642985}"/>
            </c:ext>
          </c:extLst>
        </c:ser>
        <c:ser>
          <c:idx val="1"/>
          <c:order val="1"/>
          <c:tx>
            <c:v>Tmin</c:v>
          </c:tx>
          <c:spPr>
            <a:ln w="28575" cap="rnd">
              <a:solidFill>
                <a:schemeClr val="accent1">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Мерке!$G$4:$R$4</c:f>
              <c:numCache>
                <c:formatCode>0.0</c:formatCode>
                <c:ptCount val="12"/>
                <c:pt idx="0">
                  <c:v>-8.3000000000000007</c:v>
                </c:pt>
                <c:pt idx="1">
                  <c:v>-6.1</c:v>
                </c:pt>
                <c:pt idx="2">
                  <c:v>0</c:v>
                </c:pt>
                <c:pt idx="3">
                  <c:v>5.9</c:v>
                </c:pt>
                <c:pt idx="4">
                  <c:v>10.199999999999999</c:v>
                </c:pt>
                <c:pt idx="5">
                  <c:v>14.8</c:v>
                </c:pt>
                <c:pt idx="6">
                  <c:v>17.100000000000001</c:v>
                </c:pt>
                <c:pt idx="7">
                  <c:v>15.2</c:v>
                </c:pt>
                <c:pt idx="8">
                  <c:v>9.9</c:v>
                </c:pt>
                <c:pt idx="9">
                  <c:v>4</c:v>
                </c:pt>
                <c:pt idx="10">
                  <c:v>-1.7</c:v>
                </c:pt>
                <c:pt idx="11">
                  <c:v>-6.7</c:v>
                </c:pt>
              </c:numCache>
            </c:numRef>
          </c:val>
          <c:smooth val="1"/>
          <c:extLst>
            <c:ext xmlns:c16="http://schemas.microsoft.com/office/drawing/2014/chart" uri="{C3380CC4-5D6E-409C-BE32-E72D297353CC}">
              <c16:uniqueId val="{00000001-0931-4586-8CA0-366266642985}"/>
            </c:ext>
          </c:extLst>
        </c:ser>
        <c:ser>
          <c:idx val="2"/>
          <c:order val="2"/>
          <c:tx>
            <c:v>Tmax</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Мерке!$G$5:$R$5</c:f>
              <c:numCache>
                <c:formatCode>0.0</c:formatCode>
                <c:ptCount val="12"/>
                <c:pt idx="0">
                  <c:v>1.7</c:v>
                </c:pt>
                <c:pt idx="1">
                  <c:v>4.2</c:v>
                </c:pt>
                <c:pt idx="2">
                  <c:v>12</c:v>
                </c:pt>
                <c:pt idx="3">
                  <c:v>19.2</c:v>
                </c:pt>
                <c:pt idx="4">
                  <c:v>24.6</c:v>
                </c:pt>
                <c:pt idx="5">
                  <c:v>30.4</c:v>
                </c:pt>
                <c:pt idx="6">
                  <c:v>33.1</c:v>
                </c:pt>
                <c:pt idx="7">
                  <c:v>32.1</c:v>
                </c:pt>
                <c:pt idx="8">
                  <c:v>26.5</c:v>
                </c:pt>
                <c:pt idx="9">
                  <c:v>18.8</c:v>
                </c:pt>
                <c:pt idx="10">
                  <c:v>9.8000000000000007</c:v>
                </c:pt>
                <c:pt idx="11">
                  <c:v>3.2</c:v>
                </c:pt>
              </c:numCache>
            </c:numRef>
          </c:val>
          <c:smooth val="1"/>
          <c:extLst>
            <c:ext xmlns:c16="http://schemas.microsoft.com/office/drawing/2014/chart" uri="{C3380CC4-5D6E-409C-BE32-E72D297353CC}">
              <c16:uniqueId val="{00000002-0931-4586-8CA0-366266642985}"/>
            </c:ext>
          </c:extLst>
        </c:ser>
        <c:dLbls>
          <c:showLegendKey val="0"/>
          <c:showVal val="0"/>
          <c:showCatName val="0"/>
          <c:showSerName val="0"/>
          <c:showPercent val="0"/>
          <c:showBubbleSize val="0"/>
        </c:dLbls>
        <c:smooth val="0"/>
        <c:axId val="493104304"/>
        <c:axId val="493099384"/>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35"/>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569E-2"/>
              <c:y val="0.152430373286672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valAx>
      <c:spPr>
        <a:noFill/>
        <a:ln>
          <a:noFill/>
        </a:ln>
        <a:effectLst/>
      </c:spPr>
    </c:plotArea>
    <c:legend>
      <c:legendPos val="r"/>
      <c:layout>
        <c:manualLayout>
          <c:xMode val="edge"/>
          <c:yMode val="edge"/>
          <c:x val="0.41206396353480718"/>
          <c:y val="0.86833166684027152"/>
          <c:w val="0.48829190835131375"/>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Мерке!$G$23:$R$23</c:f>
              <c:numCache>
                <c:formatCode>0</c:formatCode>
                <c:ptCount val="12"/>
                <c:pt idx="0">
                  <c:v>24.7</c:v>
                </c:pt>
                <c:pt idx="1">
                  <c:v>32.700000000000003</c:v>
                </c:pt>
                <c:pt idx="2">
                  <c:v>44.4</c:v>
                </c:pt>
                <c:pt idx="3">
                  <c:v>66.2</c:v>
                </c:pt>
                <c:pt idx="4">
                  <c:v>56.4</c:v>
                </c:pt>
                <c:pt idx="5">
                  <c:v>32.799999999999997</c:v>
                </c:pt>
                <c:pt idx="6">
                  <c:v>19.8</c:v>
                </c:pt>
                <c:pt idx="7">
                  <c:v>13.5</c:v>
                </c:pt>
                <c:pt idx="8">
                  <c:v>16.8</c:v>
                </c:pt>
                <c:pt idx="9">
                  <c:v>34.1</c:v>
                </c:pt>
                <c:pt idx="10">
                  <c:v>39.9</c:v>
                </c:pt>
                <c:pt idx="11">
                  <c:v>31.1</c:v>
                </c:pt>
              </c:numCache>
            </c:numRef>
          </c:val>
          <c:extLst>
            <c:ext xmlns:c16="http://schemas.microsoft.com/office/drawing/2014/chart" uri="{C3380CC4-5D6E-409C-BE32-E72D297353CC}">
              <c16:uniqueId val="{00000000-C61F-4870-8A97-03585F49DE95}"/>
            </c:ext>
          </c:extLst>
        </c:ser>
        <c:dLbls>
          <c:showLegendKey val="0"/>
          <c:showVal val="0"/>
          <c:showCatName val="0"/>
          <c:showSerName val="0"/>
          <c:showPercent val="0"/>
          <c:showBubbleSize val="0"/>
        </c:dLbls>
        <c:gapWidth val="38"/>
        <c:axId val="407584328"/>
        <c:axId val="407580720"/>
      </c:barChart>
      <c:lineChart>
        <c:grouping val="standard"/>
        <c:varyColors val="0"/>
        <c:ser>
          <c:idx val="1"/>
          <c:order val="1"/>
          <c:tx>
            <c:v>f, %</c:v>
          </c:tx>
          <c:spPr>
            <a:ln w="28575" cap="rnd">
              <a:solidFill>
                <a:srgbClr val="FF0000"/>
              </a:solidFill>
              <a:round/>
            </a:ln>
            <a:effectLst/>
          </c:spPr>
          <c:marker>
            <c:symbol val="none"/>
          </c:marker>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Мерке!$G$24:$R$24</c:f>
              <c:numCache>
                <c:formatCode>General</c:formatCode>
                <c:ptCount val="12"/>
                <c:pt idx="0">
                  <c:v>81</c:v>
                </c:pt>
                <c:pt idx="1">
                  <c:v>80</c:v>
                </c:pt>
                <c:pt idx="2">
                  <c:v>76</c:v>
                </c:pt>
                <c:pt idx="3">
                  <c:v>66</c:v>
                </c:pt>
                <c:pt idx="4">
                  <c:v>62</c:v>
                </c:pt>
                <c:pt idx="5">
                  <c:v>50</c:v>
                </c:pt>
                <c:pt idx="6">
                  <c:v>44</c:v>
                </c:pt>
                <c:pt idx="7">
                  <c:v>43</c:v>
                </c:pt>
                <c:pt idx="8">
                  <c:v>48</c:v>
                </c:pt>
                <c:pt idx="9">
                  <c:v>64</c:v>
                </c:pt>
                <c:pt idx="10">
                  <c:v>76</c:v>
                </c:pt>
                <c:pt idx="11">
                  <c:v>82</c:v>
                </c:pt>
              </c:numCache>
            </c:numRef>
          </c:val>
          <c:smooth val="1"/>
          <c:extLst>
            <c:ext xmlns:c16="http://schemas.microsoft.com/office/drawing/2014/chart" uri="{C3380CC4-5D6E-409C-BE32-E72D297353CC}">
              <c16:uniqueId val="{00000001-C61F-4870-8A97-03585F49DE95}"/>
            </c:ext>
          </c:extLst>
        </c:ser>
        <c:dLbls>
          <c:showLegendKey val="0"/>
          <c:showVal val="0"/>
          <c:showCatName val="0"/>
          <c:showSerName val="0"/>
          <c:showPercent val="0"/>
          <c:showBubbleSize val="0"/>
        </c:dLbls>
        <c:marker val="1"/>
        <c:smooth val="0"/>
        <c:axId val="405067904"/>
        <c:axId val="405061344"/>
      </c:lineChart>
      <c:catAx>
        <c:axId val="40758432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0720"/>
        <c:crosses val="autoZero"/>
        <c:auto val="1"/>
        <c:lblAlgn val="ctr"/>
        <c:lblOffset val="100"/>
        <c:noMultiLvlLbl val="0"/>
      </c:catAx>
      <c:valAx>
        <c:axId val="407580720"/>
        <c:scaling>
          <c:orientation val="minMax"/>
          <c:max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582E-2"/>
              <c:y val="0.278323855351414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4328"/>
        <c:crosses val="autoZero"/>
        <c:crossBetween val="between"/>
        <c:majorUnit val="10"/>
      </c:valAx>
      <c:valAx>
        <c:axId val="405061344"/>
        <c:scaling>
          <c:orientation val="minMax"/>
          <c:max val="90"/>
          <c:min val="4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326"/>
              <c:y val="4.1667136884762375E-2"/>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5067904"/>
        <c:crosses val="max"/>
        <c:crossBetween val="between"/>
        <c:majorUnit val="10"/>
      </c:valAx>
      <c:catAx>
        <c:axId val="405067904"/>
        <c:scaling>
          <c:orientation val="minMax"/>
        </c:scaling>
        <c:delete val="1"/>
        <c:axPos val="b"/>
        <c:numFmt formatCode="General" sourceLinked="1"/>
        <c:majorTickMark val="out"/>
        <c:minorTickMark val="none"/>
        <c:tickLblPos val="nextTo"/>
        <c:crossAx val="405061344"/>
        <c:crosses val="autoZero"/>
        <c:auto val="1"/>
        <c:lblAlgn val="ctr"/>
        <c:lblOffset val="100"/>
        <c:noMultiLvlLbl val="0"/>
      </c:catAx>
      <c:spPr>
        <a:noFill/>
        <a:ln>
          <a:noFill/>
        </a:ln>
        <a:effectLst/>
      </c:spPr>
    </c:plotArea>
    <c:legend>
      <c:legendPos val="b"/>
      <c:layout>
        <c:manualLayout>
          <c:xMode val="edge"/>
          <c:yMode val="edge"/>
          <c:x val="0.35046933948071307"/>
          <c:y val="0.89876734463566643"/>
          <c:w val="0.35126662292213473"/>
          <c:h val="9.884222805482648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Мерке!$G$43:$N$43</c:f>
              <c:numCache>
                <c:formatCode>0</c:formatCode>
                <c:ptCount val="8"/>
                <c:pt idx="0">
                  <c:v>5</c:v>
                </c:pt>
                <c:pt idx="1">
                  <c:v>10</c:v>
                </c:pt>
                <c:pt idx="2">
                  <c:v>15</c:v>
                </c:pt>
                <c:pt idx="3">
                  <c:v>12</c:v>
                </c:pt>
                <c:pt idx="4">
                  <c:v>23</c:v>
                </c:pt>
                <c:pt idx="5">
                  <c:v>10</c:v>
                </c:pt>
                <c:pt idx="6">
                  <c:v>16</c:v>
                </c:pt>
                <c:pt idx="7">
                  <c:v>9</c:v>
                </c:pt>
              </c:numCache>
            </c:numRef>
          </c:val>
          <c:extLst>
            <c:ext xmlns:c16="http://schemas.microsoft.com/office/drawing/2014/chart" uri="{C3380CC4-5D6E-409C-BE32-E72D297353CC}">
              <c16:uniqueId val="{00000000-D66B-4648-8995-3A1846258F58}"/>
            </c:ext>
          </c:extLst>
        </c:ser>
        <c:ser>
          <c:idx val="0"/>
          <c:order val="1"/>
          <c:tx>
            <c:v>июль</c:v>
          </c:tx>
          <c:spPr>
            <a:solidFill>
              <a:srgbClr val="FF0000">
                <a:alpha val="50196"/>
              </a:srgbClr>
            </a:solidFill>
            <a:ln w="25400">
              <a:solidFill>
                <a:srgbClr val="FF0000"/>
              </a:solidFill>
            </a:ln>
            <a:effectLst/>
          </c:spPr>
          <c:val>
            <c:numRef>
              <c:f>Мерке!$G$45:$N$45</c:f>
              <c:numCache>
                <c:formatCode>0</c:formatCode>
                <c:ptCount val="8"/>
                <c:pt idx="0">
                  <c:v>6</c:v>
                </c:pt>
                <c:pt idx="1">
                  <c:v>10</c:v>
                </c:pt>
                <c:pt idx="2">
                  <c:v>13</c:v>
                </c:pt>
                <c:pt idx="3">
                  <c:v>9</c:v>
                </c:pt>
                <c:pt idx="4">
                  <c:v>23</c:v>
                </c:pt>
                <c:pt idx="5">
                  <c:v>12</c:v>
                </c:pt>
                <c:pt idx="6">
                  <c:v>17</c:v>
                </c:pt>
                <c:pt idx="7">
                  <c:v>10</c:v>
                </c:pt>
              </c:numCache>
            </c:numRef>
          </c:val>
          <c:extLst>
            <c:ext xmlns:c16="http://schemas.microsoft.com/office/drawing/2014/chart" uri="{C3380CC4-5D6E-409C-BE32-E72D297353CC}">
              <c16:uniqueId val="{00000001-D66B-4648-8995-3A1846258F58}"/>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876832688068607"/>
          <c:h val="9.8180456356003948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Мерке!$G$44:$N$44</c:f>
              <c:numCache>
                <c:formatCode>0</c:formatCode>
                <c:ptCount val="8"/>
                <c:pt idx="0">
                  <c:v>6</c:v>
                </c:pt>
                <c:pt idx="1">
                  <c:v>14</c:v>
                </c:pt>
                <c:pt idx="2">
                  <c:v>18</c:v>
                </c:pt>
                <c:pt idx="3">
                  <c:v>8</c:v>
                </c:pt>
                <c:pt idx="4">
                  <c:v>16</c:v>
                </c:pt>
                <c:pt idx="5">
                  <c:v>10</c:v>
                </c:pt>
                <c:pt idx="6">
                  <c:v>19</c:v>
                </c:pt>
                <c:pt idx="7">
                  <c:v>9</c:v>
                </c:pt>
              </c:numCache>
            </c:numRef>
          </c:val>
          <c:extLst>
            <c:ext xmlns:c16="http://schemas.microsoft.com/office/drawing/2014/chart" uri="{C3380CC4-5D6E-409C-BE32-E72D297353CC}">
              <c16:uniqueId val="{00000000-396F-4D3F-8F1D-2954D59786E1}"/>
            </c:ext>
          </c:extLst>
        </c:ser>
        <c:ser>
          <c:idx val="0"/>
          <c:order val="1"/>
          <c:tx>
            <c:v>октябрь</c:v>
          </c:tx>
          <c:spPr>
            <a:solidFill>
              <a:srgbClr val="FF9900">
                <a:alpha val="49804"/>
              </a:srgbClr>
            </a:solidFill>
            <a:ln w="25400">
              <a:solidFill>
                <a:srgbClr val="FF9900"/>
              </a:solidFill>
            </a:ln>
            <a:effectLst/>
          </c:spPr>
          <c:val>
            <c:numRef>
              <c:f>Мерке!$G$46:$N$46</c:f>
              <c:numCache>
                <c:formatCode>0</c:formatCode>
                <c:ptCount val="8"/>
                <c:pt idx="0">
                  <c:v>6</c:v>
                </c:pt>
                <c:pt idx="1">
                  <c:v>12</c:v>
                </c:pt>
                <c:pt idx="2">
                  <c:v>15</c:v>
                </c:pt>
                <c:pt idx="3">
                  <c:v>10</c:v>
                </c:pt>
                <c:pt idx="4">
                  <c:v>25</c:v>
                </c:pt>
                <c:pt idx="5">
                  <c:v>9</c:v>
                </c:pt>
                <c:pt idx="6">
                  <c:v>14</c:v>
                </c:pt>
                <c:pt idx="7">
                  <c:v>9</c:v>
                </c:pt>
              </c:numCache>
            </c:numRef>
          </c:val>
          <c:extLst>
            <c:ext xmlns:c16="http://schemas.microsoft.com/office/drawing/2014/chart" uri="{C3380CC4-5D6E-409C-BE32-E72D297353CC}">
              <c16:uniqueId val="{00000001-396F-4D3F-8F1D-2954D59786E1}"/>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0"/>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799926071424717"/>
          <c:h val="9.818046196350785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Мерке!$G$47:$N$47</c:f>
              <c:numCache>
                <c:formatCode>0</c:formatCode>
                <c:ptCount val="8"/>
                <c:pt idx="0">
                  <c:v>6</c:v>
                </c:pt>
                <c:pt idx="1">
                  <c:v>12</c:v>
                </c:pt>
                <c:pt idx="2">
                  <c:v>15</c:v>
                </c:pt>
                <c:pt idx="3">
                  <c:v>10</c:v>
                </c:pt>
                <c:pt idx="4">
                  <c:v>22</c:v>
                </c:pt>
                <c:pt idx="5">
                  <c:v>10</c:v>
                </c:pt>
                <c:pt idx="6">
                  <c:v>16</c:v>
                </c:pt>
                <c:pt idx="7">
                  <c:v>9</c:v>
                </c:pt>
              </c:numCache>
            </c:numRef>
          </c:val>
          <c:extLst>
            <c:ext xmlns:c16="http://schemas.microsoft.com/office/drawing/2014/chart" uri="{C3380CC4-5D6E-409C-BE32-E72D297353CC}">
              <c16:uniqueId val="{00000000-60CA-4DEA-9D1D-58E9F5510512}"/>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00B0F0">
                <a:alpha val="50196"/>
              </a:srgbClr>
            </a:solidFill>
            <a:ln w="25400">
              <a:solidFill>
                <a:srgbClr val="00B0F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Мерке!$G$51:$N$51</c:f>
              <c:numCache>
                <c:formatCode>0.0</c:formatCode>
                <c:ptCount val="8"/>
                <c:pt idx="0">
                  <c:v>2</c:v>
                </c:pt>
                <c:pt idx="1">
                  <c:v>2.2000000000000002</c:v>
                </c:pt>
                <c:pt idx="2">
                  <c:v>2.2999999999999998</c:v>
                </c:pt>
                <c:pt idx="3">
                  <c:v>1.9</c:v>
                </c:pt>
                <c:pt idx="4">
                  <c:v>1.9</c:v>
                </c:pt>
                <c:pt idx="5">
                  <c:v>2</c:v>
                </c:pt>
                <c:pt idx="6">
                  <c:v>2.9</c:v>
                </c:pt>
                <c:pt idx="7">
                  <c:v>2.7</c:v>
                </c:pt>
              </c:numCache>
            </c:numRef>
          </c:val>
          <c:extLst>
            <c:ext xmlns:c16="http://schemas.microsoft.com/office/drawing/2014/chart" uri="{C3380CC4-5D6E-409C-BE32-E72D297353CC}">
              <c16:uniqueId val="{00000000-DF3E-49ED-9859-52E2E0F1AE26}"/>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24409448818896"/>
          <c:y val="5.9039442986293378E-2"/>
          <c:w val="0.70198285214348211"/>
          <c:h val="0.68284703995333906"/>
        </c:manualLayout>
      </c:layout>
      <c:lineChart>
        <c:grouping val="standard"/>
        <c:varyColors val="0"/>
        <c:ser>
          <c:idx val="0"/>
          <c:order val="0"/>
          <c:tx>
            <c:v>V, м/с</c:v>
          </c:tx>
          <c:spPr>
            <a:ln w="28575" cap="rnd">
              <a:solidFill>
                <a:schemeClr val="accent1"/>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Мерке!$G$60:$R$60</c:f>
              <c:numCache>
                <c:formatCode>0.0</c:formatCode>
                <c:ptCount val="12"/>
                <c:pt idx="0">
                  <c:v>1.52</c:v>
                </c:pt>
                <c:pt idx="1">
                  <c:v>1.6057142857142854</c:v>
                </c:pt>
                <c:pt idx="2">
                  <c:v>1.8885714285714283</c:v>
                </c:pt>
                <c:pt idx="3">
                  <c:v>2.08</c:v>
                </c:pt>
                <c:pt idx="4">
                  <c:v>1.98</c:v>
                </c:pt>
                <c:pt idx="5">
                  <c:v>1.9657142857142855</c:v>
                </c:pt>
                <c:pt idx="6">
                  <c:v>1.9457142857142851</c:v>
                </c:pt>
                <c:pt idx="7">
                  <c:v>1.78</c:v>
                </c:pt>
                <c:pt idx="8">
                  <c:v>1.714285714285714</c:v>
                </c:pt>
                <c:pt idx="9">
                  <c:v>1.64</c:v>
                </c:pt>
                <c:pt idx="10">
                  <c:v>1.5171428571428571</c:v>
                </c:pt>
                <c:pt idx="11">
                  <c:v>1.4571428571428573</c:v>
                </c:pt>
              </c:numCache>
            </c:numRef>
          </c:val>
          <c:smooth val="1"/>
          <c:extLst>
            <c:ext xmlns:c16="http://schemas.microsoft.com/office/drawing/2014/chart" uri="{C3380CC4-5D6E-409C-BE32-E72D297353CC}">
              <c16:uniqueId val="{00000000-A21B-41E0-BD1F-AC17C036A469}"/>
            </c:ext>
          </c:extLst>
        </c:ser>
        <c:dLbls>
          <c:showLegendKey val="0"/>
          <c:showVal val="0"/>
          <c:showCatName val="0"/>
          <c:showSerName val="0"/>
          <c:showPercent val="0"/>
          <c:showBubbleSize val="0"/>
        </c:dLbls>
        <c:marker val="1"/>
        <c:smooth val="0"/>
        <c:axId val="493104304"/>
        <c:axId val="493099384"/>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Мерке!$G$64:$R$64</c:f>
              <c:numCache>
                <c:formatCode>0</c:formatCode>
                <c:ptCount val="12"/>
                <c:pt idx="0">
                  <c:v>20.25</c:v>
                </c:pt>
                <c:pt idx="1">
                  <c:v>21.6</c:v>
                </c:pt>
                <c:pt idx="2">
                  <c:v>28.08</c:v>
                </c:pt>
                <c:pt idx="3">
                  <c:v>28.86</c:v>
                </c:pt>
                <c:pt idx="4">
                  <c:v>29.64</c:v>
                </c:pt>
                <c:pt idx="5">
                  <c:v>28.08</c:v>
                </c:pt>
                <c:pt idx="6">
                  <c:v>28</c:v>
                </c:pt>
                <c:pt idx="7">
                  <c:v>28.08</c:v>
                </c:pt>
                <c:pt idx="8">
                  <c:v>21.06</c:v>
                </c:pt>
                <c:pt idx="9">
                  <c:v>24.96</c:v>
                </c:pt>
                <c:pt idx="10">
                  <c:v>24.49</c:v>
                </c:pt>
                <c:pt idx="11">
                  <c:v>23.7</c:v>
                </c:pt>
              </c:numCache>
            </c:numRef>
          </c:val>
          <c:smooth val="1"/>
          <c:extLst>
            <c:ext xmlns:c16="http://schemas.microsoft.com/office/drawing/2014/chart" uri="{C3380CC4-5D6E-409C-BE32-E72D297353CC}">
              <c16:uniqueId val="{00000001-A21B-41E0-BD1F-AC17C036A469}"/>
            </c:ext>
          </c:extLst>
        </c:ser>
        <c:ser>
          <c:idx val="2"/>
          <c:order val="2"/>
          <c:tx>
            <c:v>Vmax, м/с</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Мерке!$G$63:$R$63</c:f>
              <c:numCache>
                <c:formatCode>0</c:formatCode>
                <c:ptCount val="12"/>
                <c:pt idx="0">
                  <c:v>15</c:v>
                </c:pt>
                <c:pt idx="1">
                  <c:v>16</c:v>
                </c:pt>
                <c:pt idx="2">
                  <c:v>25</c:v>
                </c:pt>
                <c:pt idx="3">
                  <c:v>25</c:v>
                </c:pt>
                <c:pt idx="4">
                  <c:v>24</c:v>
                </c:pt>
                <c:pt idx="5">
                  <c:v>18</c:v>
                </c:pt>
                <c:pt idx="6">
                  <c:v>20</c:v>
                </c:pt>
                <c:pt idx="7">
                  <c:v>28</c:v>
                </c:pt>
                <c:pt idx="8">
                  <c:v>18</c:v>
                </c:pt>
                <c:pt idx="9">
                  <c:v>20</c:v>
                </c:pt>
                <c:pt idx="10">
                  <c:v>21</c:v>
                </c:pt>
                <c:pt idx="11">
                  <c:v>20</c:v>
                </c:pt>
              </c:numCache>
            </c:numRef>
          </c:val>
          <c:smooth val="1"/>
          <c:extLst>
            <c:ext xmlns:c16="http://schemas.microsoft.com/office/drawing/2014/chart" uri="{C3380CC4-5D6E-409C-BE32-E72D297353CC}">
              <c16:uniqueId val="{00000002-A21B-41E0-BD1F-AC17C036A469}"/>
            </c:ext>
          </c:extLst>
        </c:ser>
        <c:dLbls>
          <c:showLegendKey val="0"/>
          <c:showVal val="0"/>
          <c:showCatName val="0"/>
          <c:showSerName val="0"/>
          <c:showPercent val="0"/>
          <c:showBubbleSize val="0"/>
        </c:dLbls>
        <c:marker val="1"/>
        <c:smooth val="0"/>
        <c:axId val="614003952"/>
        <c:axId val="614003296"/>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2.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a:pPr>
                <a:r>
                  <a:rPr lang="ru-RU"/>
                  <a:t>ветра,</a:t>
                </a:r>
                <a:r>
                  <a:rPr lang="ru-RU" baseline="0"/>
                  <a:t> м/с</a:t>
                </a:r>
                <a:endParaRPr lang="ru-RU"/>
              </a:p>
            </c:rich>
          </c:tx>
          <c:layout>
            <c:manualLayout>
              <c:xMode val="edge"/>
              <c:yMode val="edge"/>
              <c:x val="4.6456692913385825E-4"/>
              <c:y val="0.1431711140274132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majorUnit val="0.5"/>
      </c:valAx>
      <c:valAx>
        <c:axId val="614003296"/>
        <c:scaling>
          <c:orientation val="minMax"/>
          <c:max val="30"/>
          <c:min val="15"/>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67"/>
              <c:y val="5.9039442986293378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614003952"/>
        <c:crosses val="max"/>
        <c:crossBetween val="between"/>
        <c:majorUnit val="5"/>
      </c:valAx>
      <c:catAx>
        <c:axId val="614003952"/>
        <c:scaling>
          <c:orientation val="minMax"/>
        </c:scaling>
        <c:delete val="1"/>
        <c:axPos val="b"/>
        <c:numFmt formatCode="General" sourceLinked="1"/>
        <c:majorTickMark val="out"/>
        <c:minorTickMark val="none"/>
        <c:tickLblPos val="nextTo"/>
        <c:crossAx val="614003296"/>
        <c:crosses val="autoZero"/>
        <c:auto val="1"/>
        <c:lblAlgn val="ctr"/>
        <c:lblOffset val="100"/>
        <c:noMultiLvlLbl val="0"/>
      </c:catAx>
      <c:spPr>
        <a:noFill/>
        <a:ln>
          <a:noFill/>
        </a:ln>
        <a:effectLst/>
      </c:spPr>
    </c:plotArea>
    <c:legend>
      <c:legendPos val="r"/>
      <c:layout>
        <c:manualLayout>
          <c:xMode val="edge"/>
          <c:yMode val="edge"/>
          <c:x val="0.14902712160979875"/>
          <c:y val="0.89340332458442695"/>
          <c:w val="0.68829186351706029"/>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4052</TotalTime>
  <Pages>110</Pages>
  <Words>24671</Words>
  <Characters>140629</Characters>
  <Application>Microsoft Office Word</Application>
  <DocSecurity>0</DocSecurity>
  <Lines>1171</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dc:description/>
  <cp:lastModifiedBy>Asel</cp:lastModifiedBy>
  <cp:revision>14</cp:revision>
  <dcterms:created xsi:type="dcterms:W3CDTF">2026-07-23T17:36:00Z</dcterms:created>
  <dcterms:modified xsi:type="dcterms:W3CDTF">2026-07-28T05:40:00Z</dcterms:modified>
</cp:coreProperties>
</file>