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7E708" w14:textId="77777777" w:rsidR="00C90808" w:rsidRPr="00C90808" w:rsidRDefault="00C90808" w:rsidP="00C90808">
      <w:pPr>
        <w:widowControl w:val="0"/>
        <w:spacing w:after="0" w:line="360" w:lineRule="auto"/>
        <w:jc w:val="center"/>
        <w:rPr>
          <w:rFonts w:ascii="Times New Roman" w:eastAsia="Times New Roman" w:hAnsi="Times New Roman" w:cs="Times New Roman"/>
          <w:b/>
          <w:bCs/>
          <w:sz w:val="28"/>
          <w:szCs w:val="28"/>
          <w:lang w:val="ru-RU" w:eastAsia="ru-RU" w:bidi="ru-RU"/>
        </w:rPr>
      </w:pPr>
      <w:bookmarkStart w:id="0" w:name="_Hlk237428892"/>
      <w:r w:rsidRPr="00C90808">
        <w:rPr>
          <w:rFonts w:ascii="Times New Roman" w:eastAsia="Times New Roman" w:hAnsi="Times New Roman" w:cs="Times New Roman"/>
          <w:b/>
          <w:bCs/>
          <w:i/>
          <w:iCs/>
          <w:sz w:val="28"/>
          <w:szCs w:val="28"/>
          <w:lang w:val="kk-KZ" w:eastAsia="ru-RU" w:bidi="ru-RU"/>
        </w:rPr>
        <w:t>К</w:t>
      </w:r>
      <w:r w:rsidRPr="00C90808">
        <w:rPr>
          <w:rFonts w:ascii="Times New Roman" w:eastAsia="Times New Roman" w:hAnsi="Times New Roman" w:cs="Times New Roman"/>
          <w:b/>
          <w:bCs/>
          <w:i/>
          <w:iCs/>
          <w:sz w:val="28"/>
          <w:szCs w:val="28"/>
          <w:lang w:val="ru-RU" w:eastAsia="ru-RU" w:bidi="ru-RU"/>
        </w:rPr>
        <w:t>ГУ</w:t>
      </w:r>
      <w:r w:rsidRPr="00C90808">
        <w:rPr>
          <w:rFonts w:ascii="Times New Roman" w:eastAsia="Times New Roman" w:hAnsi="Times New Roman" w:cs="Times New Roman"/>
          <w:b/>
          <w:bCs/>
          <w:sz w:val="28"/>
          <w:szCs w:val="28"/>
          <w:lang w:val="ru-RU" w:eastAsia="ru-RU" w:bidi="ru-RU"/>
        </w:rPr>
        <w:t xml:space="preserve"> «</w:t>
      </w:r>
      <w:r w:rsidRPr="00C90808">
        <w:rPr>
          <w:rFonts w:ascii="Times New Roman" w:eastAsia="Times New Roman" w:hAnsi="Times New Roman" w:cs="Times New Roman"/>
          <w:b/>
          <w:bCs/>
          <w:i/>
          <w:sz w:val="28"/>
          <w:szCs w:val="28"/>
          <w:lang w:val="ru-RU" w:eastAsia="ru-RU" w:bidi="ru-RU"/>
        </w:rPr>
        <w:t xml:space="preserve">Отдел архитектуры, градостроительства и строительства </w:t>
      </w:r>
      <w:bookmarkStart w:id="1" w:name="_Hlk237429000"/>
      <w:r w:rsidRPr="00C90808">
        <w:rPr>
          <w:rFonts w:ascii="Times New Roman" w:eastAsia="Times New Roman" w:hAnsi="Times New Roman" w:cs="Times New Roman"/>
          <w:b/>
          <w:bCs/>
          <w:i/>
          <w:sz w:val="28"/>
          <w:szCs w:val="28"/>
          <w:lang w:val="ru-RU" w:eastAsia="ru-RU" w:bidi="ru-RU"/>
        </w:rPr>
        <w:t>Меркенского района Жамбылской области</w:t>
      </w:r>
      <w:bookmarkEnd w:id="1"/>
      <w:r w:rsidRPr="00C90808">
        <w:rPr>
          <w:rFonts w:ascii="Times New Roman" w:eastAsia="Times New Roman" w:hAnsi="Times New Roman" w:cs="Times New Roman"/>
          <w:b/>
          <w:bCs/>
          <w:sz w:val="28"/>
          <w:szCs w:val="28"/>
          <w:lang w:val="ru-RU" w:eastAsia="ru-RU" w:bidi="ru-RU"/>
        </w:rPr>
        <w:t>»</w:t>
      </w:r>
      <w:bookmarkEnd w:id="0"/>
    </w:p>
    <w:p w14:paraId="108709E2"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14:paraId="2792CCC3"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45C62E61"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5EEE1B66"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6F9E01ED"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1BBCD431" w14:textId="77777777" w:rsidR="00C90808" w:rsidRPr="00C90808" w:rsidRDefault="00C90808" w:rsidP="00C90808">
      <w:pPr>
        <w:widowControl w:val="0"/>
        <w:spacing w:after="0" w:line="240" w:lineRule="auto"/>
        <w:jc w:val="center"/>
        <w:rPr>
          <w:rFonts w:ascii="Times New Roman" w:eastAsia="Times New Roman" w:hAnsi="Times New Roman" w:cs="Times New Roman"/>
          <w:b/>
          <w:bCs/>
          <w:sz w:val="28"/>
          <w:szCs w:val="28"/>
          <w:lang w:val="ru-RU" w:eastAsia="ru-RU" w:bidi="ru-RU"/>
        </w:rPr>
      </w:pPr>
      <w:r w:rsidRPr="00C90808">
        <w:rPr>
          <w:rFonts w:ascii="Times New Roman" w:eastAsia="Times New Roman" w:hAnsi="Times New Roman" w:cs="Times New Roman"/>
          <w:b/>
          <w:bCs/>
          <w:sz w:val="28"/>
          <w:szCs w:val="28"/>
          <w:lang w:val="ru-RU" w:eastAsia="ru-RU" w:bidi="ru-RU"/>
        </w:rPr>
        <w:t>ОБЩАЯ ХАРАКТЕРИСТИКА</w:t>
      </w:r>
    </w:p>
    <w:p w14:paraId="36250F47" w14:textId="77777777" w:rsidR="00C90808" w:rsidRPr="00C90808" w:rsidRDefault="00C90808" w:rsidP="00C90808">
      <w:pPr>
        <w:widowControl w:val="0"/>
        <w:spacing w:after="0" w:line="360" w:lineRule="auto"/>
        <w:jc w:val="center"/>
        <w:rPr>
          <w:rFonts w:ascii="Times New Roman" w:eastAsia="Times New Roman" w:hAnsi="Times New Roman" w:cs="Times New Roman"/>
          <w:b/>
          <w:bCs/>
          <w:sz w:val="28"/>
          <w:szCs w:val="28"/>
          <w:lang w:val="ru-RU" w:eastAsia="ru-RU" w:bidi="ru-RU"/>
        </w:rPr>
      </w:pPr>
      <w:r w:rsidRPr="00C90808">
        <w:rPr>
          <w:rFonts w:ascii="Times New Roman" w:eastAsia="Times New Roman" w:hAnsi="Times New Roman" w:cs="Times New Roman"/>
          <w:b/>
          <w:bCs/>
          <w:sz w:val="28"/>
          <w:szCs w:val="28"/>
          <w:lang w:val="ru-RU" w:eastAsia="ru-RU" w:bidi="ru-RU"/>
        </w:rPr>
        <w:t xml:space="preserve">потенциального воздействия </w:t>
      </w:r>
      <w:r w:rsidRPr="00C90808">
        <w:rPr>
          <w:rFonts w:ascii="Times New Roman" w:eastAsia="Times New Roman" w:hAnsi="Times New Roman" w:cs="Times New Roman"/>
          <w:b/>
          <w:bCs/>
          <w:sz w:val="28"/>
          <w:szCs w:val="28"/>
          <w:lang w:eastAsia="ru-RU" w:bidi="ru-RU"/>
        </w:rPr>
        <w:t xml:space="preserve">на окружающую среду, жизнь и (или) здоровье человека при реализации </w:t>
      </w:r>
      <w:r w:rsidRPr="00C90808">
        <w:rPr>
          <w:rFonts w:ascii="Times New Roman" w:eastAsia="Times New Roman" w:hAnsi="Times New Roman" w:cs="Times New Roman"/>
          <w:b/>
          <w:bCs/>
          <w:sz w:val="28"/>
          <w:szCs w:val="28"/>
          <w:lang w:val="ru-RU" w:eastAsia="ru-RU" w:bidi="ru-RU"/>
        </w:rPr>
        <w:t>проекта</w:t>
      </w:r>
    </w:p>
    <w:p w14:paraId="46C7E877" w14:textId="68911123" w:rsidR="00C90808" w:rsidRPr="00C90808" w:rsidRDefault="00C90808" w:rsidP="00C90808">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r w:rsidRPr="00C90808">
        <w:rPr>
          <w:rFonts w:ascii="Times New Roman" w:eastAsia="Times New Roman" w:hAnsi="Times New Roman" w:cs="Times New Roman"/>
          <w:b/>
          <w:bCs/>
          <w:sz w:val="28"/>
          <w:szCs w:val="28"/>
          <w:lang w:val="kk-KZ" w:eastAsia="ru-RU" w:bidi="ru-RU"/>
        </w:rPr>
        <w:t>«</w:t>
      </w:r>
      <w:bookmarkStart w:id="2" w:name="_Hlk237428853"/>
      <w:r w:rsidRPr="00C90808">
        <w:rPr>
          <w:rFonts w:ascii="Times New Roman" w:eastAsia="Times New Roman" w:hAnsi="Times New Roman" w:cs="Times New Roman"/>
          <w:b/>
          <w:bCs/>
          <w:sz w:val="28"/>
          <w:szCs w:val="28"/>
          <w:lang w:eastAsia="ru-RU" w:bidi="ru-RU"/>
        </w:rPr>
        <w:t>Схемы развития и застройки (упрощенный вариант генерального плана малого населенного пункта) станция Шалдовар Меркенского района Жамбылской области. Корректировка</w:t>
      </w:r>
      <w:bookmarkEnd w:id="2"/>
      <w:r w:rsidRPr="00C90808">
        <w:rPr>
          <w:rFonts w:ascii="Times New Roman" w:eastAsia="Times New Roman" w:hAnsi="Times New Roman" w:cs="Times New Roman"/>
          <w:b/>
          <w:bCs/>
          <w:sz w:val="28"/>
          <w:szCs w:val="28"/>
          <w:lang w:val="kk-KZ" w:eastAsia="ru-RU" w:bidi="ru-RU"/>
        </w:rPr>
        <w:t>»</w:t>
      </w:r>
    </w:p>
    <w:p w14:paraId="7E2DF69E" w14:textId="77777777" w:rsidR="00C90808" w:rsidRPr="00C90808" w:rsidRDefault="00C90808" w:rsidP="00C90808">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14:paraId="445AFFFD" w14:textId="77777777" w:rsidR="00C90808" w:rsidRPr="00C90808" w:rsidRDefault="00C90808" w:rsidP="00C90808">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14:paraId="721B58A9" w14:textId="77777777" w:rsidR="00C90808" w:rsidRPr="00C90808" w:rsidRDefault="00C90808" w:rsidP="00C90808">
      <w:pPr>
        <w:widowControl w:val="0"/>
        <w:spacing w:after="0" w:line="360" w:lineRule="auto"/>
        <w:jc w:val="both"/>
        <w:rPr>
          <w:rFonts w:ascii="Times New Roman" w:eastAsia="Times New Roman" w:hAnsi="Times New Roman" w:cs="Times New Roman"/>
          <w:sz w:val="28"/>
          <w:szCs w:val="28"/>
          <w:lang w:val="kk-KZ" w:eastAsia="ru-RU" w:bidi="ru-RU"/>
        </w:rPr>
      </w:pPr>
    </w:p>
    <w:p w14:paraId="1E253DBD"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15BE3655"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3D3716F9"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05791BDD"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122E92C1"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1FC0A2B3"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3C2E636D"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5AA9217D"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2576B0E6"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556D1E07"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5625CE67"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036C39C9" w14:textId="77777777" w:rsidR="00C90808" w:rsidRPr="00C90808" w:rsidRDefault="00C90808" w:rsidP="00C90808">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69F18ADD" w14:textId="77777777" w:rsidR="00C90808" w:rsidRPr="00C90808" w:rsidRDefault="00C90808" w:rsidP="00C90808">
      <w:pPr>
        <w:widowControl w:val="0"/>
        <w:spacing w:after="0" w:line="360" w:lineRule="auto"/>
        <w:ind w:firstLine="709"/>
        <w:jc w:val="both"/>
        <w:rPr>
          <w:rFonts w:ascii="Microsoft Sans Serif" w:eastAsia="Microsoft Sans Serif" w:hAnsi="Microsoft Sans Serif" w:cs="Microsoft Sans Serif"/>
          <w:color w:val="000000"/>
          <w:sz w:val="2"/>
          <w:szCs w:val="2"/>
          <w:lang w:val="ru-RU" w:eastAsia="ru-RU" w:bidi="ru-RU"/>
        </w:rPr>
      </w:pPr>
    </w:p>
    <w:p w14:paraId="72693EFC" w14:textId="77777777" w:rsidR="00C90808" w:rsidRPr="00C90808" w:rsidRDefault="00C90808" w:rsidP="00C90808">
      <w:pPr>
        <w:widowControl w:val="0"/>
        <w:spacing w:after="0" w:line="360" w:lineRule="auto"/>
        <w:jc w:val="center"/>
        <w:rPr>
          <w:rFonts w:ascii="Times New Roman" w:eastAsia="Times New Roman" w:hAnsi="Times New Roman" w:cs="Times New Roman"/>
          <w:sz w:val="28"/>
          <w:szCs w:val="28"/>
          <w:lang w:val="ru-RU" w:eastAsia="ru-RU" w:bidi="ru-RU"/>
        </w:rPr>
        <w:sectPr w:rsidR="00C90808" w:rsidRPr="00C90808" w:rsidSect="00A32FED">
          <w:footerReference w:type="default" r:id="rId7"/>
          <w:pgSz w:w="11900" w:h="16840"/>
          <w:pgMar w:top="1426" w:right="815" w:bottom="1181" w:left="1663" w:header="998" w:footer="753" w:gutter="0"/>
          <w:pgNumType w:start="1"/>
          <w:cols w:space="720"/>
          <w:noEndnote/>
          <w:titlePg/>
          <w:docGrid w:linePitch="360"/>
        </w:sectPr>
      </w:pPr>
      <w:r w:rsidRPr="00C90808">
        <w:rPr>
          <w:rFonts w:ascii="Times New Roman" w:eastAsia="Times New Roman" w:hAnsi="Times New Roman" w:cs="Times New Roman"/>
          <w:b/>
          <w:bCs/>
          <w:sz w:val="28"/>
          <w:szCs w:val="28"/>
          <w:lang w:val="ru-RU" w:eastAsia="ru-RU" w:bidi="ru-RU"/>
        </w:rPr>
        <w:t>Астана 202</w:t>
      </w:r>
      <w:r w:rsidRPr="00C90808">
        <w:rPr>
          <w:rFonts w:ascii="Times New Roman" w:eastAsia="Times New Roman" w:hAnsi="Times New Roman" w:cs="Times New Roman"/>
          <w:b/>
          <w:bCs/>
          <w:sz w:val="28"/>
          <w:szCs w:val="28"/>
          <w:lang w:val="kk-KZ" w:eastAsia="ru-RU" w:bidi="ru-RU"/>
        </w:rPr>
        <w:t>6</w:t>
      </w:r>
      <w:r w:rsidRPr="00C90808">
        <w:rPr>
          <w:rFonts w:ascii="Times New Roman" w:eastAsia="Times New Roman" w:hAnsi="Times New Roman" w:cs="Times New Roman"/>
          <w:b/>
          <w:bCs/>
          <w:sz w:val="28"/>
          <w:szCs w:val="28"/>
          <w:lang w:val="ru-RU" w:eastAsia="ru-RU" w:bidi="ru-RU"/>
        </w:rPr>
        <w:t xml:space="preserve"> г.</w:t>
      </w:r>
    </w:p>
    <w:p w14:paraId="416A6FBA" w14:textId="77777777" w:rsidR="0031793A" w:rsidRPr="005C70DA" w:rsidRDefault="0031793A" w:rsidP="0031793A">
      <w:pPr>
        <w:widowControl w:val="0"/>
        <w:kinsoku w:val="0"/>
        <w:overflowPunct w:val="0"/>
        <w:autoSpaceDE w:val="0"/>
        <w:autoSpaceDN w:val="0"/>
        <w:adjustRightInd w:val="0"/>
        <w:spacing w:after="0" w:line="240" w:lineRule="auto"/>
        <w:ind w:right="674" w:firstLine="709"/>
        <w:jc w:val="center"/>
        <w:outlineLvl w:val="0"/>
        <w:rPr>
          <w:rFonts w:ascii="Times New Roman" w:eastAsia="Microsoft Sans Serif" w:hAnsi="Times New Roman" w:cs="Times New Roman"/>
          <w:b/>
          <w:bCs/>
          <w:color w:val="000000"/>
          <w:sz w:val="24"/>
          <w:szCs w:val="24"/>
          <w:lang w:val="ru-RU" w:eastAsia="ru-RU" w:bidi="ru-RU"/>
        </w:rPr>
      </w:pPr>
      <w:r w:rsidRPr="005C70DA">
        <w:rPr>
          <w:rFonts w:ascii="Times New Roman" w:eastAsia="Microsoft Sans Serif" w:hAnsi="Times New Roman" w:cs="Times New Roman"/>
          <w:b/>
          <w:bCs/>
          <w:color w:val="000000"/>
          <w:sz w:val="24"/>
          <w:szCs w:val="24"/>
          <w:lang w:val="ru-RU" w:eastAsia="ru-RU" w:bidi="ru-RU"/>
        </w:rPr>
        <w:lastRenderedPageBreak/>
        <w:t>СОДЕРЖАНИЕ</w:t>
      </w:r>
    </w:p>
    <w:tbl>
      <w:tblPr>
        <w:tblpPr w:leftFromText="180" w:rightFromText="180" w:vertAnchor="text" w:tblpY="1"/>
        <w:tblOverlap w:val="never"/>
        <w:tblW w:w="9640" w:type="dxa"/>
        <w:tblBorders>
          <w:top w:val="nil"/>
          <w:left w:val="nil"/>
          <w:bottom w:val="nil"/>
          <w:right w:val="nil"/>
        </w:tblBorders>
        <w:tblLayout w:type="fixed"/>
        <w:tblLook w:val="0000" w:firstRow="0" w:lastRow="0" w:firstColumn="0" w:lastColumn="0" w:noHBand="0" w:noVBand="0"/>
      </w:tblPr>
      <w:tblGrid>
        <w:gridCol w:w="567"/>
        <w:gridCol w:w="8364"/>
        <w:gridCol w:w="709"/>
      </w:tblGrid>
      <w:tr w:rsidR="0031793A" w:rsidRPr="005C70DA" w14:paraId="661B9849" w14:textId="77777777" w:rsidTr="00AC343B">
        <w:trPr>
          <w:trHeight w:val="117"/>
        </w:trPr>
        <w:tc>
          <w:tcPr>
            <w:tcW w:w="567" w:type="dxa"/>
          </w:tcPr>
          <w:p w14:paraId="2B4CFD20"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1</w:t>
            </w:r>
          </w:p>
        </w:tc>
        <w:tc>
          <w:tcPr>
            <w:tcW w:w="8364" w:type="dxa"/>
          </w:tcPr>
          <w:p w14:paraId="43978433"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ВВЕДЕНИЕ</w:t>
            </w:r>
          </w:p>
        </w:tc>
        <w:tc>
          <w:tcPr>
            <w:tcW w:w="709" w:type="dxa"/>
          </w:tcPr>
          <w:p w14:paraId="26B76E9F"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FE5F7E">
              <w:t>3</w:t>
            </w:r>
          </w:p>
        </w:tc>
      </w:tr>
      <w:tr w:rsidR="0031793A" w:rsidRPr="005C70DA" w14:paraId="6318CCC7" w14:textId="77777777" w:rsidTr="00AC343B">
        <w:trPr>
          <w:trHeight w:val="117"/>
        </w:trPr>
        <w:tc>
          <w:tcPr>
            <w:tcW w:w="567" w:type="dxa"/>
          </w:tcPr>
          <w:p w14:paraId="4BAE1025"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2</w:t>
            </w:r>
          </w:p>
        </w:tc>
        <w:tc>
          <w:tcPr>
            <w:tcW w:w="8364" w:type="dxa"/>
          </w:tcPr>
          <w:p w14:paraId="6FAE3D4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Calibri" w:hAnsi="Times New Roman" w:cs="Times New Roman"/>
                <w:b/>
                <w:bCs/>
                <w:color w:val="000000"/>
                <w:sz w:val="28"/>
                <w:szCs w:val="28"/>
                <w:lang w:val="ru-RU" w:eastAsia="ru-RU" w:bidi="ru-RU"/>
              </w:rPr>
              <w:t>КРАТКОЕ ОПИСАНИЕ ПРОЕКТА</w:t>
            </w:r>
          </w:p>
        </w:tc>
        <w:tc>
          <w:tcPr>
            <w:tcW w:w="709" w:type="dxa"/>
          </w:tcPr>
          <w:p w14:paraId="0A726EFE"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R="0031793A" w:rsidRPr="005C70DA" w14:paraId="25D5E42D" w14:textId="77777777" w:rsidTr="00AC343B">
        <w:trPr>
          <w:trHeight w:val="267"/>
        </w:trPr>
        <w:tc>
          <w:tcPr>
            <w:tcW w:w="567" w:type="dxa"/>
          </w:tcPr>
          <w:p w14:paraId="4974EB93"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Calibri" w:hAnsi="Times New Roman" w:cs="Times New Roman"/>
                <w:color w:val="000000"/>
                <w:sz w:val="28"/>
                <w:szCs w:val="28"/>
                <w:lang w:val="ru-RU" w:eastAsia="ru-RU" w:bidi="ru-RU"/>
              </w:rPr>
              <w:t>2.1</w:t>
            </w:r>
          </w:p>
        </w:tc>
        <w:tc>
          <w:tcPr>
            <w:tcW w:w="8364" w:type="dxa"/>
          </w:tcPr>
          <w:p w14:paraId="257E34DB"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Общие сведения</w:t>
            </w:r>
          </w:p>
        </w:tc>
        <w:tc>
          <w:tcPr>
            <w:tcW w:w="709" w:type="dxa"/>
          </w:tcPr>
          <w:p w14:paraId="75BE6FDA"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5</w:t>
            </w:r>
          </w:p>
        </w:tc>
      </w:tr>
      <w:tr w:rsidR="0031793A" w:rsidRPr="005C70DA" w14:paraId="2089E707" w14:textId="77777777" w:rsidTr="00AC343B">
        <w:trPr>
          <w:trHeight w:val="117"/>
        </w:trPr>
        <w:tc>
          <w:tcPr>
            <w:tcW w:w="567" w:type="dxa"/>
          </w:tcPr>
          <w:p w14:paraId="199F4E11"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2.2</w:t>
            </w:r>
          </w:p>
        </w:tc>
        <w:tc>
          <w:tcPr>
            <w:tcW w:w="8364" w:type="dxa"/>
          </w:tcPr>
          <w:p w14:paraId="0F82B31A"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Планировочные ограничения</w:t>
            </w:r>
          </w:p>
        </w:tc>
        <w:tc>
          <w:tcPr>
            <w:tcW w:w="709" w:type="dxa"/>
          </w:tcPr>
          <w:p w14:paraId="241DA684"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7</w:t>
            </w:r>
          </w:p>
        </w:tc>
      </w:tr>
      <w:tr w:rsidR="0031793A" w:rsidRPr="005C70DA" w14:paraId="0FC95242" w14:textId="77777777" w:rsidTr="00AC343B">
        <w:trPr>
          <w:trHeight w:val="117"/>
        </w:trPr>
        <w:tc>
          <w:tcPr>
            <w:tcW w:w="567" w:type="dxa"/>
          </w:tcPr>
          <w:p w14:paraId="6570BF8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2.3</w:t>
            </w:r>
          </w:p>
        </w:tc>
        <w:tc>
          <w:tcPr>
            <w:tcW w:w="8364" w:type="dxa"/>
          </w:tcPr>
          <w:p w14:paraId="31714D0E"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Calibri" w:hAnsi="Times New Roman" w:cs="Times New Roman"/>
                <w:color w:val="000000"/>
                <w:sz w:val="28"/>
                <w:szCs w:val="28"/>
                <w:lang w:val="ru-RU" w:eastAsia="ru-RU" w:bidi="ru-RU"/>
              </w:rPr>
              <w:t>Характеристика современного состояния хозяйственной освоенности территории села</w:t>
            </w:r>
          </w:p>
        </w:tc>
        <w:tc>
          <w:tcPr>
            <w:tcW w:w="709" w:type="dxa"/>
          </w:tcPr>
          <w:p w14:paraId="62A5DAD7"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9</w:t>
            </w:r>
          </w:p>
        </w:tc>
      </w:tr>
      <w:tr w:rsidR="0031793A" w:rsidRPr="005C70DA" w14:paraId="173BD4C0" w14:textId="77777777" w:rsidTr="00AC343B">
        <w:trPr>
          <w:trHeight w:val="117"/>
        </w:trPr>
        <w:tc>
          <w:tcPr>
            <w:tcW w:w="567" w:type="dxa"/>
          </w:tcPr>
          <w:p w14:paraId="396573E3"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2.4</w:t>
            </w:r>
          </w:p>
        </w:tc>
        <w:tc>
          <w:tcPr>
            <w:tcW w:w="8364" w:type="dxa"/>
          </w:tcPr>
          <w:p w14:paraId="041B9101"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Архитектурно-планировочные решения</w:t>
            </w:r>
          </w:p>
        </w:tc>
        <w:tc>
          <w:tcPr>
            <w:tcW w:w="709" w:type="dxa"/>
          </w:tcPr>
          <w:p w14:paraId="3096760E"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1</w:t>
            </w:r>
            <w:r>
              <w:rPr>
                <w:lang w:val="kk-KZ"/>
              </w:rPr>
              <w:t>1</w:t>
            </w:r>
          </w:p>
        </w:tc>
      </w:tr>
      <w:tr w:rsidR="0031793A" w:rsidRPr="005C70DA" w14:paraId="47642301" w14:textId="77777777" w:rsidTr="00AC343B">
        <w:trPr>
          <w:trHeight w:val="117"/>
        </w:trPr>
        <w:tc>
          <w:tcPr>
            <w:tcW w:w="567" w:type="dxa"/>
          </w:tcPr>
          <w:p w14:paraId="6D5D7F2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3.</w:t>
            </w:r>
          </w:p>
        </w:tc>
        <w:tc>
          <w:tcPr>
            <w:tcW w:w="8364" w:type="dxa"/>
          </w:tcPr>
          <w:p w14:paraId="36E4A861"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РАЗВИТИЕ И МОДЕРНИЗАЦИЯ ИНЖЕНЕРНОЙ ИНФРАСТРУКТУРЫ</w:t>
            </w:r>
          </w:p>
        </w:tc>
        <w:tc>
          <w:tcPr>
            <w:tcW w:w="709" w:type="dxa"/>
          </w:tcPr>
          <w:p w14:paraId="7D1C7291"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p>
        </w:tc>
      </w:tr>
      <w:tr w:rsidR="0031793A" w:rsidRPr="005C70DA" w14:paraId="397089A5" w14:textId="77777777" w:rsidTr="00AC343B">
        <w:trPr>
          <w:trHeight w:val="117"/>
        </w:trPr>
        <w:tc>
          <w:tcPr>
            <w:tcW w:w="567" w:type="dxa"/>
          </w:tcPr>
          <w:p w14:paraId="679FC0CB"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3.1</w:t>
            </w:r>
          </w:p>
        </w:tc>
        <w:tc>
          <w:tcPr>
            <w:tcW w:w="8364" w:type="dxa"/>
          </w:tcPr>
          <w:p w14:paraId="76B40701"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Водоснабжение</w:t>
            </w:r>
          </w:p>
        </w:tc>
        <w:tc>
          <w:tcPr>
            <w:tcW w:w="709" w:type="dxa"/>
          </w:tcPr>
          <w:p w14:paraId="737DBAB4"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14</w:t>
            </w:r>
          </w:p>
        </w:tc>
      </w:tr>
      <w:tr w:rsidR="0031793A" w:rsidRPr="005C70DA" w14:paraId="2356DE7A" w14:textId="77777777" w:rsidTr="00AC343B">
        <w:trPr>
          <w:trHeight w:val="117"/>
        </w:trPr>
        <w:tc>
          <w:tcPr>
            <w:tcW w:w="567" w:type="dxa"/>
          </w:tcPr>
          <w:p w14:paraId="2D5D5B54"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3.2</w:t>
            </w:r>
          </w:p>
        </w:tc>
        <w:tc>
          <w:tcPr>
            <w:tcW w:w="8364" w:type="dxa"/>
          </w:tcPr>
          <w:p w14:paraId="71857DEE"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Водоотведение (канализация)</w:t>
            </w:r>
          </w:p>
        </w:tc>
        <w:tc>
          <w:tcPr>
            <w:tcW w:w="709" w:type="dxa"/>
          </w:tcPr>
          <w:p w14:paraId="293CFA30"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15</w:t>
            </w:r>
          </w:p>
        </w:tc>
      </w:tr>
      <w:tr w:rsidR="0031793A" w:rsidRPr="005C70DA" w14:paraId="4BB3FC91" w14:textId="77777777" w:rsidTr="00AC343B">
        <w:trPr>
          <w:trHeight w:val="117"/>
        </w:trPr>
        <w:tc>
          <w:tcPr>
            <w:tcW w:w="567" w:type="dxa"/>
          </w:tcPr>
          <w:p w14:paraId="56A1BC65"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3.3</w:t>
            </w:r>
          </w:p>
        </w:tc>
        <w:tc>
          <w:tcPr>
            <w:tcW w:w="8364" w:type="dxa"/>
          </w:tcPr>
          <w:p w14:paraId="15C552E0"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Газоснабжение</w:t>
            </w:r>
          </w:p>
        </w:tc>
        <w:tc>
          <w:tcPr>
            <w:tcW w:w="709" w:type="dxa"/>
          </w:tcPr>
          <w:p w14:paraId="4E09093B"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17</w:t>
            </w:r>
          </w:p>
        </w:tc>
      </w:tr>
      <w:tr w:rsidR="0031793A" w:rsidRPr="005C70DA" w14:paraId="7EDD32D7" w14:textId="77777777" w:rsidTr="00AC343B">
        <w:trPr>
          <w:trHeight w:val="117"/>
        </w:trPr>
        <w:tc>
          <w:tcPr>
            <w:tcW w:w="567" w:type="dxa"/>
          </w:tcPr>
          <w:p w14:paraId="52ED223D"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3.4</w:t>
            </w:r>
          </w:p>
        </w:tc>
        <w:tc>
          <w:tcPr>
            <w:tcW w:w="8364" w:type="dxa"/>
          </w:tcPr>
          <w:p w14:paraId="6E4756A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Транспортная инфраструктура и улично-дорожная сеть</w:t>
            </w:r>
          </w:p>
        </w:tc>
        <w:tc>
          <w:tcPr>
            <w:tcW w:w="709" w:type="dxa"/>
          </w:tcPr>
          <w:p w14:paraId="41D40C00"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18</w:t>
            </w:r>
          </w:p>
        </w:tc>
      </w:tr>
      <w:tr w:rsidR="0031793A" w:rsidRPr="005C70DA" w14:paraId="5561F13F" w14:textId="77777777" w:rsidTr="00AC343B">
        <w:trPr>
          <w:trHeight w:val="117"/>
        </w:trPr>
        <w:tc>
          <w:tcPr>
            <w:tcW w:w="567" w:type="dxa"/>
          </w:tcPr>
          <w:p w14:paraId="06F44FF4"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3.5</w:t>
            </w:r>
          </w:p>
        </w:tc>
        <w:tc>
          <w:tcPr>
            <w:tcW w:w="8364" w:type="dxa"/>
          </w:tcPr>
          <w:p w14:paraId="65AC0234"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Электроснабжение</w:t>
            </w:r>
          </w:p>
        </w:tc>
        <w:tc>
          <w:tcPr>
            <w:tcW w:w="709" w:type="dxa"/>
          </w:tcPr>
          <w:p w14:paraId="12DD786F"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20</w:t>
            </w:r>
          </w:p>
        </w:tc>
      </w:tr>
      <w:tr w:rsidR="0031793A" w:rsidRPr="005C70DA" w14:paraId="44FBA109" w14:textId="77777777" w:rsidTr="00AC343B">
        <w:trPr>
          <w:trHeight w:val="117"/>
        </w:trPr>
        <w:tc>
          <w:tcPr>
            <w:tcW w:w="567" w:type="dxa"/>
          </w:tcPr>
          <w:p w14:paraId="2970DD32"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kk-KZ" w:eastAsia="ru-RU" w:bidi="ru-RU"/>
              </w:rPr>
              <w:t>4</w:t>
            </w:r>
            <w:r w:rsidRPr="005C70DA">
              <w:rPr>
                <w:rFonts w:ascii="Times New Roman" w:eastAsia="Microsoft Sans Serif" w:hAnsi="Times New Roman" w:cs="Times New Roman"/>
                <w:b/>
                <w:color w:val="000000"/>
                <w:sz w:val="26"/>
                <w:szCs w:val="26"/>
                <w:lang w:val="ru-RU" w:eastAsia="ru-RU" w:bidi="ru-RU"/>
              </w:rPr>
              <w:t>.</w:t>
            </w:r>
          </w:p>
        </w:tc>
        <w:tc>
          <w:tcPr>
            <w:tcW w:w="8364" w:type="dxa"/>
          </w:tcPr>
          <w:p w14:paraId="69E2A2CD"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ru-RU" w:eastAsia="ru-RU" w:bidi="ru-RU"/>
              </w:rPr>
              <w:t>ХАРАКТЕРИСТИКА СОВРЕМЕННОГО СОСТОЯНИЯ ОКРУЖАЮЩЕЙ СРЕДЫ</w:t>
            </w:r>
          </w:p>
        </w:tc>
        <w:tc>
          <w:tcPr>
            <w:tcW w:w="709" w:type="dxa"/>
          </w:tcPr>
          <w:p w14:paraId="368C71EF"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p>
        </w:tc>
      </w:tr>
      <w:tr w:rsidR="0031793A" w:rsidRPr="005C70DA" w14:paraId="213C950D" w14:textId="77777777" w:rsidTr="00AC343B">
        <w:trPr>
          <w:trHeight w:val="117"/>
        </w:trPr>
        <w:tc>
          <w:tcPr>
            <w:tcW w:w="567" w:type="dxa"/>
          </w:tcPr>
          <w:p w14:paraId="045DAD7D"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4.1</w:t>
            </w:r>
          </w:p>
        </w:tc>
        <w:tc>
          <w:tcPr>
            <w:tcW w:w="8364" w:type="dxa"/>
          </w:tcPr>
          <w:p w14:paraId="18D5585F"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 xml:space="preserve">Атмосферный воздух </w:t>
            </w:r>
            <w:r w:rsidRPr="005C70DA">
              <w:rPr>
                <w:rFonts w:ascii="Times New Roman" w:eastAsia="Microsoft Sans Serif" w:hAnsi="Times New Roman" w:cs="Times New Roman"/>
                <w:iCs/>
                <w:color w:val="000000"/>
                <w:sz w:val="26"/>
                <w:szCs w:val="26"/>
                <w:lang w:val="kk-KZ" w:eastAsia="ru-RU" w:bidi="ru-RU"/>
              </w:rPr>
              <w:t>(</w:t>
            </w:r>
            <w:r w:rsidRPr="005C70DA">
              <w:rPr>
                <w:rFonts w:ascii="Times New Roman" w:eastAsia="Microsoft Sans Serif" w:hAnsi="Times New Roman" w:cs="Times New Roman"/>
                <w:color w:val="000000"/>
                <w:sz w:val="26"/>
                <w:szCs w:val="26"/>
                <w:lang w:val="ru-RU" w:eastAsia="ru-RU" w:bidi="ru-RU"/>
              </w:rPr>
              <w:t>Климатические и метеорологические условия)</w:t>
            </w:r>
          </w:p>
        </w:tc>
        <w:tc>
          <w:tcPr>
            <w:tcW w:w="709" w:type="dxa"/>
          </w:tcPr>
          <w:p w14:paraId="4BAC04AF"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w:t>
            </w:r>
            <w:r>
              <w:rPr>
                <w:lang w:val="kk-KZ"/>
              </w:rPr>
              <w:t>3</w:t>
            </w:r>
          </w:p>
        </w:tc>
      </w:tr>
      <w:tr w:rsidR="0031793A" w:rsidRPr="005C70DA" w14:paraId="65D39F64" w14:textId="77777777" w:rsidTr="00AC343B">
        <w:trPr>
          <w:trHeight w:val="117"/>
        </w:trPr>
        <w:tc>
          <w:tcPr>
            <w:tcW w:w="567" w:type="dxa"/>
          </w:tcPr>
          <w:p w14:paraId="2C2EE7A5"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4.2</w:t>
            </w:r>
          </w:p>
        </w:tc>
        <w:tc>
          <w:tcPr>
            <w:tcW w:w="8364" w:type="dxa"/>
          </w:tcPr>
          <w:p w14:paraId="1E796934"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Поверхностные и подземные воды</w:t>
            </w:r>
          </w:p>
        </w:tc>
        <w:tc>
          <w:tcPr>
            <w:tcW w:w="709" w:type="dxa"/>
          </w:tcPr>
          <w:p w14:paraId="32C5B593"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33</w:t>
            </w:r>
          </w:p>
        </w:tc>
      </w:tr>
      <w:tr w:rsidR="0031793A" w:rsidRPr="005C70DA" w14:paraId="2342D460" w14:textId="77777777" w:rsidTr="00AC343B">
        <w:trPr>
          <w:trHeight w:val="117"/>
        </w:trPr>
        <w:tc>
          <w:tcPr>
            <w:tcW w:w="567" w:type="dxa"/>
          </w:tcPr>
          <w:p w14:paraId="0296BB1D"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4.3</w:t>
            </w:r>
          </w:p>
        </w:tc>
        <w:tc>
          <w:tcPr>
            <w:tcW w:w="8364" w:type="dxa"/>
          </w:tcPr>
          <w:p w14:paraId="6B94FDB5"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Геолого-литологическое строение и рельеф</w:t>
            </w:r>
          </w:p>
        </w:tc>
        <w:tc>
          <w:tcPr>
            <w:tcW w:w="709" w:type="dxa"/>
          </w:tcPr>
          <w:p w14:paraId="4DD5EF1C"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34</w:t>
            </w:r>
          </w:p>
        </w:tc>
      </w:tr>
      <w:tr w:rsidR="0031793A" w:rsidRPr="005C70DA" w14:paraId="4E4F1EC0" w14:textId="77777777" w:rsidTr="00AC343B">
        <w:trPr>
          <w:trHeight w:val="117"/>
        </w:trPr>
        <w:tc>
          <w:tcPr>
            <w:tcW w:w="567" w:type="dxa"/>
          </w:tcPr>
          <w:p w14:paraId="55DA1A20"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4.4</w:t>
            </w:r>
          </w:p>
        </w:tc>
        <w:tc>
          <w:tcPr>
            <w:tcW w:w="8364" w:type="dxa"/>
          </w:tcPr>
          <w:p w14:paraId="2B2920C2" w14:textId="77777777" w:rsidR="0031793A" w:rsidRPr="005C70DA" w:rsidRDefault="0031793A" w:rsidP="00AC343B">
            <w:pPr>
              <w:widowControl w:val="0"/>
              <w:shd w:val="clear" w:color="auto" w:fill="FFFFFF"/>
              <w:spacing w:after="0" w:line="240" w:lineRule="auto"/>
              <w:ind w:firstLine="67"/>
              <w:jc w:val="both"/>
              <w:textAlignment w:val="baseline"/>
              <w:rPr>
                <w:rFonts w:ascii="Times New Roman" w:eastAsia="Calibri" w:hAnsi="Times New Roman" w:cs="Times New Roman"/>
                <w:color w:val="000000"/>
                <w:sz w:val="28"/>
                <w:szCs w:val="28"/>
                <w:lang w:val="ru-RU" w:eastAsia="ru-RU" w:bidi="ru-RU"/>
              </w:rPr>
            </w:pPr>
            <w:r w:rsidRPr="005C70DA">
              <w:rPr>
                <w:rFonts w:ascii="Times New Roman" w:eastAsia="Calibri" w:hAnsi="Times New Roman" w:cs="Times New Roman"/>
                <w:color w:val="000000"/>
                <w:sz w:val="28"/>
                <w:szCs w:val="28"/>
                <w:lang w:val="ru-RU" w:eastAsia="ru-RU" w:bidi="ru-RU"/>
              </w:rPr>
              <w:t xml:space="preserve">Флора и фауна </w:t>
            </w:r>
          </w:p>
        </w:tc>
        <w:tc>
          <w:tcPr>
            <w:tcW w:w="709" w:type="dxa"/>
          </w:tcPr>
          <w:p w14:paraId="63DA71DD"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36</w:t>
            </w:r>
          </w:p>
        </w:tc>
      </w:tr>
      <w:tr w:rsidR="0031793A" w:rsidRPr="005C70DA" w14:paraId="68C7162B" w14:textId="77777777" w:rsidTr="00AC343B">
        <w:trPr>
          <w:trHeight w:val="117"/>
        </w:trPr>
        <w:tc>
          <w:tcPr>
            <w:tcW w:w="567" w:type="dxa"/>
          </w:tcPr>
          <w:p w14:paraId="4C5B8211"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5</w:t>
            </w:r>
          </w:p>
        </w:tc>
        <w:tc>
          <w:tcPr>
            <w:tcW w:w="8364" w:type="dxa"/>
          </w:tcPr>
          <w:p w14:paraId="6D99A99A"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ИСТОЧНИКИ АНТРОПОГЕННОГО ВОЗДЕЙСТВИЯ</w:t>
            </w:r>
          </w:p>
        </w:tc>
        <w:tc>
          <w:tcPr>
            <w:tcW w:w="709" w:type="dxa"/>
          </w:tcPr>
          <w:p w14:paraId="3B0C7A92"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3</w:t>
            </w:r>
            <w:r>
              <w:rPr>
                <w:lang w:val="kk-KZ"/>
              </w:rPr>
              <w:t>9</w:t>
            </w:r>
          </w:p>
        </w:tc>
      </w:tr>
      <w:tr w:rsidR="0031793A" w:rsidRPr="005C70DA" w14:paraId="1B8CAB26" w14:textId="77777777" w:rsidTr="00AC343B">
        <w:trPr>
          <w:trHeight w:val="117"/>
        </w:trPr>
        <w:tc>
          <w:tcPr>
            <w:tcW w:w="567" w:type="dxa"/>
          </w:tcPr>
          <w:p w14:paraId="38AA5560"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6</w:t>
            </w:r>
          </w:p>
        </w:tc>
        <w:tc>
          <w:tcPr>
            <w:tcW w:w="8364" w:type="dxa"/>
          </w:tcPr>
          <w:p w14:paraId="799A10F9"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АНАЛИЗ ИСТОЧНИКОВ И ФАКТОРОВ ВОЗДЕЙСТВИЯ</w:t>
            </w:r>
          </w:p>
        </w:tc>
        <w:tc>
          <w:tcPr>
            <w:tcW w:w="709" w:type="dxa"/>
          </w:tcPr>
          <w:p w14:paraId="268A1D24"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41</w:t>
            </w:r>
          </w:p>
        </w:tc>
      </w:tr>
      <w:tr w:rsidR="0031793A" w:rsidRPr="005C70DA" w14:paraId="4C52E4BB" w14:textId="77777777" w:rsidTr="00AC343B">
        <w:trPr>
          <w:trHeight w:val="117"/>
        </w:trPr>
        <w:tc>
          <w:tcPr>
            <w:tcW w:w="567" w:type="dxa"/>
          </w:tcPr>
          <w:p w14:paraId="7E8E85B3"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6.1</w:t>
            </w:r>
          </w:p>
        </w:tc>
        <w:tc>
          <w:tcPr>
            <w:tcW w:w="8364" w:type="dxa"/>
          </w:tcPr>
          <w:p w14:paraId="3CAC2D5F"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Отходы</w:t>
            </w:r>
          </w:p>
        </w:tc>
        <w:tc>
          <w:tcPr>
            <w:tcW w:w="709" w:type="dxa"/>
          </w:tcPr>
          <w:p w14:paraId="34556D67" w14:textId="77777777" w:rsidR="0031793A" w:rsidRPr="00546AD1" w:rsidRDefault="0031793A" w:rsidP="00AC343B">
            <w:pPr>
              <w:widowControl w:val="0"/>
              <w:autoSpaceDE w:val="0"/>
              <w:autoSpaceDN w:val="0"/>
              <w:adjustRightInd w:val="0"/>
              <w:spacing w:after="0" w:line="240" w:lineRule="auto"/>
              <w:rPr>
                <w:rFonts w:ascii="Microsoft Sans Serif" w:eastAsia="Microsoft Sans Serif" w:hAnsi="Microsoft Sans Serif" w:cs="Microsoft Sans Serif"/>
                <w:sz w:val="24"/>
                <w:szCs w:val="24"/>
                <w:highlight w:val="yellow"/>
                <w:lang w:val="kk-KZ" w:eastAsia="ru-RU" w:bidi="ru-RU"/>
              </w:rPr>
            </w:pPr>
            <w:r>
              <w:rPr>
                <w:lang w:val="kk-KZ"/>
              </w:rPr>
              <w:t>44</w:t>
            </w:r>
          </w:p>
        </w:tc>
      </w:tr>
      <w:tr w:rsidR="0031793A" w:rsidRPr="005C70DA" w14:paraId="3D0357C2" w14:textId="77777777" w:rsidTr="00AC343B">
        <w:trPr>
          <w:trHeight w:val="117"/>
        </w:trPr>
        <w:tc>
          <w:tcPr>
            <w:tcW w:w="567" w:type="dxa"/>
          </w:tcPr>
          <w:p w14:paraId="231DAB62"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7</w:t>
            </w:r>
          </w:p>
        </w:tc>
        <w:tc>
          <w:tcPr>
            <w:tcW w:w="8364" w:type="dxa"/>
          </w:tcPr>
          <w:p w14:paraId="4444931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ОЦЕНКА ВОЗМОЖНЫХ ВОЗДЕЙСТВИЙ</w:t>
            </w:r>
          </w:p>
        </w:tc>
        <w:tc>
          <w:tcPr>
            <w:tcW w:w="709" w:type="dxa"/>
          </w:tcPr>
          <w:p w14:paraId="15CB8D95"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47</w:t>
            </w:r>
          </w:p>
        </w:tc>
      </w:tr>
      <w:tr w:rsidR="0031793A" w:rsidRPr="005C70DA" w14:paraId="27FE5F56" w14:textId="77777777" w:rsidTr="00AC343B">
        <w:trPr>
          <w:trHeight w:val="117"/>
        </w:trPr>
        <w:tc>
          <w:tcPr>
            <w:tcW w:w="567" w:type="dxa"/>
          </w:tcPr>
          <w:p w14:paraId="444A8405"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8</w:t>
            </w:r>
          </w:p>
        </w:tc>
        <w:tc>
          <w:tcPr>
            <w:tcW w:w="8364" w:type="dxa"/>
          </w:tcPr>
          <w:p w14:paraId="79B785C9"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КОМПЛЕКС ПРИРОДООХРАННЫХ МЕРОПРИЯТИЙ</w:t>
            </w:r>
          </w:p>
        </w:tc>
        <w:tc>
          <w:tcPr>
            <w:tcW w:w="709" w:type="dxa"/>
          </w:tcPr>
          <w:p w14:paraId="10946549"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50</w:t>
            </w:r>
          </w:p>
        </w:tc>
      </w:tr>
      <w:tr w:rsidR="0031793A" w:rsidRPr="005C70DA" w14:paraId="353E64CE" w14:textId="77777777" w:rsidTr="00AC343B">
        <w:trPr>
          <w:trHeight w:val="267"/>
        </w:trPr>
        <w:tc>
          <w:tcPr>
            <w:tcW w:w="567" w:type="dxa"/>
          </w:tcPr>
          <w:p w14:paraId="649C3A7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9</w:t>
            </w:r>
          </w:p>
        </w:tc>
        <w:tc>
          <w:tcPr>
            <w:tcW w:w="8364" w:type="dxa"/>
          </w:tcPr>
          <w:p w14:paraId="587BA100"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4"/>
                <w:szCs w:val="24"/>
                <w:lang w:val="ru-RU" w:eastAsia="ru-RU" w:bidi="ru-RU"/>
              </w:rPr>
              <w:t>КРИТЕРИЙ СКРИНИНГА ВОЗДЕЙСТВИЙ</w:t>
            </w:r>
          </w:p>
        </w:tc>
        <w:tc>
          <w:tcPr>
            <w:tcW w:w="709" w:type="dxa"/>
          </w:tcPr>
          <w:p w14:paraId="19DC5891"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R="0031793A" w:rsidRPr="005C70DA" w14:paraId="3C70410C" w14:textId="77777777" w:rsidTr="00AC343B">
        <w:trPr>
          <w:trHeight w:val="267"/>
        </w:trPr>
        <w:tc>
          <w:tcPr>
            <w:tcW w:w="567" w:type="dxa"/>
          </w:tcPr>
          <w:p w14:paraId="35ADFA2B"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 </w:t>
            </w:r>
          </w:p>
        </w:tc>
        <w:tc>
          <w:tcPr>
            <w:tcW w:w="8364" w:type="dxa"/>
          </w:tcPr>
          <w:p w14:paraId="6E631A7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Актуальность Генерального плана </w:t>
            </w:r>
          </w:p>
        </w:tc>
        <w:tc>
          <w:tcPr>
            <w:tcW w:w="709" w:type="dxa"/>
          </w:tcPr>
          <w:p w14:paraId="6AFB0EB6" w14:textId="77777777" w:rsidR="0031793A" w:rsidRPr="004B70B3"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5</w:t>
            </w:r>
            <w:r w:rsidRPr="00FE5F7E">
              <w:t>3</w:t>
            </w:r>
          </w:p>
        </w:tc>
      </w:tr>
      <w:tr w:rsidR="0031793A" w:rsidRPr="005C70DA" w14:paraId="270EC19C" w14:textId="77777777" w:rsidTr="00AC343B">
        <w:trPr>
          <w:trHeight w:val="117"/>
        </w:trPr>
        <w:tc>
          <w:tcPr>
            <w:tcW w:w="567" w:type="dxa"/>
          </w:tcPr>
          <w:p w14:paraId="397C369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.2 </w:t>
            </w:r>
          </w:p>
        </w:tc>
        <w:tc>
          <w:tcPr>
            <w:tcW w:w="8364" w:type="dxa"/>
          </w:tcPr>
          <w:p w14:paraId="6D47E2E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Возможность реализации видов деятельности, устанавливаемых генеральным планом</w:t>
            </w:r>
          </w:p>
        </w:tc>
        <w:tc>
          <w:tcPr>
            <w:tcW w:w="709" w:type="dxa"/>
          </w:tcPr>
          <w:p w14:paraId="79D97948"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56</w:t>
            </w:r>
          </w:p>
        </w:tc>
      </w:tr>
      <w:tr w:rsidR="0031793A" w:rsidRPr="005C70DA" w14:paraId="76021A14" w14:textId="77777777" w:rsidTr="00AC343B">
        <w:trPr>
          <w:trHeight w:val="266"/>
        </w:trPr>
        <w:tc>
          <w:tcPr>
            <w:tcW w:w="567" w:type="dxa"/>
          </w:tcPr>
          <w:p w14:paraId="7C263A49"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.3 </w:t>
            </w:r>
          </w:p>
        </w:tc>
        <w:tc>
          <w:tcPr>
            <w:tcW w:w="8364" w:type="dxa"/>
          </w:tcPr>
          <w:p w14:paraId="619700B2" w14:textId="77777777" w:rsidR="0031793A" w:rsidRPr="005C70DA" w:rsidRDefault="0031793A" w:rsidP="00AC343B">
            <w:pPr>
              <w:widowControl w:val="0"/>
              <w:autoSpaceDE w:val="0"/>
              <w:autoSpaceDN w:val="0"/>
              <w:adjustRightInd w:val="0"/>
              <w:spacing w:after="0" w:line="240" w:lineRule="auto"/>
              <w:ind w:firstLine="34"/>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Степень влияния генерального плана на реализацию иных документов</w:t>
            </w:r>
          </w:p>
        </w:tc>
        <w:tc>
          <w:tcPr>
            <w:tcW w:w="709" w:type="dxa"/>
          </w:tcPr>
          <w:p w14:paraId="7902A85E"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5</w:t>
            </w:r>
            <w:r>
              <w:rPr>
                <w:lang w:val="kk-KZ"/>
              </w:rPr>
              <w:t>9</w:t>
            </w:r>
          </w:p>
        </w:tc>
      </w:tr>
      <w:tr w:rsidR="0031793A" w:rsidRPr="005C70DA" w14:paraId="35946270" w14:textId="77777777" w:rsidTr="00AC343B">
        <w:trPr>
          <w:trHeight w:val="117"/>
        </w:trPr>
        <w:tc>
          <w:tcPr>
            <w:tcW w:w="567" w:type="dxa"/>
          </w:tcPr>
          <w:p w14:paraId="49AF5BE3"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.4 </w:t>
            </w:r>
          </w:p>
        </w:tc>
        <w:tc>
          <w:tcPr>
            <w:tcW w:w="8364" w:type="dxa"/>
          </w:tcPr>
          <w:p w14:paraId="6764FF9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Экологические риски при реализации проекта</w:t>
            </w:r>
          </w:p>
        </w:tc>
        <w:tc>
          <w:tcPr>
            <w:tcW w:w="709" w:type="dxa"/>
          </w:tcPr>
          <w:p w14:paraId="28ADFB74"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62</w:t>
            </w:r>
          </w:p>
        </w:tc>
      </w:tr>
      <w:tr w:rsidR="0031793A" w:rsidRPr="005C70DA" w14:paraId="06CABA8E" w14:textId="77777777" w:rsidTr="00AC343B">
        <w:trPr>
          <w:trHeight w:val="117"/>
        </w:trPr>
        <w:tc>
          <w:tcPr>
            <w:tcW w:w="567" w:type="dxa"/>
          </w:tcPr>
          <w:p w14:paraId="18913F9A"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.5 </w:t>
            </w:r>
          </w:p>
        </w:tc>
        <w:tc>
          <w:tcPr>
            <w:tcW w:w="8364" w:type="dxa"/>
          </w:tcPr>
          <w:p w14:paraId="1741B36A"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14:paraId="4E8CB363"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66</w:t>
            </w:r>
          </w:p>
        </w:tc>
      </w:tr>
      <w:tr w:rsidR="0031793A" w:rsidRPr="005C70DA" w14:paraId="178A7F55" w14:textId="77777777" w:rsidTr="00AC343B">
        <w:trPr>
          <w:trHeight w:val="267"/>
        </w:trPr>
        <w:tc>
          <w:tcPr>
            <w:tcW w:w="567" w:type="dxa"/>
          </w:tcPr>
          <w:p w14:paraId="2A63880B"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.6 </w:t>
            </w:r>
          </w:p>
        </w:tc>
        <w:tc>
          <w:tcPr>
            <w:tcW w:w="8364" w:type="dxa"/>
          </w:tcPr>
          <w:p w14:paraId="4766D92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Особенности экологических последствий реализации проекта</w:t>
            </w:r>
          </w:p>
        </w:tc>
        <w:tc>
          <w:tcPr>
            <w:tcW w:w="709" w:type="dxa"/>
          </w:tcPr>
          <w:p w14:paraId="4FA567C3"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70</w:t>
            </w:r>
          </w:p>
        </w:tc>
      </w:tr>
      <w:tr w:rsidR="0031793A" w:rsidRPr="005C70DA" w14:paraId="7F886DDE" w14:textId="77777777" w:rsidTr="00AC343B">
        <w:trPr>
          <w:trHeight w:val="117"/>
        </w:trPr>
        <w:tc>
          <w:tcPr>
            <w:tcW w:w="567" w:type="dxa"/>
          </w:tcPr>
          <w:p w14:paraId="37438B0A"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.7 </w:t>
            </w:r>
          </w:p>
        </w:tc>
        <w:tc>
          <w:tcPr>
            <w:tcW w:w="8364" w:type="dxa"/>
          </w:tcPr>
          <w:p w14:paraId="3539CA1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Трансграничный характер последствий при реализации генерального плана</w:t>
            </w:r>
          </w:p>
        </w:tc>
        <w:tc>
          <w:tcPr>
            <w:tcW w:w="709" w:type="dxa"/>
          </w:tcPr>
          <w:p w14:paraId="050A8477"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73</w:t>
            </w:r>
          </w:p>
        </w:tc>
      </w:tr>
      <w:tr w:rsidR="0031793A" w:rsidRPr="005C70DA" w14:paraId="71A85E67" w14:textId="77777777" w:rsidTr="00AC343B">
        <w:trPr>
          <w:trHeight w:val="117"/>
        </w:trPr>
        <w:tc>
          <w:tcPr>
            <w:tcW w:w="567" w:type="dxa"/>
          </w:tcPr>
          <w:p w14:paraId="2FEBD709"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.8 </w:t>
            </w:r>
          </w:p>
        </w:tc>
        <w:tc>
          <w:tcPr>
            <w:tcW w:w="8364" w:type="dxa"/>
          </w:tcPr>
          <w:p w14:paraId="05A531A4"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14:paraId="2D6E0AFD"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76</w:t>
            </w:r>
          </w:p>
        </w:tc>
      </w:tr>
      <w:tr w:rsidR="0031793A" w:rsidRPr="005C70DA" w14:paraId="3A2D2E49" w14:textId="77777777" w:rsidTr="00AC343B">
        <w:trPr>
          <w:trHeight w:val="117"/>
        </w:trPr>
        <w:tc>
          <w:tcPr>
            <w:tcW w:w="567" w:type="dxa"/>
          </w:tcPr>
          <w:p w14:paraId="633A9518"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.9 </w:t>
            </w:r>
          </w:p>
        </w:tc>
        <w:tc>
          <w:tcPr>
            <w:tcW w:w="8364" w:type="dxa"/>
          </w:tcPr>
          <w:p w14:paraId="5976A756"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Необходимость оценки возможных экологических последствий реализации генерального плана</w:t>
            </w:r>
          </w:p>
        </w:tc>
        <w:tc>
          <w:tcPr>
            <w:tcW w:w="709" w:type="dxa"/>
          </w:tcPr>
          <w:p w14:paraId="37FE847B"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7</w:t>
            </w:r>
            <w:r>
              <w:rPr>
                <w:lang w:val="kk-KZ"/>
              </w:rPr>
              <w:t>9</w:t>
            </w:r>
          </w:p>
        </w:tc>
      </w:tr>
      <w:tr w:rsidR="0031793A" w:rsidRPr="005C70DA" w14:paraId="4AFFA9DB" w14:textId="77777777" w:rsidTr="00AC343B">
        <w:trPr>
          <w:trHeight w:val="117"/>
        </w:trPr>
        <w:tc>
          <w:tcPr>
            <w:tcW w:w="567" w:type="dxa"/>
          </w:tcPr>
          <w:p w14:paraId="72558AE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.10 </w:t>
            </w:r>
          </w:p>
        </w:tc>
        <w:tc>
          <w:tcPr>
            <w:tcW w:w="8364" w:type="dxa"/>
          </w:tcPr>
          <w:p w14:paraId="56BF68DC"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14:paraId="082693C5"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81</w:t>
            </w:r>
          </w:p>
        </w:tc>
      </w:tr>
      <w:tr w:rsidR="0031793A" w:rsidRPr="005C70DA" w14:paraId="27989A18" w14:textId="77777777" w:rsidTr="00AC343B">
        <w:trPr>
          <w:trHeight w:val="117"/>
        </w:trPr>
        <w:tc>
          <w:tcPr>
            <w:tcW w:w="567" w:type="dxa"/>
          </w:tcPr>
          <w:p w14:paraId="4D2426BA"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10</w:t>
            </w:r>
          </w:p>
        </w:tc>
        <w:tc>
          <w:tcPr>
            <w:tcW w:w="8364" w:type="dxa"/>
          </w:tcPr>
          <w:p w14:paraId="7EEE842F"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b/>
                <w:color w:val="000000"/>
                <w:sz w:val="28"/>
                <w:szCs w:val="28"/>
                <w:lang w:val="kk-KZ" w:eastAsia="ru-RU" w:bidi="ru-RU"/>
              </w:rPr>
              <w:t xml:space="preserve">Перечень используемых материалов </w:t>
            </w:r>
            <w:r w:rsidRPr="005C70DA">
              <w:rPr>
                <w:rFonts w:ascii="Times New Roman" w:eastAsia="Calibri" w:hAnsi="Times New Roman" w:cs="Times New Roman"/>
                <w:b/>
                <w:bCs/>
                <w:color w:val="000000"/>
                <w:sz w:val="28"/>
                <w:szCs w:val="28"/>
                <w:lang w:val="kk-KZ" w:eastAsia="ru-RU" w:bidi="ru-RU"/>
              </w:rPr>
              <w:t>и научно-технической литературы</w:t>
            </w:r>
          </w:p>
        </w:tc>
        <w:tc>
          <w:tcPr>
            <w:tcW w:w="709" w:type="dxa"/>
          </w:tcPr>
          <w:p w14:paraId="1F51FE61"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Pr>
                <w:lang w:val="kk-KZ"/>
              </w:rPr>
              <w:t>82</w:t>
            </w:r>
          </w:p>
        </w:tc>
      </w:tr>
      <w:tr w:rsidR="0031793A" w:rsidRPr="005C70DA" w14:paraId="3ED5223A" w14:textId="77777777" w:rsidTr="00AC343B">
        <w:trPr>
          <w:trHeight w:val="117"/>
        </w:trPr>
        <w:tc>
          <w:tcPr>
            <w:tcW w:w="567" w:type="dxa"/>
          </w:tcPr>
          <w:p w14:paraId="245C4FCE"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11</w:t>
            </w:r>
          </w:p>
        </w:tc>
        <w:tc>
          <w:tcPr>
            <w:tcW w:w="8364" w:type="dxa"/>
          </w:tcPr>
          <w:p w14:paraId="046E5773" w14:textId="77777777" w:rsidR="0031793A" w:rsidRPr="005C70DA" w:rsidRDefault="0031793A" w:rsidP="00AC343B">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Письма государственных органов</w:t>
            </w:r>
          </w:p>
        </w:tc>
        <w:tc>
          <w:tcPr>
            <w:tcW w:w="709" w:type="dxa"/>
          </w:tcPr>
          <w:p w14:paraId="181D8071" w14:textId="77777777" w:rsidR="0031793A" w:rsidRPr="00546AD1" w:rsidRDefault="0031793A" w:rsidP="00AC343B">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Pr>
                <w:lang w:val="kk-KZ"/>
              </w:rPr>
              <w:t>84</w:t>
            </w:r>
          </w:p>
        </w:tc>
      </w:tr>
    </w:tbl>
    <w:p w14:paraId="4AA24FAB" w14:textId="162AFCA1" w:rsidR="00C90808" w:rsidRPr="00C90808" w:rsidRDefault="00C90808" w:rsidP="00C90808">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val="ru-RU" w:eastAsia="ru-RU"/>
        </w:rPr>
      </w:pPr>
      <w:r w:rsidRPr="00C90808">
        <w:rPr>
          <w:rFonts w:ascii="Times New Roman" w:eastAsia="Times New Roman" w:hAnsi="Times New Roman" w:cs="Times New Roman"/>
          <w:b/>
          <w:bCs/>
          <w:color w:val="141416"/>
          <w:sz w:val="28"/>
          <w:szCs w:val="28"/>
          <w:bdr w:val="none" w:sz="0" w:space="0" w:color="auto" w:frame="1"/>
          <w:lang w:val="ru-RU" w:eastAsia="ru-RU"/>
        </w:rPr>
        <w:lastRenderedPageBreak/>
        <w:t>1. Введение</w:t>
      </w:r>
    </w:p>
    <w:p w14:paraId="4FD7325B" w14:textId="77777777" w:rsidR="00C90808" w:rsidRPr="00C90808" w:rsidRDefault="00C90808" w:rsidP="00C90808">
      <w:pPr>
        <w:shd w:val="clear" w:color="auto" w:fill="FFFFFF"/>
        <w:spacing w:after="0" w:line="240" w:lineRule="auto"/>
        <w:ind w:firstLine="709"/>
        <w:jc w:val="both"/>
        <w:textAlignment w:val="baseline"/>
        <w:outlineLvl w:val="1"/>
        <w:rPr>
          <w:rFonts w:ascii="Times New Roman" w:eastAsia="Times New Roman" w:hAnsi="Times New Roman" w:cs="Times New Roman"/>
          <w:b/>
          <w:bCs/>
          <w:i/>
          <w:iCs/>
          <w:color w:val="141416"/>
          <w:sz w:val="28"/>
          <w:szCs w:val="28"/>
          <w:lang w:val="ru-RU" w:eastAsia="ru-RU"/>
        </w:rPr>
      </w:pPr>
      <w:r w:rsidRPr="00C90808">
        <w:rPr>
          <w:rFonts w:ascii="Times New Roman" w:eastAsia="Calibri" w:hAnsi="Times New Roman" w:cs="Times New Roman"/>
          <w:b/>
          <w:bCs/>
          <w:i/>
          <w:iCs/>
          <w:color w:val="000000"/>
          <w:sz w:val="28"/>
          <w:szCs w:val="28"/>
          <w:bdr w:val="none" w:sz="0" w:space="0" w:color="auto" w:frame="1"/>
          <w:lang w:val="ru-RU"/>
        </w:rPr>
        <w:t>1.1. Цели и задачи</w:t>
      </w:r>
      <w:r w:rsidRPr="00C90808">
        <w:rPr>
          <w:rFonts w:ascii="Times New Roman" w:eastAsia="Calibri" w:hAnsi="Times New Roman" w:cs="Times New Roman"/>
          <w:b/>
          <w:bCs/>
          <w:i/>
          <w:iCs/>
          <w:color w:val="000000"/>
          <w:sz w:val="28"/>
          <w:szCs w:val="28"/>
          <w:bdr w:val="none" w:sz="0" w:space="0" w:color="auto" w:frame="1"/>
          <w:lang w:val="kk-KZ"/>
        </w:rPr>
        <w:t xml:space="preserve"> </w:t>
      </w:r>
      <w:r w:rsidRPr="00C90808">
        <w:rPr>
          <w:rFonts w:ascii="Times New Roman" w:eastAsia="Calibri" w:hAnsi="Times New Roman" w:cs="Times New Roman"/>
          <w:i/>
          <w:iCs/>
          <w:color w:val="000000"/>
          <w:spacing w:val="2"/>
          <w:sz w:val="28"/>
          <w:szCs w:val="28"/>
          <w:shd w:val="clear" w:color="auto" w:fill="FFFFFF"/>
          <w:lang w:val="ru-RU"/>
        </w:rPr>
        <w:t>определение необходимости проведения стратегической экологической оценки по результатам скрининга воздействий Документа</w:t>
      </w:r>
    </w:p>
    <w:p w14:paraId="0DB3A1BB"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C90808">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C90808">
        <w:rPr>
          <w:rFonts w:ascii="Times New Roman" w:eastAsia="Times New Roman" w:hAnsi="Times New Roman" w:cs="Times New Roman"/>
          <w:color w:val="000000"/>
          <w:sz w:val="28"/>
          <w:szCs w:val="28"/>
          <w:lang w:val="ru-RU" w:eastAsia="ru-RU"/>
        </w:rPr>
        <w:t>статьи 55 Экологического кодекса Республики Казахстан</w:t>
      </w:r>
      <w:r w:rsidRPr="00C90808">
        <w:rPr>
          <w:rFonts w:ascii="Times New Roman" w:eastAsia="Times New Roman" w:hAnsi="Times New Roman" w:cs="Times New Roman"/>
          <w:color w:val="000000"/>
          <w:spacing w:val="2"/>
          <w:sz w:val="28"/>
          <w:szCs w:val="28"/>
          <w:shd w:val="clear" w:color="auto" w:fill="FFFFFF"/>
          <w:lang w:val="ru-RU" w:eastAsia="ru-RU"/>
        </w:rPr>
        <w:t>, необходимости или отсутствия необходимости проведения стратегической экологической оценки</w:t>
      </w:r>
      <w:r w:rsidRPr="00C90808">
        <w:rPr>
          <w:rFonts w:ascii="Times New Roman" w:eastAsia="Times New Roman" w:hAnsi="Times New Roman" w:cs="Times New Roman"/>
          <w:color w:val="000000"/>
          <w:spacing w:val="2"/>
          <w:sz w:val="28"/>
          <w:szCs w:val="28"/>
          <w:shd w:val="clear" w:color="auto" w:fill="FFFFFF"/>
          <w:lang w:val="kk-KZ" w:eastAsia="ru-RU"/>
        </w:rPr>
        <w:t>.</w:t>
      </w:r>
    </w:p>
    <w:p w14:paraId="3F504026"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Скрининг воздействий Документа проводится на основании следующих критериев:</w:t>
      </w:r>
    </w:p>
    <w:p w14:paraId="04B9DB02"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69139019"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2E8C0E03"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3) степени влияния такого Документа на реализацию иных Документов;</w:t>
      </w:r>
    </w:p>
    <w:p w14:paraId="4E025764"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4) экологических рисков при реализации Документа, в том числе с точки зрения влияния на здоровье населения;</w:t>
      </w:r>
    </w:p>
    <w:p w14:paraId="4ADF6A0C"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77F43C93"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6FC4DB05"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7) трансграничного характера последствий при реализации Документа;</w:t>
      </w:r>
    </w:p>
    <w:p w14:paraId="6E134653"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747DD390"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1A2A2D6E"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90808">
        <w:rPr>
          <w:rFonts w:ascii="Times New Roman" w:eastAsia="Times New Roman" w:hAnsi="Times New Roman" w:cs="Times New Roman"/>
          <w:color w:val="000000"/>
          <w:spacing w:val="2"/>
          <w:sz w:val="28"/>
          <w:szCs w:val="28"/>
          <w:lang w:val="ru-RU" w:eastAsia="ru-RU"/>
        </w:rPr>
        <w:t>10) характера предлагаемых изменений в Документ, в отношении которого ранее проводилась стратегическая экологическая оценка.</w:t>
      </w:r>
    </w:p>
    <w:p w14:paraId="5F1DA103"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0EB6D7F2"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178708F4"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326F284C"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b/>
          <w:bCs/>
          <w:i/>
          <w:color w:val="000000"/>
          <w:spacing w:val="2"/>
          <w:sz w:val="28"/>
          <w:szCs w:val="28"/>
          <w:lang w:val="ru-RU" w:eastAsia="ru-RU"/>
        </w:rPr>
      </w:pPr>
      <w:r w:rsidRPr="00C90808">
        <w:rPr>
          <w:rFonts w:ascii="Times New Roman" w:eastAsia="Times New Roman" w:hAnsi="Times New Roman" w:cs="Times New Roman"/>
          <w:b/>
          <w:bCs/>
          <w:i/>
          <w:color w:val="000000"/>
          <w:sz w:val="28"/>
          <w:szCs w:val="28"/>
          <w:bdr w:val="none" w:sz="0" w:space="0" w:color="auto" w:frame="1"/>
          <w:lang w:val="ru-RU" w:eastAsia="ru-RU"/>
        </w:rPr>
        <w:t xml:space="preserve">1.2. Основания для проведения </w:t>
      </w:r>
      <w:r w:rsidRPr="00C90808">
        <w:rPr>
          <w:rFonts w:ascii="Times New Roman" w:eastAsia="Times New Roman" w:hAnsi="Times New Roman" w:cs="Times New Roman"/>
          <w:b/>
          <w:bCs/>
          <w:i/>
          <w:color w:val="000000"/>
          <w:spacing w:val="2"/>
          <w:sz w:val="28"/>
          <w:szCs w:val="28"/>
          <w:shd w:val="clear" w:color="auto" w:fill="FFFFFF"/>
          <w:lang w:val="kk-KZ" w:eastAsia="ru-RU"/>
        </w:rPr>
        <w:t>с</w:t>
      </w:r>
      <w:proofErr w:type="spellStart"/>
      <w:r w:rsidRPr="00C90808">
        <w:rPr>
          <w:rFonts w:ascii="Times New Roman" w:eastAsia="Times New Roman" w:hAnsi="Times New Roman" w:cs="Times New Roman"/>
          <w:b/>
          <w:bCs/>
          <w:i/>
          <w:color w:val="000000"/>
          <w:spacing w:val="2"/>
          <w:sz w:val="28"/>
          <w:szCs w:val="28"/>
          <w:shd w:val="clear" w:color="auto" w:fill="FFFFFF"/>
          <w:lang w:val="ru-RU" w:eastAsia="ru-RU"/>
        </w:rPr>
        <w:t>крининг</w:t>
      </w:r>
      <w:proofErr w:type="spellEnd"/>
      <w:r w:rsidRPr="00C90808">
        <w:rPr>
          <w:rFonts w:ascii="Times New Roman" w:eastAsia="Times New Roman" w:hAnsi="Times New Roman" w:cs="Times New Roman"/>
          <w:b/>
          <w:bCs/>
          <w:i/>
          <w:color w:val="000000"/>
          <w:spacing w:val="2"/>
          <w:sz w:val="28"/>
          <w:szCs w:val="28"/>
          <w:shd w:val="clear" w:color="auto" w:fill="FFFFFF"/>
          <w:lang w:val="kk-KZ" w:eastAsia="ru-RU"/>
        </w:rPr>
        <w:t>а</w:t>
      </w:r>
      <w:r w:rsidRPr="00C90808">
        <w:rPr>
          <w:rFonts w:ascii="Times New Roman" w:eastAsia="Times New Roman" w:hAnsi="Times New Roman" w:cs="Times New Roman"/>
          <w:b/>
          <w:bCs/>
          <w:i/>
          <w:color w:val="000000"/>
          <w:spacing w:val="2"/>
          <w:sz w:val="28"/>
          <w:szCs w:val="28"/>
          <w:shd w:val="clear" w:color="auto" w:fill="FFFFFF"/>
          <w:lang w:val="ru-RU" w:eastAsia="ru-RU"/>
        </w:rPr>
        <w:t xml:space="preserve"> воздействий Документов</w:t>
      </w:r>
    </w:p>
    <w:p w14:paraId="6D69B32A" w14:textId="77777777" w:rsidR="00C90808" w:rsidRPr="00C90808" w:rsidRDefault="00C90808" w:rsidP="00C9080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C90808">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w:t>
      </w:r>
      <w:r w:rsidRPr="00C90808">
        <w:rPr>
          <w:rFonts w:ascii="Times New Roman" w:eastAsia="Times New Roman" w:hAnsi="Times New Roman" w:cs="Times New Roman"/>
          <w:color w:val="000000"/>
          <w:sz w:val="28"/>
          <w:szCs w:val="28"/>
          <w:lang w:val="ru-RU" w:eastAsia="ru-RU"/>
        </w:rPr>
        <w:t>проводится на основании следующих нормативных и правовых документов:</w:t>
      </w:r>
    </w:p>
    <w:p w14:paraId="0B0B3E02"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90808">
        <w:rPr>
          <w:rFonts w:ascii="Times New Roman" w:eastAsia="Calibri" w:hAnsi="Times New Roman" w:cs="Times New Roman"/>
          <w:bCs/>
          <w:color w:val="000000"/>
          <w:sz w:val="28"/>
          <w:szCs w:val="28"/>
          <w:bdr w:val="none" w:sz="0" w:space="0" w:color="auto" w:frame="1"/>
          <w:lang w:val="ru-RU"/>
        </w:rPr>
        <w:t>Экологический кодекс Республики Казахстан</w:t>
      </w:r>
      <w:r w:rsidRPr="00C90808">
        <w:rPr>
          <w:rFonts w:ascii="Times New Roman" w:eastAsia="Calibri" w:hAnsi="Times New Roman" w:cs="Times New Roman"/>
          <w:bCs/>
          <w:color w:val="000000"/>
          <w:sz w:val="28"/>
          <w:szCs w:val="28"/>
          <w:bdr w:val="none" w:sz="0" w:space="0" w:color="auto" w:frame="1"/>
          <w:lang w:val="kk-KZ"/>
        </w:rPr>
        <w:t xml:space="preserve"> </w:t>
      </w:r>
      <w:r w:rsidRPr="00C90808">
        <w:rPr>
          <w:rFonts w:ascii="Times New Roman" w:eastAsia="Calibri" w:hAnsi="Times New Roman" w:cs="Times New Roman"/>
          <w:color w:val="000000"/>
          <w:sz w:val="28"/>
          <w:szCs w:val="28"/>
          <w:lang w:val="ru-RU"/>
        </w:rPr>
        <w:t>(статья 55), который регулирует проведение СЭО для стратегических документов, включая генеральные планы населенных пунктов;</w:t>
      </w:r>
    </w:p>
    <w:p w14:paraId="49568DFF"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90808">
        <w:rPr>
          <w:rFonts w:ascii="Times New Roman" w:eastAsia="Calibri" w:hAnsi="Times New Roman" w:cs="Times New Roman"/>
          <w:sz w:val="28"/>
          <w:szCs w:val="28"/>
          <w:lang w:val="ru-RU"/>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18923D1E"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90808">
        <w:rPr>
          <w:rFonts w:ascii="Times New Roman" w:eastAsia="Calibri" w:hAnsi="Times New Roman" w:cs="Times New Roman"/>
          <w:bCs/>
          <w:color w:val="000000"/>
          <w:sz w:val="28"/>
          <w:szCs w:val="28"/>
          <w:bdr w:val="none" w:sz="0" w:space="0" w:color="auto" w:frame="1"/>
          <w:lang w:val="ru-RU"/>
        </w:rPr>
        <w:t>СН РК 3.01-00-2011</w:t>
      </w:r>
      <w:r w:rsidRPr="00C90808">
        <w:rPr>
          <w:rFonts w:ascii="Times New Roman" w:eastAsia="Calibri" w:hAnsi="Times New Roman" w:cs="Times New Roman"/>
          <w:color w:val="000000"/>
          <w:sz w:val="28"/>
          <w:szCs w:val="28"/>
          <w:lang w:val="ru-RU"/>
        </w:rPr>
        <w:t> – Инструкция о порядке разработки, согласования и утверждения градостроительных проектов в Республике Казахстан;</w:t>
      </w:r>
    </w:p>
    <w:p w14:paraId="3D3F5455"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90808">
        <w:rPr>
          <w:rFonts w:ascii="Times New Roman" w:eastAsia="Calibri" w:hAnsi="Times New Roman" w:cs="Times New Roman"/>
          <w:bCs/>
          <w:color w:val="000000"/>
          <w:sz w:val="28"/>
          <w:szCs w:val="28"/>
          <w:bdr w:val="none" w:sz="0" w:space="0" w:color="auto" w:frame="1"/>
          <w:lang w:val="ru-RU"/>
        </w:rPr>
        <w:t>СП РК 3.01-101-2013</w:t>
      </w:r>
      <w:r w:rsidRPr="00C90808">
        <w:rPr>
          <w:rFonts w:ascii="Times New Roman" w:eastAsia="Calibri" w:hAnsi="Times New Roman" w:cs="Times New Roman"/>
          <w:color w:val="000000"/>
          <w:sz w:val="28"/>
          <w:szCs w:val="28"/>
          <w:lang w:val="ru-RU"/>
        </w:rPr>
        <w:t> – Градостроительство. Планировка и застройка городских и сельских населенных пунктов;</w:t>
      </w:r>
    </w:p>
    <w:p w14:paraId="41930FB4"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C90808">
        <w:rPr>
          <w:rFonts w:ascii="Times New Roman" w:eastAsia="Calibri" w:hAnsi="Times New Roman" w:cs="Times New Roman"/>
          <w:bCs/>
          <w:color w:val="000000"/>
          <w:sz w:val="28"/>
          <w:szCs w:val="28"/>
          <w:bdr w:val="none" w:sz="0" w:space="0" w:color="auto" w:frame="1"/>
          <w:lang w:val="ru-RU"/>
        </w:rPr>
        <w:t>Международные обязательства Республики Казахстан</w:t>
      </w:r>
      <w:r w:rsidRPr="00C90808">
        <w:rPr>
          <w:rFonts w:ascii="Times New Roman" w:eastAsia="Calibri" w:hAnsi="Times New Roman" w:cs="Times New Roman"/>
          <w:bCs/>
          <w:color w:val="000000"/>
          <w:sz w:val="28"/>
          <w:szCs w:val="28"/>
          <w:bdr w:val="none" w:sz="0" w:space="0" w:color="auto" w:frame="1"/>
          <w:lang w:val="kk-KZ"/>
        </w:rPr>
        <w:t xml:space="preserve"> </w:t>
      </w:r>
      <w:r w:rsidRPr="00C90808">
        <w:rPr>
          <w:rFonts w:ascii="Times New Roman" w:eastAsia="Calibri" w:hAnsi="Times New Roman" w:cs="Times New Roman"/>
          <w:color w:val="000000"/>
          <w:sz w:val="28"/>
          <w:szCs w:val="28"/>
          <w:lang w:val="ru-RU"/>
        </w:rPr>
        <w:t xml:space="preserve">в рамках Конвенции </w:t>
      </w:r>
      <w:proofErr w:type="spellStart"/>
      <w:r w:rsidRPr="00C90808">
        <w:rPr>
          <w:rFonts w:ascii="Times New Roman" w:eastAsia="Calibri" w:hAnsi="Times New Roman" w:cs="Times New Roman"/>
          <w:color w:val="000000"/>
          <w:sz w:val="28"/>
          <w:szCs w:val="28"/>
          <w:lang w:val="ru-RU"/>
        </w:rPr>
        <w:t>Эспо</w:t>
      </w:r>
      <w:proofErr w:type="spellEnd"/>
      <w:r w:rsidRPr="00C90808">
        <w:rPr>
          <w:rFonts w:ascii="Times New Roman" w:eastAsia="Calibri" w:hAnsi="Times New Roman" w:cs="Times New Roman"/>
          <w:color w:val="000000"/>
          <w:sz w:val="28"/>
          <w:szCs w:val="28"/>
          <w:lang w:val="ru-RU"/>
        </w:rPr>
        <w:t xml:space="preserve"> (о трансграничном воздействии на окружающую среду) и </w:t>
      </w:r>
      <w:proofErr w:type="spellStart"/>
      <w:r w:rsidRPr="00C90808">
        <w:rPr>
          <w:rFonts w:ascii="Times New Roman" w:eastAsia="Calibri" w:hAnsi="Times New Roman" w:cs="Times New Roman"/>
          <w:color w:val="000000"/>
          <w:sz w:val="28"/>
          <w:szCs w:val="28"/>
          <w:lang w:val="ru-RU"/>
        </w:rPr>
        <w:t>Орхусской</w:t>
      </w:r>
      <w:proofErr w:type="spellEnd"/>
      <w:r w:rsidRPr="00C90808">
        <w:rPr>
          <w:rFonts w:ascii="Times New Roman" w:eastAsia="Calibri" w:hAnsi="Times New Roman" w:cs="Times New Roman"/>
          <w:color w:val="000000"/>
          <w:sz w:val="28"/>
          <w:szCs w:val="28"/>
          <w:lang w:val="ru-RU"/>
        </w:rPr>
        <w:t xml:space="preserve"> конвенции (о доступе к информации, участии общественности в принятии решений и доступе к правосудию по вопросам окружающей среды).</w:t>
      </w:r>
    </w:p>
    <w:p w14:paraId="41CE4987"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1E7916B"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BC27363"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DD17BAC"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8826619"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D93CD95"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A42BAAC"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D0047E7"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ED34695"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A47778E"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2C2499F"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28F13BB"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5F4C4E7"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A328ED6"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09E7512"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9FDF865"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F2F3820"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188D9CC"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A184D77"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1608681"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F14C625"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B027DFF"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9A844B9"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7616A0A"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F2DCCC8"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B161BFB"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DD2C03F"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6074C5">
        <w:rPr>
          <w:rFonts w:ascii="Times New Roman" w:eastAsia="Calibri" w:hAnsi="Times New Roman" w:cs="Times New Roman"/>
          <w:b/>
          <w:bCs/>
          <w:color w:val="000000"/>
          <w:sz w:val="28"/>
          <w:szCs w:val="28"/>
        </w:rPr>
        <w:lastRenderedPageBreak/>
        <w:t>2. КРАТКОЕ ОПИСАНИЕ ПРОЕКТА</w:t>
      </w:r>
    </w:p>
    <w:p w14:paraId="32DCAFD1" w14:textId="77777777" w:rsidR="00FC6AE2"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b/>
          <w:bCs/>
          <w:color w:val="000000"/>
          <w:sz w:val="28"/>
          <w:szCs w:val="28"/>
        </w:rPr>
        <w:t>2.1. Общие сведения</w:t>
      </w:r>
    </w:p>
    <w:p w14:paraId="1926307E" w14:textId="1982329F"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Необходимость корректировки вызвана истечением сроков действия предыдущего градостроительного документа и изменением социально-экономических норм жизнедеятельности общества.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направления территориального развития и градостроительное зонирование.</w:t>
      </w:r>
    </w:p>
    <w:p w14:paraId="691F1222"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В генеральном плане определены краткосрочные и долгосрочные перспективы социально-экономического и градостроительного развития населенного пункта.</w:t>
      </w:r>
    </w:p>
    <w:p w14:paraId="6807A3AD"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Генеральным планом на проектируемой территории определена проектная численность населения. В работе произведен расчет жилищного фонда, определена потребность в объектах повседневного культурно-бытового обслуживания для малого населенного пункта данного ранга.</w:t>
      </w:r>
    </w:p>
    <w:p w14:paraId="081F1152"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Проектом заложена концепция перехода от стихийной застройки к структурированному, экологически безопасному и благоустроенному населенному пункту с высоким уровнем качества жизни и стопроцентным обеспечением инженерными коммуникациями.</w:t>
      </w:r>
    </w:p>
    <w:p w14:paraId="2AE838BA"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Документ определяет перспективы территориального развития: пространственное развитие и уплотнение застройки оптимизируются в пределах существующих административных границ (94,4 га) за счет внутренних резервов, исключая изъятие ценных сельскохозяйственных пастбищ.</w:t>
      </w:r>
    </w:p>
    <w:p w14:paraId="29D50B6B"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Проектными решениями предусмотрено строгое функциональное зонирование территории с целью рационального использования земель, снижения потенциального негативного воздействия от железной дороги и формирования комфортной среды проживания.</w:t>
      </w:r>
    </w:p>
    <w:p w14:paraId="4AF8755C" w14:textId="77777777" w:rsid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b/>
          <w:bCs/>
          <w:color w:val="000000"/>
          <w:sz w:val="28"/>
          <w:szCs w:val="28"/>
        </w:rPr>
        <w:t>Местоположение населенного пункта</w:t>
      </w:r>
    </w:p>
    <w:p w14:paraId="6D23C529" w14:textId="3D60F088"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 xml:space="preserve">Станция Шалдовар входит в состав сельского округа </w:t>
      </w:r>
      <w:proofErr w:type="spellStart"/>
      <w:r w:rsidRPr="006074C5">
        <w:rPr>
          <w:rFonts w:ascii="Times New Roman" w:eastAsia="Calibri" w:hAnsi="Times New Roman" w:cs="Times New Roman"/>
          <w:color w:val="000000"/>
          <w:sz w:val="28"/>
          <w:szCs w:val="28"/>
        </w:rPr>
        <w:t>Андас</w:t>
      </w:r>
      <w:proofErr w:type="spellEnd"/>
      <w:r w:rsidRPr="006074C5">
        <w:rPr>
          <w:rFonts w:ascii="Times New Roman" w:eastAsia="Calibri" w:hAnsi="Times New Roman" w:cs="Times New Roman"/>
          <w:color w:val="000000"/>
          <w:sz w:val="28"/>
          <w:szCs w:val="28"/>
        </w:rPr>
        <w:t xml:space="preserve"> батыра Меркенского района Жамбылской области.</w:t>
      </w:r>
    </w:p>
    <w:p w14:paraId="104FA611"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 xml:space="preserve">Село расположено в предгорьях Киргизского хребта, между селами </w:t>
      </w:r>
      <w:proofErr w:type="spellStart"/>
      <w:r w:rsidRPr="006074C5">
        <w:rPr>
          <w:rFonts w:ascii="Times New Roman" w:eastAsia="Calibri" w:hAnsi="Times New Roman" w:cs="Times New Roman"/>
          <w:color w:val="000000"/>
          <w:sz w:val="28"/>
          <w:szCs w:val="28"/>
        </w:rPr>
        <w:t>Кызылкишлак</w:t>
      </w:r>
      <w:proofErr w:type="spellEnd"/>
      <w:r w:rsidRPr="006074C5">
        <w:rPr>
          <w:rFonts w:ascii="Times New Roman" w:eastAsia="Calibri" w:hAnsi="Times New Roman" w:cs="Times New Roman"/>
          <w:color w:val="000000"/>
          <w:sz w:val="28"/>
          <w:szCs w:val="28"/>
        </w:rPr>
        <w:t xml:space="preserve"> и </w:t>
      </w:r>
      <w:proofErr w:type="spellStart"/>
      <w:r w:rsidRPr="006074C5">
        <w:rPr>
          <w:rFonts w:ascii="Times New Roman" w:eastAsia="Calibri" w:hAnsi="Times New Roman" w:cs="Times New Roman"/>
          <w:color w:val="000000"/>
          <w:sz w:val="28"/>
          <w:szCs w:val="28"/>
        </w:rPr>
        <w:t>Андас</w:t>
      </w:r>
      <w:proofErr w:type="spellEnd"/>
      <w:r w:rsidRPr="006074C5">
        <w:rPr>
          <w:rFonts w:ascii="Times New Roman" w:eastAsia="Calibri" w:hAnsi="Times New Roman" w:cs="Times New Roman"/>
          <w:color w:val="000000"/>
          <w:sz w:val="28"/>
          <w:szCs w:val="28"/>
        </w:rPr>
        <w:t xml:space="preserve"> батыр. Вдоль северных границ протекает Большой западный Чуйский канал. Внешние транспортные связи осуществляются по транзитной железнодорожной линии «Луговой — Бишкек», а также автомобильным транспортом с выходом на международный коридор М39 «Тараз – Бишкек».</w:t>
      </w:r>
    </w:p>
    <w:p w14:paraId="76FBD733" w14:textId="77777777" w:rsid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b/>
          <w:bCs/>
          <w:color w:val="000000"/>
          <w:sz w:val="28"/>
          <w:szCs w:val="28"/>
        </w:rPr>
        <w:t>Целевое назначение и основные задачи</w:t>
      </w:r>
    </w:p>
    <w:p w14:paraId="5AA28A81" w14:textId="00311B95"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Главной целью проекта является устойчивое развитие станции Шалдовар, обеспечивающее создание благоприятной и безопасной среды обитания при укреплении ее роли как смешанного агропромышленного и транспортно-логистического узла района.</w:t>
      </w:r>
    </w:p>
    <w:p w14:paraId="28A856C6"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6074C5">
        <w:rPr>
          <w:rFonts w:ascii="Times New Roman" w:eastAsia="Calibri" w:hAnsi="Times New Roman" w:cs="Times New Roman"/>
          <w:b/>
          <w:bCs/>
          <w:i/>
          <w:iCs/>
          <w:color w:val="000000"/>
          <w:sz w:val="28"/>
          <w:szCs w:val="28"/>
        </w:rPr>
        <w:t>Основные задачи корректировки:</w:t>
      </w:r>
    </w:p>
    <w:p w14:paraId="5D15B096"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Выявление проблем сложившейся (хаотичной) застройки и анализ использования ресурсов жизнеобеспечения.</w:t>
      </w:r>
    </w:p>
    <w:p w14:paraId="24244F59"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lastRenderedPageBreak/>
        <w:t>Определение направлений пространственного развития (вектор смещен на северо-запад и север) с созданием четких композиционных осей.</w:t>
      </w:r>
    </w:p>
    <w:p w14:paraId="2004CF8B"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Проектирование современных систем инженерного обеспечения: переход на 100% централизованное водоснабжение и водоотведение, организация отвода поверхностных ливневых вод.</w:t>
      </w:r>
    </w:p>
    <w:p w14:paraId="739AC289"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Упорядочение санитарно-защитных зон (особенно от железной дороги и производственных объектов), ликвидация стихийных свалок и вынос нового полигона ТБО за границы жилой зоны.</w:t>
      </w:r>
    </w:p>
    <w:p w14:paraId="719165F0" w14:textId="77777777" w:rsidR="00FC6AE2"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b/>
          <w:bCs/>
          <w:color w:val="000000"/>
          <w:sz w:val="28"/>
          <w:szCs w:val="28"/>
        </w:rPr>
        <w:t>Функциональное зонирование территории</w:t>
      </w:r>
    </w:p>
    <w:p w14:paraId="13260712" w14:textId="723EE2D8"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В рамках проекта территория станции Шалдовар (общей площадью 94,4 га) распределена на следующие функциональные зоны с установлением соответствующих регламентов:</w:t>
      </w:r>
    </w:p>
    <w:p w14:paraId="34E9F669"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Жилые зоны:</w:t>
      </w:r>
      <w:r w:rsidRPr="006074C5">
        <w:rPr>
          <w:rFonts w:ascii="Times New Roman" w:eastAsia="Calibri" w:hAnsi="Times New Roman" w:cs="Times New Roman"/>
          <w:color w:val="000000"/>
          <w:sz w:val="28"/>
          <w:szCs w:val="28"/>
        </w:rPr>
        <w:t xml:space="preserve"> основа структуры — одноэтажная усадебная застройка с приусадебными участками по 15 соток. Проект предусматривает упорядоченное расширение селитебной территории в северном и северо-западном направлениях.</w:t>
      </w:r>
    </w:p>
    <w:p w14:paraId="0E9EEED1"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Общественно-деловые зоны:</w:t>
      </w:r>
      <w:r w:rsidRPr="006074C5">
        <w:rPr>
          <w:rFonts w:ascii="Times New Roman" w:eastAsia="Calibri" w:hAnsi="Times New Roman" w:cs="Times New Roman"/>
          <w:color w:val="000000"/>
          <w:sz w:val="28"/>
          <w:szCs w:val="28"/>
        </w:rPr>
        <w:t xml:space="preserve"> формирование полноценного ядра обслуживания (проектируемый учебно-воспитательный комплекс (УВК), ФАП, клуб на 165 мест, спортивный зал и опорный пункт полиции).</w:t>
      </w:r>
    </w:p>
    <w:p w14:paraId="023C8525"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Рекреационные зоны:</w:t>
      </w:r>
      <w:r w:rsidRPr="006074C5">
        <w:rPr>
          <w:rFonts w:ascii="Times New Roman" w:eastAsia="Calibri" w:hAnsi="Times New Roman" w:cs="Times New Roman"/>
          <w:color w:val="000000"/>
          <w:sz w:val="28"/>
          <w:szCs w:val="28"/>
        </w:rPr>
        <w:t xml:space="preserve"> парковая зона, создание скверов, защитное озеленение от железнодорожных путей, а также благоустройство прибрежной территории канала.</w:t>
      </w:r>
    </w:p>
    <w:p w14:paraId="66CC9F47"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Зоны инженерной и транспортной инфраструктуры:</w:t>
      </w:r>
      <w:r w:rsidRPr="006074C5">
        <w:rPr>
          <w:rFonts w:ascii="Times New Roman" w:eastAsia="Calibri" w:hAnsi="Times New Roman" w:cs="Times New Roman"/>
          <w:color w:val="000000"/>
          <w:sz w:val="28"/>
          <w:szCs w:val="28"/>
        </w:rPr>
        <w:t xml:space="preserve"> коридоры улично-дорожной сети, станционная инфраструктура железной дороги, площадки очистных сооружений (КОС), </w:t>
      </w:r>
      <w:proofErr w:type="spellStart"/>
      <w:r w:rsidRPr="006074C5">
        <w:rPr>
          <w:rFonts w:ascii="Times New Roman" w:eastAsia="Calibri" w:hAnsi="Times New Roman" w:cs="Times New Roman"/>
          <w:color w:val="000000"/>
          <w:sz w:val="28"/>
          <w:szCs w:val="28"/>
        </w:rPr>
        <w:t>блочно</w:t>
      </w:r>
      <w:proofErr w:type="spellEnd"/>
      <w:r w:rsidRPr="006074C5">
        <w:rPr>
          <w:rFonts w:ascii="Times New Roman" w:eastAsia="Calibri" w:hAnsi="Times New Roman" w:cs="Times New Roman"/>
          <w:color w:val="000000"/>
          <w:sz w:val="28"/>
          <w:szCs w:val="28"/>
        </w:rPr>
        <w:t>-модульной котельной (БМК).</w:t>
      </w:r>
    </w:p>
    <w:p w14:paraId="53074188"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Производственные зоны:</w:t>
      </w:r>
      <w:r w:rsidRPr="006074C5">
        <w:rPr>
          <w:rFonts w:ascii="Times New Roman" w:eastAsia="Calibri" w:hAnsi="Times New Roman" w:cs="Times New Roman"/>
          <w:color w:val="000000"/>
          <w:sz w:val="28"/>
          <w:szCs w:val="28"/>
        </w:rPr>
        <w:t xml:space="preserve"> территории аграрно-логистических предприятий (ТОО «Дархан-</w:t>
      </w:r>
      <w:proofErr w:type="spellStart"/>
      <w:r w:rsidRPr="006074C5">
        <w:rPr>
          <w:rFonts w:ascii="Times New Roman" w:eastAsia="Calibri" w:hAnsi="Times New Roman" w:cs="Times New Roman"/>
          <w:color w:val="000000"/>
          <w:sz w:val="28"/>
          <w:szCs w:val="28"/>
        </w:rPr>
        <w:t>Астық</w:t>
      </w:r>
      <w:proofErr w:type="spellEnd"/>
      <w:r w:rsidRPr="006074C5">
        <w:rPr>
          <w:rFonts w:ascii="Times New Roman" w:eastAsia="Calibri" w:hAnsi="Times New Roman" w:cs="Times New Roman"/>
          <w:color w:val="000000"/>
          <w:sz w:val="28"/>
          <w:szCs w:val="28"/>
        </w:rPr>
        <w:t>», ТОО «СЗЦ «</w:t>
      </w:r>
      <w:proofErr w:type="spellStart"/>
      <w:r w:rsidRPr="006074C5">
        <w:rPr>
          <w:rFonts w:ascii="Times New Roman" w:eastAsia="Calibri" w:hAnsi="Times New Roman" w:cs="Times New Roman"/>
          <w:color w:val="000000"/>
          <w:sz w:val="28"/>
          <w:szCs w:val="28"/>
        </w:rPr>
        <w:t>Меркі</w:t>
      </w:r>
      <w:proofErr w:type="spellEnd"/>
      <w:r w:rsidRPr="006074C5">
        <w:rPr>
          <w:rFonts w:ascii="Times New Roman" w:eastAsia="Calibri" w:hAnsi="Times New Roman" w:cs="Times New Roman"/>
          <w:color w:val="000000"/>
          <w:sz w:val="28"/>
          <w:szCs w:val="28"/>
        </w:rPr>
        <w:t>», СПК «</w:t>
      </w:r>
      <w:proofErr w:type="spellStart"/>
      <w:r w:rsidRPr="006074C5">
        <w:rPr>
          <w:rFonts w:ascii="Times New Roman" w:eastAsia="Calibri" w:hAnsi="Times New Roman" w:cs="Times New Roman"/>
          <w:color w:val="000000"/>
          <w:sz w:val="28"/>
          <w:szCs w:val="28"/>
        </w:rPr>
        <w:t>Асар</w:t>
      </w:r>
      <w:proofErr w:type="spellEnd"/>
      <w:r w:rsidRPr="006074C5">
        <w:rPr>
          <w:rFonts w:ascii="Times New Roman" w:eastAsia="Calibri" w:hAnsi="Times New Roman" w:cs="Times New Roman"/>
          <w:color w:val="000000"/>
          <w:sz w:val="28"/>
          <w:szCs w:val="28"/>
        </w:rPr>
        <w:t xml:space="preserve"> 2024») для хранения и первичной переработки сельхозпродукции.</w:t>
      </w:r>
    </w:p>
    <w:p w14:paraId="5869EDF9"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Зоны специального назначения:</w:t>
      </w:r>
      <w:r w:rsidRPr="006074C5">
        <w:rPr>
          <w:rFonts w:ascii="Times New Roman" w:eastAsia="Calibri" w:hAnsi="Times New Roman" w:cs="Times New Roman"/>
          <w:color w:val="000000"/>
          <w:sz w:val="28"/>
          <w:szCs w:val="28"/>
        </w:rPr>
        <w:t xml:space="preserve"> территории кладбища и нового организованного полигона ТБО (площадью 1 га), вынесенного на расстояние 4 км от границ застройки.</w:t>
      </w:r>
    </w:p>
    <w:p w14:paraId="6FD1EE1A" w14:textId="77777777" w:rsidR="00FC6AE2"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b/>
          <w:bCs/>
          <w:color w:val="000000"/>
          <w:sz w:val="28"/>
          <w:szCs w:val="28"/>
        </w:rPr>
        <w:t>Этапы реализации проектных решений</w:t>
      </w:r>
    </w:p>
    <w:p w14:paraId="72DB550D" w14:textId="1AB6BF34"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color w:val="000000"/>
          <w:sz w:val="28"/>
          <w:szCs w:val="28"/>
        </w:rPr>
        <w:t>Развитие станции Шалдовар рассчитано на два основных этапа:</w:t>
      </w:r>
    </w:p>
    <w:p w14:paraId="635ACDA1"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074C5">
        <w:rPr>
          <w:rFonts w:ascii="Times New Roman" w:eastAsia="Calibri" w:hAnsi="Times New Roman" w:cs="Times New Roman"/>
          <w:i/>
          <w:iCs/>
          <w:color w:val="000000"/>
          <w:sz w:val="28"/>
          <w:szCs w:val="28"/>
        </w:rPr>
        <w:t>Исходный год: состояние на 01.01.2024 г.</w:t>
      </w:r>
      <w:r w:rsidRPr="006074C5">
        <w:rPr>
          <w:rFonts w:ascii="Times New Roman" w:eastAsia="Calibri" w:hAnsi="Times New Roman" w:cs="Times New Roman"/>
          <w:color w:val="000000"/>
          <w:sz w:val="28"/>
          <w:szCs w:val="28"/>
        </w:rPr>
        <w:t xml:space="preserve"> (численность населения — 452 чел., существующий жилфонд — 8,95 тыс. м²).</w:t>
      </w:r>
    </w:p>
    <w:p w14:paraId="2D8F87B6"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6074C5">
        <w:rPr>
          <w:rFonts w:ascii="Times New Roman" w:eastAsia="Calibri" w:hAnsi="Times New Roman" w:cs="Times New Roman"/>
          <w:i/>
          <w:iCs/>
          <w:color w:val="000000"/>
          <w:sz w:val="28"/>
          <w:szCs w:val="28"/>
        </w:rPr>
        <w:t>Первая очередь (до 2030 года):</w:t>
      </w:r>
    </w:p>
    <w:p w14:paraId="76560C02" w14:textId="4200393A"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Р</w:t>
      </w:r>
      <w:r w:rsidR="006074C5" w:rsidRPr="00FC6AE2">
        <w:rPr>
          <w:rFonts w:ascii="Times New Roman" w:eastAsia="Calibri" w:hAnsi="Times New Roman" w:cs="Times New Roman"/>
          <w:color w:val="000000"/>
          <w:sz w:val="28"/>
          <w:szCs w:val="28"/>
        </w:rPr>
        <w:t>ост населения до 485 человек</w:t>
      </w:r>
      <w:r>
        <w:rPr>
          <w:rFonts w:ascii="Times New Roman" w:eastAsia="Calibri" w:hAnsi="Times New Roman" w:cs="Times New Roman"/>
          <w:color w:val="000000"/>
          <w:sz w:val="28"/>
          <w:szCs w:val="28"/>
          <w:lang w:val="kk-KZ"/>
        </w:rPr>
        <w:t>;</w:t>
      </w:r>
    </w:p>
    <w:p w14:paraId="5E17A016" w14:textId="23D0CFEA"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выделение</w:t>
      </w:r>
      <w:r w:rsidR="006074C5" w:rsidRPr="00FC6AE2">
        <w:rPr>
          <w:rFonts w:ascii="Times New Roman" w:eastAsia="Calibri" w:hAnsi="Times New Roman" w:cs="Times New Roman"/>
          <w:color w:val="000000"/>
          <w:sz w:val="28"/>
          <w:szCs w:val="28"/>
        </w:rPr>
        <w:t xml:space="preserve"> 16 новых участков под ИЖС</w:t>
      </w:r>
      <w:r>
        <w:rPr>
          <w:rFonts w:ascii="Times New Roman" w:eastAsia="Calibri" w:hAnsi="Times New Roman" w:cs="Times New Roman"/>
          <w:color w:val="000000"/>
          <w:sz w:val="28"/>
          <w:szCs w:val="28"/>
          <w:lang w:val="kk-KZ"/>
        </w:rPr>
        <w:t>;</w:t>
      </w:r>
    </w:p>
    <w:p w14:paraId="4B655378" w14:textId="77B10B50"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строительство</w:t>
      </w:r>
      <w:r w:rsidR="006074C5" w:rsidRPr="00FC6AE2">
        <w:rPr>
          <w:rFonts w:ascii="Times New Roman" w:eastAsia="Calibri" w:hAnsi="Times New Roman" w:cs="Times New Roman"/>
          <w:color w:val="000000"/>
          <w:sz w:val="28"/>
          <w:szCs w:val="28"/>
        </w:rPr>
        <w:t xml:space="preserve"> Учебно-воспитательного комплекса (УВК: школа на 102 места + детсад на 35 мест) и Фельдшерско-акушерского пункта (ФАП)</w:t>
      </w:r>
      <w:r>
        <w:rPr>
          <w:rFonts w:ascii="Times New Roman" w:eastAsia="Calibri" w:hAnsi="Times New Roman" w:cs="Times New Roman"/>
          <w:color w:val="000000"/>
          <w:sz w:val="28"/>
          <w:szCs w:val="28"/>
          <w:lang w:val="kk-KZ"/>
        </w:rPr>
        <w:t>;</w:t>
      </w:r>
    </w:p>
    <w:p w14:paraId="093FF684" w14:textId="7EEF4D05"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организация</w:t>
      </w:r>
      <w:r w:rsidR="006074C5" w:rsidRPr="00FC6AE2">
        <w:rPr>
          <w:rFonts w:ascii="Times New Roman" w:eastAsia="Calibri" w:hAnsi="Times New Roman" w:cs="Times New Roman"/>
          <w:color w:val="000000"/>
          <w:sz w:val="28"/>
          <w:szCs w:val="28"/>
        </w:rPr>
        <w:t xml:space="preserve"> 100% централизованного водоснабжения (строительство 7,1 км сетей) и водоотведения (КОС производительностью 78,1 м³/</w:t>
      </w:r>
      <w:proofErr w:type="spellStart"/>
      <w:r w:rsidR="006074C5" w:rsidRPr="00FC6AE2">
        <w:rPr>
          <w:rFonts w:ascii="Times New Roman" w:eastAsia="Calibri" w:hAnsi="Times New Roman" w:cs="Times New Roman"/>
          <w:color w:val="000000"/>
          <w:sz w:val="28"/>
          <w:szCs w:val="28"/>
        </w:rPr>
        <w:t>сут</w:t>
      </w:r>
      <w:proofErr w:type="spellEnd"/>
      <w:r w:rsidR="006074C5" w:rsidRPr="00FC6AE2">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kk-KZ"/>
        </w:rPr>
        <w:t>;</w:t>
      </w:r>
    </w:p>
    <w:p w14:paraId="75E0EA36" w14:textId="611B3FA3"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асфальтирование</w:t>
      </w:r>
      <w:r w:rsidR="006074C5" w:rsidRPr="00FC6AE2">
        <w:rPr>
          <w:rFonts w:ascii="Times New Roman" w:eastAsia="Calibri" w:hAnsi="Times New Roman" w:cs="Times New Roman"/>
          <w:color w:val="000000"/>
          <w:sz w:val="28"/>
          <w:szCs w:val="28"/>
        </w:rPr>
        <w:t xml:space="preserve"> и упорядочение 3,47 км главной улично-дорожной сети.</w:t>
      </w:r>
    </w:p>
    <w:p w14:paraId="508605AA" w14:textId="77777777" w:rsidR="006074C5" w:rsidRPr="006074C5" w:rsidRDefault="006074C5" w:rsidP="00FC6AE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6074C5">
        <w:rPr>
          <w:rFonts w:ascii="Times New Roman" w:eastAsia="Calibri" w:hAnsi="Times New Roman" w:cs="Times New Roman"/>
          <w:i/>
          <w:iCs/>
          <w:color w:val="000000"/>
          <w:sz w:val="28"/>
          <w:szCs w:val="28"/>
        </w:rPr>
        <w:lastRenderedPageBreak/>
        <w:t>Расчетный срок (до 2040 года):</w:t>
      </w:r>
    </w:p>
    <w:p w14:paraId="409421E6" w14:textId="1C6994DB"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р</w:t>
      </w:r>
      <w:r w:rsidR="006074C5" w:rsidRPr="00FC6AE2">
        <w:rPr>
          <w:rFonts w:ascii="Times New Roman" w:eastAsia="Calibri" w:hAnsi="Times New Roman" w:cs="Times New Roman"/>
          <w:color w:val="000000"/>
          <w:sz w:val="28"/>
          <w:szCs w:val="28"/>
        </w:rPr>
        <w:t>ост населения до 550 человек</w:t>
      </w:r>
      <w:r>
        <w:rPr>
          <w:rFonts w:ascii="Times New Roman" w:eastAsia="Calibri" w:hAnsi="Times New Roman" w:cs="Times New Roman"/>
          <w:color w:val="000000"/>
          <w:sz w:val="28"/>
          <w:szCs w:val="28"/>
          <w:lang w:val="kk-KZ"/>
        </w:rPr>
        <w:t>;</w:t>
      </w:r>
    </w:p>
    <w:p w14:paraId="0DE557EA" w14:textId="0B9E5D67"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освоение</w:t>
      </w:r>
      <w:r w:rsidR="006074C5" w:rsidRPr="00FC6AE2">
        <w:rPr>
          <w:rFonts w:ascii="Times New Roman" w:eastAsia="Calibri" w:hAnsi="Times New Roman" w:cs="Times New Roman"/>
          <w:color w:val="000000"/>
          <w:sz w:val="28"/>
          <w:szCs w:val="28"/>
        </w:rPr>
        <w:t xml:space="preserve"> еще 25 новых участков (итого 41 новый участок за весь период)</w:t>
      </w:r>
      <w:r>
        <w:rPr>
          <w:rFonts w:ascii="Times New Roman" w:eastAsia="Calibri" w:hAnsi="Times New Roman" w:cs="Times New Roman"/>
          <w:color w:val="000000"/>
          <w:sz w:val="28"/>
          <w:szCs w:val="28"/>
          <w:lang w:val="kk-KZ"/>
        </w:rPr>
        <w:t>;</w:t>
      </w:r>
    </w:p>
    <w:p w14:paraId="326A59F1" w14:textId="29ADE3DD"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увеличение</w:t>
      </w:r>
      <w:r w:rsidR="006074C5" w:rsidRPr="00FC6AE2">
        <w:rPr>
          <w:rFonts w:ascii="Times New Roman" w:eastAsia="Calibri" w:hAnsi="Times New Roman" w:cs="Times New Roman"/>
          <w:color w:val="000000"/>
          <w:sz w:val="28"/>
          <w:szCs w:val="28"/>
        </w:rPr>
        <w:t xml:space="preserve"> общего жилищного фонда до 14,85 тыс. м² (достижение комфортной нормы обеспеченности 27,0 м²/чел.)</w:t>
      </w:r>
      <w:r>
        <w:rPr>
          <w:rFonts w:ascii="Times New Roman" w:eastAsia="Calibri" w:hAnsi="Times New Roman" w:cs="Times New Roman"/>
          <w:color w:val="000000"/>
          <w:sz w:val="28"/>
          <w:szCs w:val="28"/>
          <w:lang w:val="kk-KZ"/>
        </w:rPr>
        <w:t>;</w:t>
      </w:r>
    </w:p>
    <w:p w14:paraId="3509334A" w14:textId="6589D2E5"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завершение</w:t>
      </w:r>
      <w:r w:rsidR="006074C5" w:rsidRPr="00FC6AE2">
        <w:rPr>
          <w:rFonts w:ascii="Times New Roman" w:eastAsia="Calibri" w:hAnsi="Times New Roman" w:cs="Times New Roman"/>
          <w:color w:val="000000"/>
          <w:sz w:val="28"/>
          <w:szCs w:val="28"/>
        </w:rPr>
        <w:t xml:space="preserve"> строительства опорной сети дорог до 10,68 км</w:t>
      </w:r>
      <w:r>
        <w:rPr>
          <w:rFonts w:ascii="Times New Roman" w:eastAsia="Calibri" w:hAnsi="Times New Roman" w:cs="Times New Roman"/>
          <w:color w:val="000000"/>
          <w:sz w:val="28"/>
          <w:szCs w:val="28"/>
          <w:lang w:val="kk-KZ"/>
        </w:rPr>
        <w:t>;</w:t>
      </w:r>
    </w:p>
    <w:p w14:paraId="3D017553" w14:textId="07FE8AED"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строительство</w:t>
      </w:r>
      <w:r w:rsidR="006074C5" w:rsidRPr="00FC6AE2">
        <w:rPr>
          <w:rFonts w:ascii="Times New Roman" w:eastAsia="Calibri" w:hAnsi="Times New Roman" w:cs="Times New Roman"/>
          <w:color w:val="000000"/>
          <w:sz w:val="28"/>
          <w:szCs w:val="28"/>
        </w:rPr>
        <w:t xml:space="preserve"> клуба, спортивного зала и бани</w:t>
      </w:r>
      <w:r>
        <w:rPr>
          <w:rFonts w:ascii="Times New Roman" w:eastAsia="Calibri" w:hAnsi="Times New Roman" w:cs="Times New Roman"/>
          <w:color w:val="000000"/>
          <w:sz w:val="28"/>
          <w:szCs w:val="28"/>
          <w:lang w:val="kk-KZ"/>
        </w:rPr>
        <w:t>;</w:t>
      </w:r>
    </w:p>
    <w:p w14:paraId="7BFECA04" w14:textId="39EDE886" w:rsidR="006074C5" w:rsidRPr="00FC6AE2" w:rsidRDefault="00FC6AE2"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FC6AE2">
        <w:rPr>
          <w:rFonts w:ascii="Times New Roman" w:eastAsia="Calibri" w:hAnsi="Times New Roman" w:cs="Times New Roman"/>
          <w:color w:val="000000"/>
          <w:sz w:val="28"/>
          <w:szCs w:val="28"/>
        </w:rPr>
        <w:t>окончательное</w:t>
      </w:r>
      <w:r w:rsidR="006074C5" w:rsidRPr="00FC6AE2">
        <w:rPr>
          <w:rFonts w:ascii="Times New Roman" w:eastAsia="Calibri" w:hAnsi="Times New Roman" w:cs="Times New Roman"/>
          <w:color w:val="000000"/>
          <w:sz w:val="28"/>
          <w:szCs w:val="28"/>
        </w:rPr>
        <w:t xml:space="preserve"> формирование защитного «зеленого каркаса» и благоустройство русла канала (крепление откосов, расчистка).</w:t>
      </w:r>
    </w:p>
    <w:p w14:paraId="3A3C2175"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7064977"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8B4FC0">
        <w:rPr>
          <w:rFonts w:ascii="Times New Roman" w:eastAsia="Calibri" w:hAnsi="Times New Roman" w:cs="Times New Roman"/>
          <w:b/>
          <w:bCs/>
          <w:color w:val="000000"/>
          <w:sz w:val="28"/>
          <w:szCs w:val="28"/>
        </w:rPr>
        <w:t>2.2 Планировочные ограничения</w:t>
      </w:r>
    </w:p>
    <w:p w14:paraId="373D2011"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При разработке градостроительной документации для станции Шалдовар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14:paraId="3F03EABE"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w:t>
      </w:r>
    </w:p>
    <w:p w14:paraId="14514834"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Санитарно-эпидемиологические ограничения</w:t>
      </w:r>
    </w:p>
    <w:p w14:paraId="0D4BA9D1"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w:t>
      </w:r>
    </w:p>
    <w:p w14:paraId="2ABE6FDF"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Наиболее значительное влияние на планировочную структуру оказывают объекты агропромышленного и коммунального назначения.</w:t>
      </w:r>
    </w:p>
    <w:p w14:paraId="66D699A6" w14:textId="0116D2E2"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Основу экономики станции составляют предприятия по хранению и первичной переработке сельскохозяйственной продукции (ТОО «Дархан-</w:t>
      </w:r>
      <w:proofErr w:type="spellStart"/>
      <w:r w:rsidRPr="008B4FC0">
        <w:rPr>
          <w:rFonts w:ascii="Times New Roman" w:eastAsia="Calibri" w:hAnsi="Times New Roman" w:cs="Times New Roman"/>
          <w:color w:val="000000"/>
          <w:sz w:val="28"/>
          <w:szCs w:val="28"/>
        </w:rPr>
        <w:t>Астық</w:t>
      </w:r>
      <w:proofErr w:type="spellEnd"/>
      <w:r w:rsidRPr="008B4FC0">
        <w:rPr>
          <w:rFonts w:ascii="Times New Roman" w:eastAsia="Calibri" w:hAnsi="Times New Roman" w:cs="Times New Roman"/>
          <w:color w:val="000000"/>
          <w:sz w:val="28"/>
          <w:szCs w:val="28"/>
        </w:rPr>
        <w:t>», ТОО «Сервисно-заготовительный центр «</w:t>
      </w:r>
      <w:proofErr w:type="spellStart"/>
      <w:r w:rsidRPr="008B4FC0">
        <w:rPr>
          <w:rFonts w:ascii="Times New Roman" w:eastAsia="Calibri" w:hAnsi="Times New Roman" w:cs="Times New Roman"/>
          <w:color w:val="000000"/>
          <w:sz w:val="28"/>
          <w:szCs w:val="28"/>
        </w:rPr>
        <w:t>Меркі</w:t>
      </w:r>
      <w:proofErr w:type="spellEnd"/>
      <w:r w:rsidRPr="008B4FC0">
        <w:rPr>
          <w:rFonts w:ascii="Times New Roman" w:eastAsia="Calibri" w:hAnsi="Times New Roman" w:cs="Times New Roman"/>
          <w:color w:val="000000"/>
          <w:sz w:val="28"/>
          <w:szCs w:val="28"/>
        </w:rPr>
        <w:t>», СПК «</w:t>
      </w:r>
      <w:proofErr w:type="spellStart"/>
      <w:r w:rsidRPr="008B4FC0">
        <w:rPr>
          <w:rFonts w:ascii="Times New Roman" w:eastAsia="Calibri" w:hAnsi="Times New Roman" w:cs="Times New Roman"/>
          <w:color w:val="000000"/>
          <w:sz w:val="28"/>
          <w:szCs w:val="28"/>
        </w:rPr>
        <w:t>Асар</w:t>
      </w:r>
      <w:proofErr w:type="spellEnd"/>
      <w:r w:rsidRPr="008B4FC0">
        <w:rPr>
          <w:rFonts w:ascii="Times New Roman" w:eastAsia="Calibri" w:hAnsi="Times New Roman" w:cs="Times New Roman"/>
          <w:color w:val="000000"/>
          <w:sz w:val="28"/>
          <w:szCs w:val="28"/>
        </w:rPr>
        <w:t xml:space="preserve"> 2024»). Данные объекты (элеваторы, склады, пункты переработки) относятся преимущественно к IV–V классам опасности, для которых устанавливаются санитарно-защитные зоны в пределах 50–100 метров. Для проектируемых модульных убойных пунктов нормативная СЗЗ составляет не менее 500 метров.</w:t>
      </w:r>
    </w:p>
    <w:p w14:paraId="51D154C3" w14:textId="63A4E95D"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 xml:space="preserve">Для проектируемых канализационных очистных сооружений (КОС) устанавливается нормативная санитарно-защитная зона в зависимости от их производительности. Для </w:t>
      </w:r>
      <w:proofErr w:type="spellStart"/>
      <w:r w:rsidRPr="008B4FC0">
        <w:rPr>
          <w:rFonts w:ascii="Times New Roman" w:eastAsia="Calibri" w:hAnsi="Times New Roman" w:cs="Times New Roman"/>
          <w:color w:val="000000"/>
          <w:sz w:val="28"/>
          <w:szCs w:val="28"/>
        </w:rPr>
        <w:t>блочно</w:t>
      </w:r>
      <w:proofErr w:type="spellEnd"/>
      <w:r w:rsidRPr="008B4FC0">
        <w:rPr>
          <w:rFonts w:ascii="Times New Roman" w:eastAsia="Calibri" w:hAnsi="Times New Roman" w:cs="Times New Roman"/>
          <w:color w:val="000000"/>
          <w:sz w:val="28"/>
          <w:szCs w:val="28"/>
        </w:rPr>
        <w:t>-модульной котельной (БМК) СЗЗ составляет 50 метров.</w:t>
      </w:r>
    </w:p>
    <w:p w14:paraId="66ADA669" w14:textId="489976A4"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Для проектируемого нового полигона твердых бытовых отходов, вынесенного на расстояние 4 км от границ села, соблюдается СЗЗ не менее 1000 метров. Старые стихийные свалки подлежат ликвидации и рекультивации.</w:t>
      </w:r>
    </w:p>
    <w:p w14:paraId="2ED607BA" w14:textId="42695F6C"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Для существующих кладбищ санитарный разрыв составляет не менее 300 метров до жилой застройки. Для скотомогильника сохраняется нормативная СЗЗ, исключающая строительство жилья в радиусе ее действия.</w:t>
      </w:r>
    </w:p>
    <w:p w14:paraId="63F32E87"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Природоохранные и водохозяйственные ограничения</w:t>
      </w:r>
    </w:p>
    <w:p w14:paraId="034CE795"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lastRenderedPageBreak/>
        <w:t>Данная группа ограничений связана с необходимостью сохранения водных ресурсов и предотвращения их загрязнения.</w:t>
      </w:r>
    </w:p>
    <w:p w14:paraId="385D003E" w14:textId="5F7E9703"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На территории населенного пункта особое значение имеют ограничения от Большого западного Чуйского канала, протекающего вдоль северных границ. В пределах водоохранной полосы шириной не менее 35 метров действует режим строгих ограничений, предусматривающий запрет на капитальное строительство, размещение отходов и иные виды деятельности, ухудшающие состояние водного объекта. В границах водоохранной зоны (до 500 метров) вводятся дополнительные ограничения на размещение объектов повышенной экологической опасности (склады ГСМ, скотомогильники, накопители сточных вод).</w:t>
      </w:r>
    </w:p>
    <w:p w14:paraId="62DF1E72" w14:textId="167433B2"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Для артезианских скважин, обеспечивающих станцию Шалдовар питьевой водой, формируются три пояса ЗСО. В пределах первого пояса (зона строгого режима), радиус которого составляет 50 метров, территория ограждается сплошным забором, и полностью запрещается любое строительство и пребывание посторонних лиц. Во втором и третьем поясах ограничивается хозяйственная деятельность, способная вызвать микробное и химическое загрязнение подземных вод.</w:t>
      </w:r>
    </w:p>
    <w:p w14:paraId="249FD6AE"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Техногенные и инфраструктурные ограничения</w:t>
      </w:r>
    </w:p>
    <w:p w14:paraId="22FB8DD4"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Техногенные ограничения на станции Шалдовар обусловлены наличием мощной транспортной инфраструктуры и инженерных коммуникаций, для которых устанавливаются охранные зоны.</w:t>
      </w:r>
    </w:p>
    <w:p w14:paraId="277CD5D5" w14:textId="02EFF2D5"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 xml:space="preserve">Через центр населенного пункта проходит участок магистральной </w:t>
      </w:r>
      <w:proofErr w:type="spellStart"/>
      <w:r w:rsidRPr="008B4FC0">
        <w:rPr>
          <w:rFonts w:ascii="Times New Roman" w:eastAsia="Calibri" w:hAnsi="Times New Roman" w:cs="Times New Roman"/>
          <w:color w:val="000000"/>
          <w:sz w:val="28"/>
          <w:szCs w:val="28"/>
        </w:rPr>
        <w:t>четырехпутной</w:t>
      </w:r>
      <w:proofErr w:type="spellEnd"/>
      <w:r w:rsidRPr="008B4FC0">
        <w:rPr>
          <w:rFonts w:ascii="Times New Roman" w:eastAsia="Calibri" w:hAnsi="Times New Roman" w:cs="Times New Roman"/>
          <w:color w:val="000000"/>
          <w:sz w:val="28"/>
          <w:szCs w:val="28"/>
        </w:rPr>
        <w:t xml:space="preserve"> железной дороги (направление Тараз — Мерке — Шалдовар — Бишкек). От железнодорожных путей устанавливается санитарный разрыв для защиты жилой застройки от шума, вибрации и электромагнитного излучения. Размещение жилья в этой полосе отвода строго запрещено.</w:t>
      </w:r>
    </w:p>
    <w:p w14:paraId="7B2421B8" w14:textId="4A438D93"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Внешние связи обеспечиваются автодорогой республиканского значения (международный коридор М39 «Тараз – Бишкек»), пролегающей в 2,0 км к югу от границ села. Вдоль трассы устанавливаются санитарные разрывы с учетом факторов шума и выбросов автотранспорта.</w:t>
      </w:r>
    </w:p>
    <w:p w14:paraId="342E8BC7"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8B4FC0">
        <w:rPr>
          <w:rFonts w:ascii="Times New Roman" w:eastAsia="Calibri" w:hAnsi="Times New Roman" w:cs="Times New Roman"/>
          <w:i/>
          <w:iCs/>
          <w:color w:val="000000"/>
          <w:sz w:val="28"/>
          <w:szCs w:val="28"/>
        </w:rPr>
        <w:t>Инженерные коммуникации:</w:t>
      </w:r>
    </w:p>
    <w:p w14:paraId="78B5158D"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 xml:space="preserve">Вдоль линий электропередачи (ЛЭП) формируются охранные зоны: для линий напряжением 10 </w:t>
      </w:r>
      <w:proofErr w:type="spellStart"/>
      <w:r w:rsidRPr="008B4FC0">
        <w:rPr>
          <w:rFonts w:ascii="Times New Roman" w:eastAsia="Calibri" w:hAnsi="Times New Roman" w:cs="Times New Roman"/>
          <w:color w:val="000000"/>
          <w:sz w:val="28"/>
          <w:szCs w:val="28"/>
        </w:rPr>
        <w:t>кВ</w:t>
      </w:r>
      <w:proofErr w:type="spellEnd"/>
      <w:r w:rsidRPr="008B4FC0">
        <w:rPr>
          <w:rFonts w:ascii="Times New Roman" w:eastAsia="Calibri" w:hAnsi="Times New Roman" w:cs="Times New Roman"/>
          <w:color w:val="000000"/>
          <w:sz w:val="28"/>
          <w:szCs w:val="28"/>
        </w:rPr>
        <w:t xml:space="preserve"> — 10 метров, до 1 </w:t>
      </w:r>
      <w:proofErr w:type="spellStart"/>
      <w:r w:rsidRPr="008B4FC0">
        <w:rPr>
          <w:rFonts w:ascii="Times New Roman" w:eastAsia="Calibri" w:hAnsi="Times New Roman" w:cs="Times New Roman"/>
          <w:color w:val="000000"/>
          <w:sz w:val="28"/>
          <w:szCs w:val="28"/>
        </w:rPr>
        <w:t>кВ</w:t>
      </w:r>
      <w:proofErr w:type="spellEnd"/>
      <w:r w:rsidRPr="008B4FC0">
        <w:rPr>
          <w:rFonts w:ascii="Times New Roman" w:eastAsia="Calibri" w:hAnsi="Times New Roman" w:cs="Times New Roman"/>
          <w:color w:val="000000"/>
          <w:sz w:val="28"/>
          <w:szCs w:val="28"/>
        </w:rPr>
        <w:t xml:space="preserve"> — 2 метра с каждой стороны от крайних проводов.</w:t>
      </w:r>
    </w:p>
    <w:p w14:paraId="5608AE45"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Для газораспределительных сетей среднего давления охранная зона составляет 4 метра, низкого давления — 2 метра.</w:t>
      </w:r>
    </w:p>
    <w:p w14:paraId="26126436"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Для подземных сетей телекоммуникаций устанавливается охранная зона шириной 2 метра с каждой стороны. В пределах этих зон ограничивается капитальное строительство и проведение земляных работ без согласования с эксплуатирующими организациями.</w:t>
      </w:r>
    </w:p>
    <w:p w14:paraId="2A9B289C"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Инженерно-геологические ограничения</w:t>
      </w:r>
    </w:p>
    <w:p w14:paraId="1D71BCF8"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Инженерно-геологические условия территории также оказывают существенное влияние на возможность освоения земель.</w:t>
      </w:r>
    </w:p>
    <w:p w14:paraId="2F6B36D5"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i/>
          <w:iCs/>
          <w:color w:val="000000"/>
          <w:sz w:val="28"/>
          <w:szCs w:val="28"/>
        </w:rPr>
        <w:lastRenderedPageBreak/>
        <w:t>Гидрогеологические условия:</w:t>
      </w:r>
      <w:r w:rsidRPr="008B4FC0">
        <w:rPr>
          <w:rFonts w:ascii="Times New Roman" w:eastAsia="Calibri" w:hAnsi="Times New Roman" w:cs="Times New Roman"/>
          <w:color w:val="000000"/>
          <w:sz w:val="28"/>
          <w:szCs w:val="28"/>
        </w:rPr>
        <w:t xml:space="preserve"> Грунтовые воды на территории станции Шалдовар залегают на глубине от 0,5 до 15 метров. В периоды максимального стояния (май-август) и из-за инфильтрации от оросительных каналов существует риск подтопления территории. Это требует проведения обязательных мероприятий по инженерной подготовке, включая устройство дренажной системы, вертикальную планировку и бетонирование русел каналов для предотвращения фильтрации.</w:t>
      </w:r>
    </w:p>
    <w:p w14:paraId="3F2360D2"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i/>
          <w:iCs/>
          <w:color w:val="000000"/>
          <w:sz w:val="28"/>
          <w:szCs w:val="28"/>
        </w:rPr>
        <w:t>Сейсмичность:</w:t>
      </w:r>
      <w:r w:rsidRPr="008B4FC0">
        <w:rPr>
          <w:rFonts w:ascii="Times New Roman" w:eastAsia="Calibri" w:hAnsi="Times New Roman" w:cs="Times New Roman"/>
          <w:color w:val="000000"/>
          <w:sz w:val="28"/>
          <w:szCs w:val="28"/>
        </w:rPr>
        <w:t xml:space="preserve"> Согласно строительным нормам, территория села не относится к сейсмическим зонам, однако требует учета </w:t>
      </w:r>
      <w:proofErr w:type="spellStart"/>
      <w:r w:rsidRPr="008B4FC0">
        <w:rPr>
          <w:rFonts w:ascii="Times New Roman" w:eastAsia="Calibri" w:hAnsi="Times New Roman" w:cs="Times New Roman"/>
          <w:color w:val="000000"/>
          <w:sz w:val="28"/>
          <w:szCs w:val="28"/>
        </w:rPr>
        <w:t>просадочности</w:t>
      </w:r>
      <w:proofErr w:type="spellEnd"/>
      <w:r w:rsidRPr="008B4FC0">
        <w:rPr>
          <w:rFonts w:ascii="Times New Roman" w:eastAsia="Calibri" w:hAnsi="Times New Roman" w:cs="Times New Roman"/>
          <w:color w:val="000000"/>
          <w:sz w:val="28"/>
          <w:szCs w:val="28"/>
        </w:rPr>
        <w:t xml:space="preserve"> отдельных грунтовых элементов (бортов ложбин) при проектировании фундаментов зданий.</w:t>
      </w:r>
    </w:p>
    <w:p w14:paraId="4B463127"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Таким образом, система планировочных ограничений станции Шалдовар формирует многоуровневую структуру территориального регулирования. Комплексный учет санитарно-защитных зон от железнодорожной магистрали и аграрных предприятий, водоохранных территорий канала, охранных зон инженерных сетей и риска подтопления грунтовыми водами позволяет минимизировать негативное воздействие на окружающую среду и обеспечить рациональное, безопасное развитие населенного пункта.</w:t>
      </w:r>
    </w:p>
    <w:p w14:paraId="351A1AF1" w14:textId="77777777" w:rsidR="00C90808" w:rsidRPr="00C90808"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40D030E"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8B4FC0">
        <w:rPr>
          <w:rFonts w:ascii="Times New Roman" w:eastAsia="Calibri" w:hAnsi="Times New Roman" w:cs="Times New Roman"/>
          <w:b/>
          <w:bCs/>
          <w:color w:val="000000"/>
          <w:sz w:val="28"/>
          <w:szCs w:val="28"/>
        </w:rPr>
        <w:t>2.3 Характеристика современного состояния хозяйственной освоенности территории станции Шалдовар</w:t>
      </w:r>
    </w:p>
    <w:p w14:paraId="270F0874" w14:textId="77777777" w:rsid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1. Функционально-планировочная структура</w:t>
      </w:r>
    </w:p>
    <w:p w14:paraId="323B2101" w14:textId="1DB0EA08"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Территория населенного пункта в существующих границах охватывает 94,4 га и характеризуется исторически сложившейся, местами хаотичной структурой:</w:t>
      </w:r>
    </w:p>
    <w:p w14:paraId="216DF304"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Селитебная зона представлена одно- и двухэтажной усадебной застройкой с приусадебными участками. Планировочная структура фрагментирована (разделена на две части) проходящей через центр железной дорогой.</w:t>
      </w:r>
    </w:p>
    <w:p w14:paraId="12109727"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Общественный центр исторически смещен в северную, наиболее благоустроенную часть села, и включает базовые объекты: отделение почты, фельдшерско-акушерский пункт (ФАП), магазины, железнодорожный вокзал и территорию пограничной службы. Отмечается острая нехватка образовательных и досуговых учреждений.</w:t>
      </w:r>
    </w:p>
    <w:p w14:paraId="21837D93"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Производственные и коммунально-складские зоны расположены непосредственно в центральной части основного жилого массива (территория АО «Дархан-</w:t>
      </w:r>
      <w:proofErr w:type="spellStart"/>
      <w:r w:rsidRPr="008B4FC0">
        <w:rPr>
          <w:rFonts w:ascii="Times New Roman" w:eastAsia="Calibri" w:hAnsi="Times New Roman" w:cs="Times New Roman"/>
          <w:color w:val="000000"/>
          <w:sz w:val="28"/>
          <w:szCs w:val="28"/>
        </w:rPr>
        <w:t>Астық</w:t>
      </w:r>
      <w:proofErr w:type="spellEnd"/>
      <w:r w:rsidRPr="008B4FC0">
        <w:rPr>
          <w:rFonts w:ascii="Times New Roman" w:eastAsia="Calibri" w:hAnsi="Times New Roman" w:cs="Times New Roman"/>
          <w:color w:val="000000"/>
          <w:sz w:val="28"/>
          <w:szCs w:val="28"/>
        </w:rPr>
        <w:t>», склады, железнодорожная инфраструктура), что создает наложение санитарно-защитных зон на жилую застройку.</w:t>
      </w:r>
    </w:p>
    <w:p w14:paraId="63606C4C" w14:textId="77777777" w:rsid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2. Экономическая база и использование земель</w:t>
      </w:r>
    </w:p>
    <w:p w14:paraId="4C75320A" w14:textId="2AF06506"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Хозяйственная деятельность станции имеет ярко выраженную смешанную агропромышленную и логистическую специализацию:</w:t>
      </w:r>
    </w:p>
    <w:p w14:paraId="470D87F8" w14:textId="052786A4"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Основу формируют интегрированные предприятия — ТОО «Сервисно-заготовительный центр "</w:t>
      </w:r>
      <w:proofErr w:type="spellStart"/>
      <w:r w:rsidRPr="008B4FC0">
        <w:rPr>
          <w:rFonts w:ascii="Times New Roman" w:eastAsia="Calibri" w:hAnsi="Times New Roman" w:cs="Times New Roman"/>
          <w:color w:val="000000"/>
          <w:sz w:val="28"/>
          <w:szCs w:val="28"/>
        </w:rPr>
        <w:t>Меркі</w:t>
      </w:r>
      <w:proofErr w:type="spellEnd"/>
      <w:r w:rsidRPr="008B4FC0">
        <w:rPr>
          <w:rFonts w:ascii="Times New Roman" w:eastAsia="Calibri" w:hAnsi="Times New Roman" w:cs="Times New Roman"/>
          <w:color w:val="000000"/>
          <w:sz w:val="28"/>
          <w:szCs w:val="28"/>
        </w:rPr>
        <w:t>"» (выращивание зерновых, семеноводство), СПК «</w:t>
      </w:r>
      <w:proofErr w:type="spellStart"/>
      <w:r w:rsidRPr="008B4FC0">
        <w:rPr>
          <w:rFonts w:ascii="Times New Roman" w:eastAsia="Calibri" w:hAnsi="Times New Roman" w:cs="Times New Roman"/>
          <w:color w:val="000000"/>
          <w:sz w:val="28"/>
          <w:szCs w:val="28"/>
        </w:rPr>
        <w:t>Асар</w:t>
      </w:r>
      <w:proofErr w:type="spellEnd"/>
      <w:r w:rsidRPr="008B4FC0">
        <w:rPr>
          <w:rFonts w:ascii="Times New Roman" w:eastAsia="Calibri" w:hAnsi="Times New Roman" w:cs="Times New Roman"/>
          <w:color w:val="000000"/>
          <w:sz w:val="28"/>
          <w:szCs w:val="28"/>
        </w:rPr>
        <w:t xml:space="preserve"> 2024» (кооперация мелких хозяйств) и множество крестьянских (КХ) и личных подсобных хозяйств (ЛПХ), ориентированных на животноводство (разведение КРС, лошадей, овец).</w:t>
      </w:r>
    </w:p>
    <w:p w14:paraId="6D2602DE" w14:textId="5864EBB0"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lastRenderedPageBreak/>
        <w:t>Функционируют крупные мощности по складированию и хранению зерна (ТОО «Дархан-</w:t>
      </w:r>
      <w:proofErr w:type="spellStart"/>
      <w:r w:rsidRPr="008B4FC0">
        <w:rPr>
          <w:rFonts w:ascii="Times New Roman" w:eastAsia="Calibri" w:hAnsi="Times New Roman" w:cs="Times New Roman"/>
          <w:color w:val="000000"/>
          <w:sz w:val="28"/>
          <w:szCs w:val="28"/>
        </w:rPr>
        <w:t>Астық</w:t>
      </w:r>
      <w:proofErr w:type="spellEnd"/>
      <w:r w:rsidRPr="008B4FC0">
        <w:rPr>
          <w:rFonts w:ascii="Times New Roman" w:eastAsia="Calibri" w:hAnsi="Times New Roman" w:cs="Times New Roman"/>
          <w:color w:val="000000"/>
          <w:sz w:val="28"/>
          <w:szCs w:val="28"/>
        </w:rPr>
        <w:t>»). Важную градообразующую роль играет железнодорожная станция «Шалдовар», обслуживающая транзитные грузовые и пассажирские потоки.</w:t>
      </w:r>
    </w:p>
    <w:p w14:paraId="6648ED51"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Сфера услуг и торговли развита слабо, представлена единичными магазинами шаговой доступности; предприятия общественного питания и полноценного бытового обслуживания отсутствуют.</w:t>
      </w:r>
    </w:p>
    <w:p w14:paraId="75DFCB86" w14:textId="77777777" w:rsid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3. Инженерно-инфраструктурная освоенность</w:t>
      </w:r>
    </w:p>
    <w:p w14:paraId="16C52135" w14:textId="09149689"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Уровень инженерного благоустройства населенного пункта оценивается как недостаточный:</w:t>
      </w:r>
    </w:p>
    <w:p w14:paraId="2397AD7F" w14:textId="258FD801"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Централизованные системы водопровода и канализации полностью отсутствуют (0%). Население использует собственные локальные скважины без систем обеззараживания и водоподготовки, а для отвода стоков применяются септики и надворные выгребные ямы, что создает прямую угрозу загрязнения грунтовых вод.</w:t>
      </w:r>
    </w:p>
    <w:p w14:paraId="0CE7A04E" w14:textId="1A5E6FD0"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Село газифицировано природным газом примерно на 70%. Отопление частного сектора децентрализованное (автономные системы и печи на газе и угле). Социальные объекты отапливаются локальными пристроенными котельными.</w:t>
      </w:r>
    </w:p>
    <w:p w14:paraId="2CFD8889" w14:textId="33F4430C"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Улично-дорожная сеть смешанного типа. Имеются дороги как с асфальтовым, так и с грунтовым покрытием. Система пешеходных связей (тротуаров) не сформирована.</w:t>
      </w:r>
    </w:p>
    <w:p w14:paraId="156BAC17"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4. Санитарно-экологическое состояние</w:t>
      </w:r>
    </w:p>
    <w:p w14:paraId="5EB5AA4C" w14:textId="3CBCFDF3"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Действующий полигон ТБО не имеет соответствующей разрешительной документации и инженерной защиты. Из-за нехватки контейнеров фиксируется образование стихийных несанкционированных свалок бытового мусора по обочинам дорог, в логах и вдоль берегов каналов.</w:t>
      </w:r>
    </w:p>
    <w:p w14:paraId="7A530B6F" w14:textId="341543E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Озеленение</w:t>
      </w:r>
      <w:r>
        <w:rPr>
          <w:rFonts w:ascii="Times New Roman" w:eastAsia="Calibri" w:hAnsi="Times New Roman" w:cs="Times New Roman"/>
          <w:b/>
          <w:bCs/>
          <w:color w:val="000000"/>
          <w:sz w:val="28"/>
          <w:szCs w:val="28"/>
          <w:lang w:val="kk-KZ"/>
        </w:rPr>
        <w:t xml:space="preserve"> </w:t>
      </w:r>
      <w:r w:rsidRPr="008B4FC0">
        <w:rPr>
          <w:rFonts w:ascii="Times New Roman" w:eastAsia="Calibri" w:hAnsi="Times New Roman" w:cs="Times New Roman"/>
          <w:color w:val="000000"/>
          <w:sz w:val="28"/>
          <w:szCs w:val="28"/>
        </w:rPr>
        <w:t>практически отсутствует. Единый «зеленый каркас» и парковые зоны не сформированы, что снижает комфортность проживания в условиях резко континентального климата.</w:t>
      </w:r>
    </w:p>
    <w:p w14:paraId="5EEA9BC1" w14:textId="2EDABC0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Наблюдается высокий уровень залегания грунтовых вод (от 0,5 м в весенне-летний период), что в комплексе с инфильтрацией из земляных оросительных каналов создает постоянный риск подтопления территории.</w:t>
      </w:r>
    </w:p>
    <w:p w14:paraId="696633D2" w14:textId="186C1A7C"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 xml:space="preserve">Текущая хозяйственная освоенность станции Шалдовар характеризуется интенсивным использованием территории в </w:t>
      </w:r>
      <w:proofErr w:type="spellStart"/>
      <w:r w:rsidRPr="008B4FC0">
        <w:rPr>
          <w:rFonts w:ascii="Times New Roman" w:eastAsia="Calibri" w:hAnsi="Times New Roman" w:cs="Times New Roman"/>
          <w:color w:val="000000"/>
          <w:sz w:val="28"/>
          <w:szCs w:val="28"/>
        </w:rPr>
        <w:t>агрологистических</w:t>
      </w:r>
      <w:proofErr w:type="spellEnd"/>
      <w:r w:rsidRPr="008B4FC0">
        <w:rPr>
          <w:rFonts w:ascii="Times New Roman" w:eastAsia="Calibri" w:hAnsi="Times New Roman" w:cs="Times New Roman"/>
          <w:color w:val="000000"/>
          <w:sz w:val="28"/>
          <w:szCs w:val="28"/>
        </w:rPr>
        <w:t xml:space="preserve"> целях при критически низком уровне базового инженерного и социального благоустройства.</w:t>
      </w:r>
    </w:p>
    <w:p w14:paraId="10DEF109"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b/>
          <w:bCs/>
          <w:color w:val="000000"/>
          <w:sz w:val="28"/>
          <w:szCs w:val="28"/>
        </w:rPr>
        <w:t>Основные проблемы территории:</w:t>
      </w:r>
    </w:p>
    <w:p w14:paraId="53D18F67" w14:textId="2189A1EC" w:rsidR="008B4FC0" w:rsidRPr="008B4FC0" w:rsidRDefault="008B4FC0"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дисбаланс планировочной структуры (разрезание села пополам железнодорожными путями и соседство складов с жильем);</w:t>
      </w:r>
    </w:p>
    <w:p w14:paraId="297757E8" w14:textId="54DFEED7" w:rsidR="008B4FC0" w:rsidRPr="008B4FC0" w:rsidRDefault="008B4FC0"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полное отсутствие централизованных сетей водоснабжения и канализации;</w:t>
      </w:r>
    </w:p>
    <w:p w14:paraId="627431ED" w14:textId="380A383F" w:rsidR="008B4FC0" w:rsidRPr="008B4FC0" w:rsidRDefault="008B4FC0"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критический дефицит социальной инфраструктуры (отсутствие общеобразовательной школы, детского сада, объектов досуга);</w:t>
      </w:r>
    </w:p>
    <w:p w14:paraId="1EAC385A" w14:textId="26FB6A0E" w:rsidR="008B4FC0" w:rsidRPr="008B4FC0" w:rsidRDefault="008B4FC0"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lastRenderedPageBreak/>
        <w:t>неорганизованность системы сбора ТБО и отсутствие благоустроенных зеленых рекреационных пространств;</w:t>
      </w:r>
    </w:p>
    <w:p w14:paraId="4FFA93B6" w14:textId="49939F55" w:rsidR="008B4FC0" w:rsidRPr="008B4FC0" w:rsidRDefault="008B4FC0"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у</w:t>
      </w:r>
      <w:r w:rsidRPr="008B4FC0">
        <w:rPr>
          <w:rFonts w:ascii="Times New Roman" w:eastAsia="Calibri" w:hAnsi="Times New Roman" w:cs="Times New Roman"/>
          <w:color w:val="000000"/>
          <w:sz w:val="28"/>
          <w:szCs w:val="28"/>
        </w:rPr>
        <w:t>гроза подтопления жилых участков грунтовыми водами.</w:t>
      </w:r>
    </w:p>
    <w:p w14:paraId="5B017DBD" w14:textId="77777777" w:rsidR="008B4FC0" w:rsidRPr="008B4FC0" w:rsidRDefault="008B4FC0" w:rsidP="008B4FC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B4FC0">
        <w:rPr>
          <w:rFonts w:ascii="Times New Roman" w:eastAsia="Calibri" w:hAnsi="Times New Roman" w:cs="Times New Roman"/>
          <w:color w:val="000000"/>
          <w:sz w:val="28"/>
          <w:szCs w:val="28"/>
        </w:rPr>
        <w:t>Данные факторы диктуют острую необходимость реализации заложенных в генеральном плане мероприятий по строительству инженерных сетей, возведению Учебно-воспитательного комплекса (УВК), рекультивации свалок и созданию защитного озеленения.</w:t>
      </w:r>
    </w:p>
    <w:p w14:paraId="458866C4" w14:textId="1C9B2316" w:rsidR="00C90808" w:rsidRPr="008B4FC0" w:rsidRDefault="00C9080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99B9718"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4B7FB7">
        <w:rPr>
          <w:rFonts w:ascii="Times New Roman" w:eastAsia="Calibri" w:hAnsi="Times New Roman" w:cs="Times New Roman"/>
          <w:b/>
          <w:bCs/>
          <w:color w:val="000000"/>
          <w:sz w:val="28"/>
          <w:szCs w:val="28"/>
        </w:rPr>
        <w:t>2.4 Архитектурно-планировочные решения</w:t>
      </w:r>
    </w:p>
    <w:p w14:paraId="11005581"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На основе анализа проектной документации установлено, что архитектурно-планировочные решения Генерального плана направлены на формирование современного, благоустроенного сельского населенного пункта с рациональной территориальной организацией, функциональным зонированием и развитием инженерной и социальной инфраструктуры.</w:t>
      </w:r>
    </w:p>
    <w:p w14:paraId="54DCEAE9"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Территориальное развитие и жилая застройка</w:t>
      </w:r>
    </w:p>
    <w:p w14:paraId="3A2CDD90"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Проектом предусматривается упорядочение существующей планировочной структуры с сохранением исторически сложившейся линейной сетки улиц и её дальнейшим развитием.</w:t>
      </w:r>
    </w:p>
    <w:p w14:paraId="663CACE2"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Основное направление территориального роста определено в северной и северо-западной частях станции, где планируется формирование новых жилых кварталов с полной инженерной подготовкой территории.</w:t>
      </w:r>
    </w:p>
    <w:p w14:paraId="40C1568F"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Жилищное строительство ориентировано на развитие усадебного типа застройки. Проектом принята 100% одноэтажная индивидуальная застройка, предусматривающая предоставление приусадебных участков площадью 10–15 соток, что отвечает современным требованиям к сельскому жилью и предотвращает изъятие сельскохозяйственных угодий.</w:t>
      </w:r>
    </w:p>
    <w:p w14:paraId="54227A79"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В рамках реализации Генерального плана предусматривается строительство 41 нового жилого дома и увеличение общего жилищного фонда на 5,90 тыс. м² (достигая суммарных 14,85 тыс. м² к 2040 году), что позволит довести обеспеченность жильем до комфортного нормативного уровня 27,0 м² на одного жителя.</w:t>
      </w:r>
    </w:p>
    <w:p w14:paraId="49C15B95"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Развитие общественного центра и социальной инфраструктуры</w:t>
      </w:r>
    </w:p>
    <w:p w14:paraId="19E344FD"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 xml:space="preserve">Планировочной концепцией предусматривается завершение формирования главного административно-общественного центра вдоль центральной улицы (ул. </w:t>
      </w:r>
      <w:proofErr w:type="spellStart"/>
      <w:r w:rsidRPr="004B7FB7">
        <w:rPr>
          <w:rFonts w:ascii="Times New Roman" w:eastAsia="Calibri" w:hAnsi="Times New Roman" w:cs="Times New Roman"/>
          <w:color w:val="000000"/>
          <w:sz w:val="28"/>
          <w:szCs w:val="28"/>
        </w:rPr>
        <w:t>Карпык</w:t>
      </w:r>
      <w:proofErr w:type="spellEnd"/>
      <w:r w:rsidRPr="004B7FB7">
        <w:rPr>
          <w:rFonts w:ascii="Times New Roman" w:eastAsia="Calibri" w:hAnsi="Times New Roman" w:cs="Times New Roman"/>
          <w:color w:val="000000"/>
          <w:sz w:val="28"/>
          <w:szCs w:val="28"/>
        </w:rPr>
        <w:t xml:space="preserve"> батыра) и создание полноценного социально-культурного ядра.</w:t>
      </w:r>
    </w:p>
    <w:p w14:paraId="3EDA59EE"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В составе объектов социально-культурного назначения предусмотрено строительство и размещение:</w:t>
      </w:r>
    </w:p>
    <w:p w14:paraId="59B8C5E4" w14:textId="66D38E1C"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учебно-воспитательного комплекса (УВК), объединяющего школу на 102 учащихся, детский сад на 35 мест и внешкольный центр на 10 мест;</w:t>
      </w:r>
    </w:p>
    <w:p w14:paraId="208CB224" w14:textId="0E7C8E81"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сельского клуба на 165 мест;</w:t>
      </w:r>
    </w:p>
    <w:p w14:paraId="509AE1A6" w14:textId="79E7A739"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фельдшерско-акушерского пункта (ФАП) с базированием бригады скорой помощи и аптекой;</w:t>
      </w:r>
    </w:p>
    <w:p w14:paraId="60CF7D96" w14:textId="51DEA398"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спортивного зала (100 м²) и открытых спортивных площадок (0,44 га);</w:t>
      </w:r>
    </w:p>
    <w:p w14:paraId="1311CCFF" w14:textId="5CDDBAF0"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lastRenderedPageBreak/>
        <w:t>банно-прачечного комплекса (баня на 4 места, прачечная, химчистка);</w:t>
      </w:r>
    </w:p>
    <w:p w14:paraId="2CF1FC86" w14:textId="316487D5"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опорного пункта полиции.</w:t>
      </w:r>
    </w:p>
    <w:p w14:paraId="5A7168C2"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Коммерческая инфраструктура также подлежит комплексному развитию: предусматривается увеличение торговых площадей до 165 м², организация предприятия общественного питания на 22 посадочных места и объектов бытового обслуживания на 4 рабочих места, что значительно повысит уровень комфорта жителей.</w:t>
      </w:r>
    </w:p>
    <w:p w14:paraId="4BCCD0A3"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Развитие транспортной инфраструктуры</w:t>
      </w:r>
    </w:p>
    <w:p w14:paraId="0B6CE837"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Проектом предусматривается комплексное развитие и асфальтирование улично-дорожной сети с увеличением её общей протяженности до 10,68 км.</w:t>
      </w:r>
    </w:p>
    <w:p w14:paraId="6C154824"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Формируется иерархическая структура уличной сети с дифференциацией по функциональному назначению:</w:t>
      </w:r>
    </w:p>
    <w:p w14:paraId="077D75D5" w14:textId="3F94264E"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главные улицы села;</w:t>
      </w:r>
    </w:p>
    <w:p w14:paraId="731E1D74" w14:textId="0EC11FDF"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основные улицы в жилой застройке;</w:t>
      </w:r>
    </w:p>
    <w:p w14:paraId="655CEA5E" w14:textId="49458510"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второстепенные улицы и проезды.</w:t>
      </w:r>
    </w:p>
    <w:p w14:paraId="38980279"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Особое внимание уделяется обеспечению безопасности пешеходов: предусматривается устройство тротуаров шириной 1,0–1,5 м и велосипедных дорожек. С учетом аграрной специфики населенного пункта, между смежными приусадебными участками запроектированы специализированные скотопрогоны, обеспечивающие безопасное разделение потоков автотранспорта и сельскохозяйственных животных.</w:t>
      </w:r>
    </w:p>
    <w:p w14:paraId="3AA3AC22"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Рекреация и ландшафтная организация</w:t>
      </w:r>
    </w:p>
    <w:p w14:paraId="340F5577"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Проектом формируется единая система озеленения. Площадь озелененных территорий общего пользования (парки, скверы, аллеи) к расчетному сроку достигнет 5,9 га.</w:t>
      </w:r>
    </w:p>
    <w:p w14:paraId="4B4E8A26"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В центральной части предусматривается создание благоустроенной парковой аллеи. Дополнительно предполагается благоустройство прибрежной полосы проходящего рядом канала (крепление откосов, расчистка русла).</w:t>
      </w:r>
    </w:p>
    <w:p w14:paraId="1F16BE6E"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В целях обеспечения экологической безопасности создаются плотные санитарно-защитные и шумозащитные зеленые полосы вдоль железнодорожной магистрали, а также вокруг производственно-складских баз и территорий специального назначения (кладбища).</w:t>
      </w:r>
    </w:p>
    <w:p w14:paraId="469447A5"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Инженерная защита и экологическая безопасность</w:t>
      </w:r>
    </w:p>
    <w:p w14:paraId="418D5BEF"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Проектные решения направлены на кардинальное решение существующих инженерно-экологических проблем и создание эффективной системы коммунального обеспечения.</w:t>
      </w:r>
    </w:p>
    <w:p w14:paraId="670CB53E"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Предусматривается ликвидация несанкционированных стихийных свалок и строительство нового организованного полигона ТБО на нормативном удалении (4 км к западу от жилой застройки).</w:t>
      </w:r>
    </w:p>
    <w:p w14:paraId="6D91E80F"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 xml:space="preserve">Для защиты территории от подтопления грунтовыми водами и организации поверхностного водоотведения проектом закладывается создание открытой ливневой канализации (арычная сеть и лотки) с отводом стоков в проектируемые </w:t>
      </w:r>
      <w:proofErr w:type="spellStart"/>
      <w:r w:rsidRPr="004B7FB7">
        <w:rPr>
          <w:rFonts w:ascii="Times New Roman" w:eastAsia="Calibri" w:hAnsi="Times New Roman" w:cs="Times New Roman"/>
          <w:color w:val="000000"/>
          <w:sz w:val="28"/>
          <w:szCs w:val="28"/>
        </w:rPr>
        <w:t>гидроботанические</w:t>
      </w:r>
      <w:proofErr w:type="spellEnd"/>
      <w:r w:rsidRPr="004B7FB7">
        <w:rPr>
          <w:rFonts w:ascii="Times New Roman" w:eastAsia="Calibri" w:hAnsi="Times New Roman" w:cs="Times New Roman"/>
          <w:color w:val="000000"/>
          <w:sz w:val="28"/>
          <w:szCs w:val="28"/>
        </w:rPr>
        <w:t xml:space="preserve"> площадки и отстойники.</w:t>
      </w:r>
    </w:p>
    <w:p w14:paraId="11806DCE"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lastRenderedPageBreak/>
        <w:t>Впервые в населенном пункте внедряется 100% централизованное водоснабжение и водоотведение со строительством канализационных очистных сооружений (КОС производительностью 88,6 м³/</w:t>
      </w:r>
      <w:proofErr w:type="spellStart"/>
      <w:r w:rsidRPr="004B7FB7">
        <w:rPr>
          <w:rFonts w:ascii="Times New Roman" w:eastAsia="Calibri" w:hAnsi="Times New Roman" w:cs="Times New Roman"/>
          <w:color w:val="000000"/>
          <w:sz w:val="28"/>
          <w:szCs w:val="28"/>
        </w:rPr>
        <w:t>сут</w:t>
      </w:r>
      <w:proofErr w:type="spellEnd"/>
      <w:r w:rsidRPr="004B7FB7">
        <w:rPr>
          <w:rFonts w:ascii="Times New Roman" w:eastAsia="Calibri" w:hAnsi="Times New Roman" w:cs="Times New Roman"/>
          <w:color w:val="000000"/>
          <w:sz w:val="28"/>
          <w:szCs w:val="28"/>
        </w:rPr>
        <w:t>), вынесенных на 1 км восточнее села. В целях пожарной безопасности на кольцевой водопроводной сети устанавливаются пожарные гидранты.</w:t>
      </w:r>
    </w:p>
    <w:p w14:paraId="0701301C"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Экономическое зонирование территории</w:t>
      </w:r>
    </w:p>
    <w:p w14:paraId="539F6575"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В рамках Генерального плана предусматривается развитие экономического потенциала станции с закреплением её роли как агропромышленного и логистического узла Меркенского района.</w:t>
      </w:r>
    </w:p>
    <w:p w14:paraId="250417B1"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Формируются упорядоченные коммунально-складские и производственные зоны для размещения элеваторов, комплексов хранения и первичной переработки зерновых (на базе действующих ТОО), а также модульных убойных пунктов. Интеграция с инфраструктурой железнодорожной станции «Шалдовар» позволяет обеспечить высокий транзитно-логистический потенциал для вывоза сельхозпродукции.</w:t>
      </w:r>
    </w:p>
    <w:p w14:paraId="290DA124"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b/>
          <w:bCs/>
          <w:color w:val="000000"/>
          <w:sz w:val="28"/>
          <w:szCs w:val="28"/>
        </w:rPr>
        <w:t>Итоговое обобщение</w:t>
      </w:r>
    </w:p>
    <w:p w14:paraId="0AEBB2A1"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Таким образом, архитектурно-планировочные решения Генерального плана направлены на комплексную трансформацию станции Шалдовар с переходом от стихийно сложившейся застройки к сбалансированной модели пространственного развития, включающей:</w:t>
      </w:r>
    </w:p>
    <w:p w14:paraId="0F308815" w14:textId="6C145F3B"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упорядоченную жилую застройку усадебного типа;</w:t>
      </w:r>
    </w:p>
    <w:p w14:paraId="53E14CF1" w14:textId="52F9DF97"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полноценную социальную и транспортную инфраструктуру;</w:t>
      </w:r>
    </w:p>
    <w:p w14:paraId="0551A60D" w14:textId="3D5C608C"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передовую и безопасную систему инженерного обеспечения (100% сети, очистные сооружения);</w:t>
      </w:r>
    </w:p>
    <w:p w14:paraId="285BF4CD" w14:textId="7CBE378D" w:rsidR="004B7FB7" w:rsidRPr="004B7FB7" w:rsidRDefault="004B7FB7"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экологически ориентированную организацию территории с развитым «зеленым каркасом».</w:t>
      </w:r>
    </w:p>
    <w:p w14:paraId="6ACB192A" w14:textId="77777777" w:rsidR="004B7FB7" w:rsidRPr="004B7FB7" w:rsidRDefault="004B7FB7" w:rsidP="004B7F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B7FB7">
        <w:rPr>
          <w:rFonts w:ascii="Times New Roman" w:eastAsia="Calibri" w:hAnsi="Times New Roman" w:cs="Times New Roman"/>
          <w:color w:val="000000"/>
          <w:sz w:val="28"/>
          <w:szCs w:val="28"/>
        </w:rPr>
        <w:t>Реализация указанных мероприятий обеспечит повышение качества жизни населения, надежную инженерную защиту земель и устойчивое развитие населенного пункта в долгосрочной перспективе.</w:t>
      </w:r>
    </w:p>
    <w:p w14:paraId="069DD5F1" w14:textId="702534F2" w:rsidR="008B4FC0" w:rsidRPr="004B7FB7"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E6D232B" w14:textId="1BEB212F" w:rsidR="008B4FC0"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664C584" w14:textId="02FA30B3" w:rsidR="008B4FC0"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32AEB0A" w14:textId="3087B853" w:rsidR="008B4FC0"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1B722E4" w14:textId="49C25D65" w:rsidR="008B4FC0"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085B9FE" w14:textId="77B76368" w:rsidR="008B4FC0"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16D74B5" w14:textId="6F231B31"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0D72608" w14:textId="48DAC4DE"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BBF48D3" w14:textId="445987C4"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9BA3E20" w14:textId="38EE15E3"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0CA6B26" w14:textId="107D67CD"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603D287" w14:textId="4BB06194"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89C511E" w14:textId="2FE0CA62"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DC0ED50" w14:textId="4D5CFC7D"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34F2CDE" w14:textId="0F78F1E1"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DE4052E" w14:textId="1FA78849" w:rsidR="004B7FB7"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0A0CE37" w14:textId="77777777" w:rsidR="0000237C" w:rsidRPr="0000237C" w:rsidRDefault="0000237C" w:rsidP="0010228D">
      <w:pPr>
        <w:shd w:val="clear" w:color="auto" w:fill="FFFFFF"/>
        <w:spacing w:after="0" w:line="240" w:lineRule="auto"/>
        <w:jc w:val="center"/>
        <w:textAlignment w:val="baseline"/>
        <w:rPr>
          <w:rFonts w:ascii="Times New Roman" w:eastAsia="Calibri" w:hAnsi="Times New Roman" w:cs="Times New Roman"/>
          <w:b/>
          <w:bCs/>
          <w:color w:val="000000"/>
          <w:sz w:val="28"/>
          <w:szCs w:val="28"/>
          <w:lang w:val="kk-KZ" w:bidi="ru-RU"/>
        </w:rPr>
      </w:pPr>
      <w:r w:rsidRPr="0000237C">
        <w:rPr>
          <w:rFonts w:ascii="Times New Roman" w:eastAsia="Calibri" w:hAnsi="Times New Roman" w:cs="Times New Roman"/>
          <w:b/>
          <w:bCs/>
          <w:color w:val="000000"/>
          <w:sz w:val="28"/>
          <w:szCs w:val="28"/>
          <w:lang w:val="kk-KZ"/>
        </w:rPr>
        <w:lastRenderedPageBreak/>
        <w:t>3</w:t>
      </w:r>
      <w:r w:rsidRPr="0000237C">
        <w:rPr>
          <w:rFonts w:ascii="Times New Roman" w:eastAsia="Calibri" w:hAnsi="Times New Roman" w:cs="Times New Roman"/>
          <w:b/>
          <w:bCs/>
          <w:color w:val="000000"/>
          <w:sz w:val="28"/>
          <w:szCs w:val="28"/>
          <w:lang w:val="kk-KZ" w:bidi="ru-RU"/>
        </w:rPr>
        <w:t>. РАЗВИТИЕ И МОДЕРНИЗАЦИЯ ИНЖЕНЕРНОЙ ИНФРАСТРУКТУРЫ</w:t>
      </w:r>
    </w:p>
    <w:p w14:paraId="0413BFF8" w14:textId="77777777" w:rsidR="0000237C" w:rsidRPr="0000237C" w:rsidRDefault="0000237C" w:rsidP="0000237C">
      <w:pPr>
        <w:shd w:val="clear" w:color="auto" w:fill="FFFFFF"/>
        <w:spacing w:after="0" w:line="240" w:lineRule="auto"/>
        <w:ind w:firstLine="709"/>
        <w:jc w:val="both"/>
        <w:textAlignment w:val="baseline"/>
        <w:rPr>
          <w:rFonts w:ascii="Times New Roman" w:eastAsia="Calibri" w:hAnsi="Times New Roman" w:cs="Times New Roman"/>
          <w:b/>
          <w:bCs/>
          <w:iCs/>
          <w:color w:val="000000"/>
          <w:sz w:val="28"/>
          <w:szCs w:val="28"/>
          <w:lang w:val="kk-KZ" w:bidi="ru-RU"/>
        </w:rPr>
      </w:pPr>
    </w:p>
    <w:p w14:paraId="04B8321D" w14:textId="77777777" w:rsidR="0000237C" w:rsidRPr="0000237C" w:rsidRDefault="0000237C" w:rsidP="0000237C">
      <w:pPr>
        <w:shd w:val="clear" w:color="auto" w:fill="FFFFFF"/>
        <w:spacing w:after="0" w:line="240" w:lineRule="auto"/>
        <w:ind w:firstLine="709"/>
        <w:jc w:val="both"/>
        <w:textAlignment w:val="baseline"/>
        <w:rPr>
          <w:rFonts w:ascii="Times New Roman" w:eastAsia="Calibri" w:hAnsi="Times New Roman" w:cs="Times New Roman"/>
          <w:b/>
          <w:bCs/>
          <w:iCs/>
          <w:color w:val="000000"/>
          <w:sz w:val="28"/>
          <w:szCs w:val="28"/>
          <w:lang w:val="kk-KZ" w:bidi="ru-RU"/>
        </w:rPr>
      </w:pPr>
      <w:r w:rsidRPr="0000237C">
        <w:rPr>
          <w:rFonts w:ascii="Times New Roman" w:eastAsia="Calibri" w:hAnsi="Times New Roman" w:cs="Times New Roman"/>
          <w:b/>
          <w:bCs/>
          <w:iCs/>
          <w:color w:val="000000"/>
          <w:sz w:val="28"/>
          <w:szCs w:val="28"/>
          <w:lang w:val="kk-KZ" w:bidi="ru-RU"/>
        </w:rPr>
        <w:t>3.1 Водоснабжение</w:t>
      </w:r>
    </w:p>
    <w:p w14:paraId="29672BAC" w14:textId="77777777" w:rsidR="0000237C" w:rsidRPr="0000237C" w:rsidRDefault="0000237C" w:rsidP="0000237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bidi="ru-RU"/>
        </w:rPr>
      </w:pPr>
      <w:r w:rsidRPr="0000237C">
        <w:rPr>
          <w:rFonts w:ascii="Times New Roman" w:eastAsia="Calibri" w:hAnsi="Times New Roman" w:cs="Times New Roman"/>
          <w:b/>
          <w:bCs/>
          <w:i/>
          <w:color w:val="000000"/>
          <w:sz w:val="28"/>
          <w:szCs w:val="28"/>
          <w:lang w:val="kk-KZ" w:bidi="ru-RU"/>
        </w:rPr>
        <w:t xml:space="preserve">Существующее состояние. </w:t>
      </w:r>
    </w:p>
    <w:p w14:paraId="6AD1074B"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В настоящее время на территории станции Шалдовар отсутствует система централизованного водоснабжения. Население использует собственные локальные скважины, не имеющие предварительной водоподготовки и систем обеззараживания.</w:t>
      </w:r>
    </w:p>
    <w:p w14:paraId="7011A9CD"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Источником хозяйственно-питьевого водоснабжения выступают подземные воды. Приборы учета воды у потребителей отсутствуют, поэтому текущие объемы водопотребления определяются расчетным путем. Переоценка запасов подземных вод для организации единого водозабора в последние годы не производилась.</w:t>
      </w:r>
    </w:p>
    <w:p w14:paraId="70AC0A7E"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Организацию услуг в сфере жилищно-коммунального хозяйства на территории района осуществляет КГУ «Отдел жилищно-коммунального хозяйства, пассажирского транспорта и автомобильных дорог акимата Меркенского района» Жамбылской области. Текущее состояние инфраструктуры оценивается как неудовлетворительное и не отвечающее современным санитарно-эпидемиологическим требованиям.</w:t>
      </w:r>
    </w:p>
    <w:p w14:paraId="7743E3BC" w14:textId="77777777" w:rsid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b/>
          <w:bCs/>
          <w:color w:val="000000"/>
          <w:sz w:val="28"/>
          <w:szCs w:val="28"/>
        </w:rPr>
        <w:t>Проектные решения</w:t>
      </w:r>
    </w:p>
    <w:p w14:paraId="131B68B4" w14:textId="3ECA7053"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Проектом Генерального плана предусматривается стопроцентное (100%) подключение населения станции Шалдовар к новой системе централизованного водоснабжения (III категория обеспеченности подачи воды).</w:t>
      </w:r>
    </w:p>
    <w:p w14:paraId="1D8C8EA5"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В качестве источника водоснабжения сохраняется использование подземных вод. Перед строительством водозаборных сооружений необходимо выполнить переоценку запасов подземных вод и разработать проект зон санитарной охраны (ЗСО I, II, III поясов) в соответствии с санитарными требованиями.</w:t>
      </w:r>
    </w:p>
    <w:p w14:paraId="34490DD5"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Расчетное водопотребление на хозяйственно-питьевые нужды определено с учетом перспективного роста населения и повышения уровня благоустройства. Норма водопотребления принята из расчета 140 л/</w:t>
      </w:r>
      <w:proofErr w:type="spellStart"/>
      <w:r w:rsidRPr="0010228D">
        <w:rPr>
          <w:rFonts w:ascii="Times New Roman" w:eastAsia="Calibri" w:hAnsi="Times New Roman" w:cs="Times New Roman"/>
          <w:color w:val="000000"/>
          <w:sz w:val="28"/>
          <w:szCs w:val="28"/>
        </w:rPr>
        <w:t>сут</w:t>
      </w:r>
      <w:proofErr w:type="spellEnd"/>
      <w:r w:rsidRPr="0010228D">
        <w:rPr>
          <w:rFonts w:ascii="Times New Roman" w:eastAsia="Calibri" w:hAnsi="Times New Roman" w:cs="Times New Roman"/>
          <w:color w:val="000000"/>
          <w:sz w:val="28"/>
          <w:szCs w:val="28"/>
        </w:rPr>
        <w:t xml:space="preserve"> на одного жителя. Суммарный расчетный расход воды (с учетом производственных нужд и неучтенных расходов) прогнозируется на уровне:</w:t>
      </w:r>
    </w:p>
    <w:p w14:paraId="71A47F90" w14:textId="66A36136" w:rsidR="0010228D" w:rsidRPr="0010228D" w:rsidRDefault="0010228D"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78,1 м³/</w:t>
      </w:r>
      <w:proofErr w:type="spellStart"/>
      <w:r w:rsidRPr="0010228D">
        <w:rPr>
          <w:rFonts w:ascii="Times New Roman" w:eastAsia="Calibri" w:hAnsi="Times New Roman" w:cs="Times New Roman"/>
          <w:color w:val="000000"/>
          <w:sz w:val="28"/>
          <w:szCs w:val="28"/>
        </w:rPr>
        <w:t>сут</w:t>
      </w:r>
      <w:proofErr w:type="spellEnd"/>
      <w:r w:rsidRPr="0010228D">
        <w:rPr>
          <w:rFonts w:ascii="Times New Roman" w:eastAsia="Calibri" w:hAnsi="Times New Roman" w:cs="Times New Roman"/>
          <w:color w:val="000000"/>
          <w:sz w:val="28"/>
          <w:szCs w:val="28"/>
        </w:rPr>
        <w:t xml:space="preserve"> — на первую очередь (2030 год);</w:t>
      </w:r>
    </w:p>
    <w:p w14:paraId="4EBEB9B0" w14:textId="55FF577B" w:rsidR="0010228D" w:rsidRPr="0010228D" w:rsidRDefault="0010228D"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88,6 м³/</w:t>
      </w:r>
      <w:proofErr w:type="spellStart"/>
      <w:r w:rsidRPr="0010228D">
        <w:rPr>
          <w:rFonts w:ascii="Times New Roman" w:eastAsia="Calibri" w:hAnsi="Times New Roman" w:cs="Times New Roman"/>
          <w:color w:val="000000"/>
          <w:sz w:val="28"/>
          <w:szCs w:val="28"/>
        </w:rPr>
        <w:t>сут</w:t>
      </w:r>
      <w:proofErr w:type="spellEnd"/>
      <w:r w:rsidRPr="0010228D">
        <w:rPr>
          <w:rFonts w:ascii="Times New Roman" w:eastAsia="Calibri" w:hAnsi="Times New Roman" w:cs="Times New Roman"/>
          <w:color w:val="000000"/>
          <w:sz w:val="28"/>
          <w:szCs w:val="28"/>
        </w:rPr>
        <w:t xml:space="preserve"> — на расчетный срок (2040 год).</w:t>
      </w:r>
    </w:p>
    <w:p w14:paraId="05E670E1"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Развитие системы водоснабжения предусматривает поэтапное строительство водопроводной сети. Для обеспечения надежной эксплуатации и достаточной пропускной способности для укрупненного расчета приняты полиэтиленовые трубы (ПЭ) диаметром 110 мм.</w:t>
      </w:r>
    </w:p>
    <w:p w14:paraId="74851657"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На первую очередь планируется строительство 7,1 км новых сетей водопровода.</w:t>
      </w:r>
    </w:p>
    <w:p w14:paraId="30B7070F"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На расчетный срок дополнительно предусматривается прокладка 2,7 км сетей.</w:t>
      </w:r>
    </w:p>
    <w:p w14:paraId="7896A33C"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lastRenderedPageBreak/>
        <w:t>Подключение потребителей предусматривается с обязательной установкой современных индивидуальных приборов учета воды, что обеспечит контроль потребления и рациональное использование ресурсов.</w:t>
      </w:r>
    </w:p>
    <w:p w14:paraId="3C22431F" w14:textId="77777777" w:rsid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b/>
          <w:bCs/>
          <w:color w:val="000000"/>
          <w:sz w:val="28"/>
          <w:szCs w:val="28"/>
        </w:rPr>
        <w:t>Противопожарное водоснабжение</w:t>
      </w:r>
    </w:p>
    <w:p w14:paraId="46013E5D" w14:textId="436606DE"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Проектируемые сети хозяйственно-питьевого водопровода принимаются объединенными с противопожарными и проектируются кольцевыми.</w:t>
      </w:r>
    </w:p>
    <w:p w14:paraId="38C26282"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Расчетное количество одновременных пожаров для малого населенного пункта принято равным одному. Расход воды на наружное пожаротушение составляет 10,0 л/с, на внутреннее — 2,5 л/с, что в сумме составляет 12,5 л/с.</w:t>
      </w:r>
    </w:p>
    <w:p w14:paraId="1449DE36"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Для обеспечения пожарной безопасности предусматривается установка пожарных гидрантов на кольцевой водопроводной сети с шагом не более 200 метров. Неприкосновенный противопожарный запас воды будет храниться на площадке водопроводных сооружений в резервуарах питьевой воды.</w:t>
      </w:r>
    </w:p>
    <w:p w14:paraId="195E38B3" w14:textId="77777777" w:rsid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b/>
          <w:bCs/>
          <w:color w:val="000000"/>
          <w:sz w:val="28"/>
          <w:szCs w:val="28"/>
        </w:rPr>
        <w:t>Рациональное использование водных ресурсов</w:t>
      </w:r>
    </w:p>
    <w:p w14:paraId="70DE6DF1" w14:textId="091C2FB0"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 xml:space="preserve">В целях рационального использования питьевой воды высокого качества, полив зеленых насаждений и усовершенствованных покрытий (асфальта) предусматривается осуществлять привозной водой, а также очищенными ливневыми и сточными водами из проектируемых </w:t>
      </w:r>
      <w:proofErr w:type="spellStart"/>
      <w:r w:rsidRPr="0010228D">
        <w:rPr>
          <w:rFonts w:ascii="Times New Roman" w:eastAsia="Calibri" w:hAnsi="Times New Roman" w:cs="Times New Roman"/>
          <w:color w:val="000000"/>
          <w:sz w:val="28"/>
          <w:szCs w:val="28"/>
        </w:rPr>
        <w:t>гидроботанических</w:t>
      </w:r>
      <w:proofErr w:type="spellEnd"/>
      <w:r w:rsidRPr="0010228D">
        <w:rPr>
          <w:rFonts w:ascii="Times New Roman" w:eastAsia="Calibri" w:hAnsi="Times New Roman" w:cs="Times New Roman"/>
          <w:color w:val="000000"/>
          <w:sz w:val="28"/>
          <w:szCs w:val="28"/>
        </w:rPr>
        <w:t xml:space="preserve"> площадок и прудов-накопителей.</w:t>
      </w:r>
    </w:p>
    <w:p w14:paraId="202CBCD3" w14:textId="77777777" w:rsidR="0010228D" w:rsidRPr="0010228D" w:rsidRDefault="0010228D" w:rsidP="003205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0228D">
        <w:rPr>
          <w:rFonts w:ascii="Times New Roman" w:eastAsia="Calibri" w:hAnsi="Times New Roman" w:cs="Times New Roman"/>
          <w:color w:val="000000"/>
          <w:sz w:val="28"/>
          <w:szCs w:val="28"/>
        </w:rPr>
        <w:t>Таким образом, проектные решения направлены на кардинальную модернизацию инфраструктуры жизнеобеспечения станции Шалдовар. Реализация предусмотренных мероприятий обеспечит население качественной и безопасной питьевой водой, создаст необходимый уровень противопожарной защиты и существенно улучшит санитарно-эпидемиологическую обстановку.</w:t>
      </w:r>
    </w:p>
    <w:p w14:paraId="79241270" w14:textId="77777777" w:rsidR="004B7FB7" w:rsidRPr="0010228D" w:rsidRDefault="004B7FB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601A0A0"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0B21D9">
        <w:rPr>
          <w:rFonts w:ascii="Times New Roman" w:eastAsia="Calibri" w:hAnsi="Times New Roman" w:cs="Times New Roman"/>
          <w:b/>
          <w:bCs/>
          <w:color w:val="000000"/>
          <w:sz w:val="28"/>
          <w:szCs w:val="28"/>
        </w:rPr>
        <w:t>3.2 Водоотведение (канализация)</w:t>
      </w:r>
    </w:p>
    <w:p w14:paraId="1CD16025"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B21D9">
        <w:rPr>
          <w:rFonts w:ascii="Times New Roman" w:eastAsia="Calibri" w:hAnsi="Times New Roman" w:cs="Times New Roman"/>
          <w:b/>
          <w:bCs/>
          <w:i/>
          <w:iCs/>
          <w:color w:val="000000"/>
          <w:sz w:val="28"/>
          <w:szCs w:val="28"/>
        </w:rPr>
        <w:t>Существующее состояние</w:t>
      </w:r>
    </w:p>
    <w:p w14:paraId="577BD325" w14:textId="00BE3A5B"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 xml:space="preserve">На момент разработки проекта централизованная система канализации на территории станции Шалдовар полностью отсутствует. Отвод хозяйственно-бытовых сточных вод осуществляется с использованием локальных сооружений — септиков, выгребных ям и надворных уборных. Водоотведение (согласно нормам для </w:t>
      </w:r>
      <w:proofErr w:type="spellStart"/>
      <w:r w:rsidRPr="000B21D9">
        <w:rPr>
          <w:rFonts w:ascii="Times New Roman" w:eastAsia="Calibri" w:hAnsi="Times New Roman" w:cs="Times New Roman"/>
          <w:color w:val="000000"/>
          <w:sz w:val="28"/>
          <w:szCs w:val="28"/>
        </w:rPr>
        <w:t>неканализованных</w:t>
      </w:r>
      <w:proofErr w:type="spellEnd"/>
      <w:r w:rsidRPr="000B21D9">
        <w:rPr>
          <w:rFonts w:ascii="Times New Roman" w:eastAsia="Calibri" w:hAnsi="Times New Roman" w:cs="Times New Roman"/>
          <w:color w:val="000000"/>
          <w:sz w:val="28"/>
          <w:szCs w:val="28"/>
        </w:rPr>
        <w:t xml:space="preserve"> районов) составляет 25 л/</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 xml:space="preserve"> на человека, а суммарный объем стоков на 2024 год оценивается в 12,4 м³/</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w:t>
      </w:r>
    </w:p>
    <w:p w14:paraId="4460150C"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Применяемая схема водоотведения носит децентрализованный и неуправляемый характер. Учитывая высокий уровень грунтовых вод (от 0,5 м до 15 м) на территории села, использование негерметичных выгребных ям приводит к формированию устойчивых санитарно-экологических рисков: угрозе загрязнения почвенного покрова и инфильтрации загрязняющих веществ (бактериологического и химического характера) в подземные воды.</w:t>
      </w:r>
    </w:p>
    <w:p w14:paraId="351448B3"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Таким образом, существующая система водоотведения оценивается как экологически небезопасная и не соответствующая современным требованиям санитарного благополучия населенного пункта.</w:t>
      </w:r>
    </w:p>
    <w:p w14:paraId="253073B7"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B21D9">
        <w:rPr>
          <w:rFonts w:ascii="Times New Roman" w:eastAsia="Calibri" w:hAnsi="Times New Roman" w:cs="Times New Roman"/>
          <w:b/>
          <w:bCs/>
          <w:i/>
          <w:iCs/>
          <w:color w:val="000000"/>
          <w:sz w:val="28"/>
          <w:szCs w:val="28"/>
        </w:rPr>
        <w:t>Проектные решения</w:t>
      </w:r>
    </w:p>
    <w:p w14:paraId="6635BE9C" w14:textId="7CD57D2F"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 xml:space="preserve">Генеральным планом предусматривается создание новой централизованной системы водоотведения, обеспечивающей 100% охват </w:t>
      </w:r>
      <w:r w:rsidRPr="000B21D9">
        <w:rPr>
          <w:rFonts w:ascii="Times New Roman" w:eastAsia="Calibri" w:hAnsi="Times New Roman" w:cs="Times New Roman"/>
          <w:color w:val="000000"/>
          <w:sz w:val="28"/>
          <w:szCs w:val="28"/>
        </w:rPr>
        <w:lastRenderedPageBreak/>
        <w:t>благоустроенной жилой застройки и объектов общественного, а также производственного назначения (стоки которых подлежат совместной очистке с бытовыми).</w:t>
      </w:r>
    </w:p>
    <w:p w14:paraId="36DE60BB"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Расчет объемов водоотведения выполнен синхронно с нормами водопотребления исходя из удельной нормы 140 л/</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 xml:space="preserve"> на одного жителя (исключая безвозвратное потребление, например, на полив).</w:t>
      </w:r>
    </w:p>
    <w:p w14:paraId="0C31BBA8"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Суммарные объемы сточных вод (включая 15% на производственные нужды и неучтенные расходы) прогнозируются на уровне:</w:t>
      </w:r>
    </w:p>
    <w:p w14:paraId="6AF8C7B6" w14:textId="73E2D469"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78,1 м³/</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 xml:space="preserve"> — на первую очередь (2030 год);</w:t>
      </w:r>
    </w:p>
    <w:p w14:paraId="65128D59" w14:textId="257EC17E"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88,6 м³/</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 xml:space="preserve"> — на расчетный срок (2040 год).</w:t>
      </w:r>
    </w:p>
    <w:p w14:paraId="56453D84" w14:textId="77777777" w:rsid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Очистные сооружения</w:t>
      </w:r>
    </w:p>
    <w:p w14:paraId="13C56F78" w14:textId="32AA9C91"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Ключевым элементом проектной системы водоотведения является строительство канализационных очистных сооружений (КОС). Ввод КОС в эксплуатацию предусматривается уже на первой очереди реализации проекта для скорейшего решения экологических проблем села.</w:t>
      </w:r>
    </w:p>
    <w:p w14:paraId="185203CC"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Производительность проектируемых КОС на первую очередь принята в размере 78,1 м³/</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 с последующим увеличением до 88,6 м³/</w:t>
      </w:r>
      <w:proofErr w:type="spellStart"/>
      <w:r w:rsidRPr="000B21D9">
        <w:rPr>
          <w:rFonts w:ascii="Times New Roman" w:eastAsia="Calibri" w:hAnsi="Times New Roman" w:cs="Times New Roman"/>
          <w:color w:val="000000"/>
          <w:sz w:val="28"/>
          <w:szCs w:val="28"/>
        </w:rPr>
        <w:t>сут</w:t>
      </w:r>
      <w:proofErr w:type="spellEnd"/>
      <w:r w:rsidRPr="000B21D9">
        <w:rPr>
          <w:rFonts w:ascii="Times New Roman" w:eastAsia="Calibri" w:hAnsi="Times New Roman" w:cs="Times New Roman"/>
          <w:color w:val="000000"/>
          <w:sz w:val="28"/>
          <w:szCs w:val="28"/>
        </w:rPr>
        <w:t xml:space="preserve"> к расчетному сроку, что полностью обеспечивает потребность населенного пункта.</w:t>
      </w:r>
    </w:p>
    <w:p w14:paraId="1D685B3D"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Площадка для размещения очистных сооружений площадью 1,0 га выбрана с учетом санитарных и гидрогеологических требований — она будет расположена восточнее от границы села, на расстоянии 1 км. Такое размещение позволяет выдержать нормативную санитарно-защитную зону и исключить негативное воздействие на селитебную территорию.</w:t>
      </w:r>
    </w:p>
    <w:p w14:paraId="4780FA7E"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Выбор конкретной технологической схемы глубокой биологической очистки сточных вод и метода утилизации очищенных стоков (например, использование их для полива зеленых насаждений) будет осуществляться на стадии рабочего проектирования.</w:t>
      </w:r>
    </w:p>
    <w:p w14:paraId="78CE1611" w14:textId="77777777" w:rsid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Развитие канализационной сети</w:t>
      </w:r>
    </w:p>
    <w:p w14:paraId="3A168A9E" w14:textId="2E511CE4"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Проектом предусматривается формирование разветвленной канализационной сети, обеспечивающей сбор и транспортировку стоков от потребителей на очистные сооружения. Система формируется на основе сочетания самотечных и напорных участков, учитывающих рельеф местности.</w:t>
      </w:r>
    </w:p>
    <w:p w14:paraId="0DD096E2"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На первую очередь (к 2030 году) планируется строительство:</w:t>
      </w:r>
    </w:p>
    <w:p w14:paraId="16391A85" w14:textId="565A6ED4"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самотечных канализационных сетей общей протяженностью 7,2 км;</w:t>
      </w:r>
    </w:p>
    <w:p w14:paraId="27BB1F8F" w14:textId="355B25E9"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напорных трубопроводов протяженностью 0,5 км;</w:t>
      </w:r>
    </w:p>
    <w:p w14:paraId="50B6701D" w14:textId="19D313FE"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1 канализационной насосной станции (КНС) для перекачки сточных вод на очистные сооружения.</w:t>
      </w:r>
    </w:p>
    <w:p w14:paraId="01F7E719"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На расчетный срок (к 2040 году) предусматривается дополнительное развитие системы с прокладкой еще 2,0 км самотечных сетей.</w:t>
      </w:r>
    </w:p>
    <w:p w14:paraId="1E696667"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В результате реализации проекта общая протяженность канализационной сети станции Шалдовар к 2040 году достигнет 9,7 км (с учетом напорных участков).</w:t>
      </w:r>
    </w:p>
    <w:p w14:paraId="42DBB4B2" w14:textId="77777777" w:rsid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Экологический эффект</w:t>
      </w:r>
    </w:p>
    <w:p w14:paraId="4C8A395D" w14:textId="293073EB"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Реализация проектных решений по созданию 100% централизованной системы водоотведения позволит:</w:t>
      </w:r>
    </w:p>
    <w:p w14:paraId="6DC77B40" w14:textId="0698248D"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lastRenderedPageBreak/>
        <w:t>устранить источники неорганизованного загрязнения почв и предотвратить инфильтрацию токсичных стоков в грунтовые воды;</w:t>
      </w:r>
    </w:p>
    <w:p w14:paraId="18D0379F" w14:textId="27E3042A"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кардинально снизить санитарно-эпидемиологические риски для населения;</w:t>
      </w:r>
    </w:p>
    <w:p w14:paraId="06F27B7F" w14:textId="5B0B77BE"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обеспечить гарантированную очистку сточных вод до нормативных показателей;</w:t>
      </w:r>
    </w:p>
    <w:p w14:paraId="1F787B79" w14:textId="211A06DF" w:rsidR="000B21D9" w:rsidRPr="000B21D9"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заложить надежный инфраструктурный фундамент для дальнейшего благоустройства жилищного фонда и развития агропромышленной инфраструктуры.</w:t>
      </w:r>
    </w:p>
    <w:p w14:paraId="6C259D9B"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Предусмотренные проектом мероприятия обеспечивают формирование современного экологически безопасного цикла обращения со сточными водами, полностью соответствующего требованиям санитарного и экологического законодательства Республики Казахстан.</w:t>
      </w:r>
    </w:p>
    <w:p w14:paraId="73CE597D" w14:textId="4E4C1808" w:rsidR="008B4FC0" w:rsidRPr="000B21D9"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7A0A1AF"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0B21D9">
        <w:rPr>
          <w:rFonts w:ascii="Times New Roman" w:eastAsia="Calibri" w:hAnsi="Times New Roman" w:cs="Times New Roman"/>
          <w:b/>
          <w:bCs/>
          <w:color w:val="000000"/>
          <w:sz w:val="28"/>
          <w:szCs w:val="28"/>
        </w:rPr>
        <w:t>3.3 Газоснабжение</w:t>
      </w:r>
    </w:p>
    <w:p w14:paraId="2AC8366B" w14:textId="77777777" w:rsidR="004A1E2C" w:rsidRPr="004A1E2C" w:rsidRDefault="000B21D9" w:rsidP="000B21D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B21D9">
        <w:rPr>
          <w:rFonts w:ascii="Times New Roman" w:eastAsia="Calibri" w:hAnsi="Times New Roman" w:cs="Times New Roman"/>
          <w:b/>
          <w:bCs/>
          <w:i/>
          <w:iCs/>
          <w:color w:val="000000"/>
          <w:sz w:val="28"/>
          <w:szCs w:val="28"/>
        </w:rPr>
        <w:t>Существующее положение</w:t>
      </w:r>
    </w:p>
    <w:p w14:paraId="48679B6D" w14:textId="3129C71B"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В отличие от многих сельских населенных пунктов региона, станция Шалдовар уже обеспечена доступом к централизованному газоснабжению. На момент разработки проекта уровень газификации природным газом жилого фонда составляет порядка 70%. Процесс газификации индивидуальных строений продолжается.</w:t>
      </w:r>
    </w:p>
    <w:p w14:paraId="49C2912B"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Подача газа осуществляется от модернизированной автоматизированной газораспределительной станции (АГРС) «</w:t>
      </w:r>
      <w:proofErr w:type="spellStart"/>
      <w:r w:rsidRPr="000B21D9">
        <w:rPr>
          <w:rFonts w:ascii="Times New Roman" w:eastAsia="Calibri" w:hAnsi="Times New Roman" w:cs="Times New Roman"/>
          <w:color w:val="000000"/>
          <w:sz w:val="28"/>
          <w:szCs w:val="28"/>
        </w:rPr>
        <w:t>Нововаскресеньевка</w:t>
      </w:r>
      <w:proofErr w:type="spellEnd"/>
      <w:r w:rsidRPr="000B21D9">
        <w:rPr>
          <w:rFonts w:ascii="Times New Roman" w:eastAsia="Calibri" w:hAnsi="Times New Roman" w:cs="Times New Roman"/>
          <w:color w:val="000000"/>
          <w:sz w:val="28"/>
          <w:szCs w:val="28"/>
        </w:rPr>
        <w:t>» по межпоселковому газопроводу высокого давления. Система газоснабжения населенного пункта построена по двухступенчатой схеме: сети среднего давления (0,3 МПа) и низкого давления (0,003 МПа). Распределение газа низкого давления потребителям осуществляется через шкафные газорегуляторные пункты (ШРП и ГРПШ).</w:t>
      </w:r>
    </w:p>
    <w:p w14:paraId="48480007"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 xml:space="preserve">Природный газ используется населением для </w:t>
      </w:r>
      <w:proofErr w:type="spellStart"/>
      <w:r w:rsidRPr="000B21D9">
        <w:rPr>
          <w:rFonts w:ascii="Times New Roman" w:eastAsia="Calibri" w:hAnsi="Times New Roman" w:cs="Times New Roman"/>
          <w:color w:val="000000"/>
          <w:sz w:val="28"/>
          <w:szCs w:val="28"/>
        </w:rPr>
        <w:t>пищеприготовления</w:t>
      </w:r>
      <w:proofErr w:type="spellEnd"/>
      <w:r w:rsidRPr="000B21D9">
        <w:rPr>
          <w:rFonts w:ascii="Times New Roman" w:eastAsia="Calibri" w:hAnsi="Times New Roman" w:cs="Times New Roman"/>
          <w:color w:val="000000"/>
          <w:sz w:val="28"/>
          <w:szCs w:val="28"/>
        </w:rPr>
        <w:t xml:space="preserve"> и отопления (газовые котлы). Строительством и эксплуатацией системы занимается Жамбылский производственный филиал АО «QAZAQGAZ AIMAQ».</w:t>
      </w:r>
    </w:p>
    <w:p w14:paraId="70DDFE74" w14:textId="77777777" w:rsidR="004A1E2C"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Проектные решения</w:t>
      </w:r>
    </w:p>
    <w:p w14:paraId="0D35EB7B" w14:textId="6DF526CA"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Проектом Генерального плана предусматривается дальнейшее развитие системы газоснабжения с доведением уровня охвата потребителей (удельного веса газа в топливном балансе) до 95%.</w:t>
      </w:r>
    </w:p>
    <w:p w14:paraId="6897867A"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 xml:space="preserve">Газификация направлена на комплексное покрытие потребностей как существующих </w:t>
      </w:r>
      <w:proofErr w:type="spellStart"/>
      <w:r w:rsidRPr="000B21D9">
        <w:rPr>
          <w:rFonts w:ascii="Times New Roman" w:eastAsia="Calibri" w:hAnsi="Times New Roman" w:cs="Times New Roman"/>
          <w:color w:val="000000"/>
          <w:sz w:val="28"/>
          <w:szCs w:val="28"/>
        </w:rPr>
        <w:t>негазифицированных</w:t>
      </w:r>
      <w:proofErr w:type="spellEnd"/>
      <w:r w:rsidRPr="000B21D9">
        <w:rPr>
          <w:rFonts w:ascii="Times New Roman" w:eastAsia="Calibri" w:hAnsi="Times New Roman" w:cs="Times New Roman"/>
          <w:color w:val="000000"/>
          <w:sz w:val="28"/>
          <w:szCs w:val="28"/>
        </w:rPr>
        <w:t xml:space="preserve"> домов, так и территорий нового индивидуального жилищного строительства (ИЖС). Также природный газ станет основным топливом для проектируемой </w:t>
      </w:r>
      <w:proofErr w:type="spellStart"/>
      <w:r w:rsidRPr="000B21D9">
        <w:rPr>
          <w:rFonts w:ascii="Times New Roman" w:eastAsia="Calibri" w:hAnsi="Times New Roman" w:cs="Times New Roman"/>
          <w:color w:val="000000"/>
          <w:sz w:val="28"/>
          <w:szCs w:val="28"/>
        </w:rPr>
        <w:t>блочно</w:t>
      </w:r>
      <w:proofErr w:type="spellEnd"/>
      <w:r w:rsidRPr="000B21D9">
        <w:rPr>
          <w:rFonts w:ascii="Times New Roman" w:eastAsia="Calibri" w:hAnsi="Times New Roman" w:cs="Times New Roman"/>
          <w:color w:val="000000"/>
          <w:sz w:val="28"/>
          <w:szCs w:val="28"/>
        </w:rPr>
        <w:t>-модульной котельной (БМК), которая обеспечит теплом новые объекты социально-культурного назначения (учебно-воспитательный комплекс, клуб, ФАП и др.).</w:t>
      </w:r>
    </w:p>
    <w:p w14:paraId="02ABBE1D" w14:textId="77777777" w:rsidR="004A1E2C"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Расчетные показатели потребления газа</w:t>
      </w:r>
    </w:p>
    <w:p w14:paraId="180EEA63" w14:textId="7A03E66C"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Расчет газопотребления выполнен с учетом использования природного газа для бытовых нужд (</w:t>
      </w:r>
      <w:proofErr w:type="spellStart"/>
      <w:r w:rsidRPr="000B21D9">
        <w:rPr>
          <w:rFonts w:ascii="Times New Roman" w:eastAsia="Calibri" w:hAnsi="Times New Roman" w:cs="Times New Roman"/>
          <w:color w:val="000000"/>
          <w:sz w:val="28"/>
          <w:szCs w:val="28"/>
        </w:rPr>
        <w:t>пищеприготовление</w:t>
      </w:r>
      <w:proofErr w:type="spellEnd"/>
      <w:r w:rsidRPr="000B21D9">
        <w:rPr>
          <w:rFonts w:ascii="Times New Roman" w:eastAsia="Calibri" w:hAnsi="Times New Roman" w:cs="Times New Roman"/>
          <w:color w:val="000000"/>
          <w:sz w:val="28"/>
          <w:szCs w:val="28"/>
        </w:rPr>
        <w:t>, горячее водоснабжение, отопление частного сектора), а также нужд коммунально-бытовых предприятий и БМК.</w:t>
      </w:r>
    </w:p>
    <w:p w14:paraId="0F42994E"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lastRenderedPageBreak/>
        <w:t>Суммарный годовой расход газа прогнозируется на уровне:</w:t>
      </w:r>
    </w:p>
    <w:p w14:paraId="090007CD" w14:textId="1086579E" w:rsidR="000B21D9" w:rsidRPr="004A1E2C"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872,1 тыс. м³/год — на первую очередь (2030 год);</w:t>
      </w:r>
    </w:p>
    <w:p w14:paraId="6137FB5E" w14:textId="42845BE6" w:rsidR="000B21D9" w:rsidRPr="004A1E2C"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979,6 тыс. м³/год — на расчетный срок (2040 год).</w:t>
      </w:r>
    </w:p>
    <w:p w14:paraId="3BB33252"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Данные показатели отражают планомерный рост потребления в связи с увеличением численности населения до 550 человек, вводом нового жилого фонда и строительством социальных объектов.</w:t>
      </w:r>
    </w:p>
    <w:p w14:paraId="04079F8A" w14:textId="77777777" w:rsidR="004A1E2C"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Развитие газораспределительной сети</w:t>
      </w:r>
    </w:p>
    <w:p w14:paraId="649E4037" w14:textId="0965089A"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Для новых участков застройки проектом сохраняется и расширяется существующая двухступенчатая схема. Проектируемые газопроводы среднего давления будут подключаться к действующему межпоселковому газопроводу.</w:t>
      </w:r>
    </w:p>
    <w:p w14:paraId="26126250"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Для обеспечения перспективных потребителей предусматривается:</w:t>
      </w:r>
    </w:p>
    <w:p w14:paraId="2A5252DB" w14:textId="56319DB9" w:rsidR="000B21D9" w:rsidRPr="004A1E2C"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установка 3 новых шкафных газорегуляторных пунктов (ГРПШ) с пропускной способностью 500–600 м³/ч;</w:t>
      </w:r>
    </w:p>
    <w:p w14:paraId="33417373" w14:textId="4BE1F211" w:rsidR="000B21D9" w:rsidRPr="004A1E2C"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строительство сетей среднего давления протяженностью 1,4 км;</w:t>
      </w:r>
    </w:p>
    <w:p w14:paraId="70F6DF16" w14:textId="1CFDA921" w:rsidR="000B21D9" w:rsidRPr="004A1E2C" w:rsidRDefault="000B21D9"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прокладка сетей низкого давления протяженностью 1,0 км.</w:t>
      </w:r>
    </w:p>
    <w:p w14:paraId="49D946CD"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Прокладка новых газопроводов предусматривается преимущественно надземным способом из стальных труб на опорах. Трассы проходят вдоль ограждений и границ земельных участков со стороны проезжей части, что обеспечивает удобство монтажа и эксплуатации. Подземная прокладка (в футлярах) применяется только при пересечении проезжей части шириной более 8 метров. При надземном пересечении автомобильных дорог высота прокладки принимается не менее 4,5 м в соответствии с требованиями безопасности.</w:t>
      </w:r>
    </w:p>
    <w:p w14:paraId="613E9F4A" w14:textId="77777777" w:rsidR="004A1E2C"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b/>
          <w:bCs/>
          <w:color w:val="000000"/>
          <w:sz w:val="28"/>
          <w:szCs w:val="28"/>
        </w:rPr>
        <w:t>Экологический и социально-экономический эффект</w:t>
      </w:r>
    </w:p>
    <w:p w14:paraId="2F7E1166" w14:textId="02E9DFE2"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Завершение газификации станции Шалдовар и полный отказ от использования твердого топлива (угля) в оставшемся неохваченном жилом секторе позволят:</w:t>
      </w:r>
    </w:p>
    <w:p w14:paraId="126E3140" w14:textId="60FC71B9" w:rsidR="000B21D9" w:rsidRPr="004A1E2C" w:rsidRDefault="000B21D9" w:rsidP="00E61E75">
      <w:pPr>
        <w:pStyle w:val="a5"/>
        <w:numPr>
          <w:ilvl w:val="0"/>
          <w:numId w:val="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полностью исключить локальные выбросы продуктов сгорания угля (золы, сажи, сернистого ангидрида) в атмосферный воздух от частного сектора;</w:t>
      </w:r>
    </w:p>
    <w:p w14:paraId="28642AC2" w14:textId="77777777" w:rsidR="000B21D9" w:rsidRPr="000B21D9" w:rsidRDefault="000B21D9" w:rsidP="00E61E75">
      <w:pPr>
        <w:numPr>
          <w:ilvl w:val="0"/>
          <w:numId w:val="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существенно улучшить санитарно-экологическое состояние территории населенного пункта;</w:t>
      </w:r>
    </w:p>
    <w:p w14:paraId="25C92B65" w14:textId="77777777" w:rsidR="000B21D9" w:rsidRPr="000B21D9" w:rsidRDefault="000B21D9" w:rsidP="00E61E75">
      <w:pPr>
        <w:numPr>
          <w:ilvl w:val="0"/>
          <w:numId w:val="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повысить уровень комфорта, безопасности и качества жизни населения;</w:t>
      </w:r>
    </w:p>
    <w:p w14:paraId="31929024" w14:textId="77777777" w:rsidR="000B21D9" w:rsidRPr="000B21D9" w:rsidRDefault="000B21D9" w:rsidP="00E61E75">
      <w:pPr>
        <w:numPr>
          <w:ilvl w:val="0"/>
          <w:numId w:val="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создать надежную, современную энергетическую базу для функционирования новых социальных объектов и предприятий.</w:t>
      </w:r>
    </w:p>
    <w:p w14:paraId="5EB095BC" w14:textId="77777777" w:rsidR="000B21D9" w:rsidRPr="000B21D9" w:rsidRDefault="000B21D9" w:rsidP="000B21D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B21D9">
        <w:rPr>
          <w:rFonts w:ascii="Times New Roman" w:eastAsia="Calibri" w:hAnsi="Times New Roman" w:cs="Times New Roman"/>
          <w:color w:val="000000"/>
          <w:sz w:val="28"/>
          <w:szCs w:val="28"/>
        </w:rPr>
        <w:t>Таким образом, проектные решения направлены на максимальное использование преимуществ уже подведенной магистральной газовой инфраструктуры для стопроцентного обеспечения станции Шалдовар экологически чистым и экономически эффективным источником энергии.</w:t>
      </w:r>
    </w:p>
    <w:p w14:paraId="5842BC0D" w14:textId="13353410" w:rsidR="008B4FC0" w:rsidRPr="000B21D9"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3F45282"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4A1E2C">
        <w:rPr>
          <w:rFonts w:ascii="Times New Roman" w:eastAsia="Calibri" w:hAnsi="Times New Roman" w:cs="Times New Roman"/>
          <w:b/>
          <w:bCs/>
          <w:color w:val="000000"/>
          <w:sz w:val="28"/>
          <w:szCs w:val="28"/>
        </w:rPr>
        <w:t>3.4 Транспортная инфраструктура и улично-дорожная сеть станции Шалдовар</w:t>
      </w:r>
    </w:p>
    <w:p w14:paraId="6E9AAECA"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4A1E2C">
        <w:rPr>
          <w:rFonts w:ascii="Times New Roman" w:eastAsia="Calibri" w:hAnsi="Times New Roman" w:cs="Times New Roman"/>
          <w:b/>
          <w:bCs/>
          <w:i/>
          <w:iCs/>
          <w:color w:val="000000"/>
          <w:sz w:val="28"/>
          <w:szCs w:val="28"/>
        </w:rPr>
        <w:t>Существующее состояние</w:t>
      </w:r>
      <w:r w:rsidRPr="004A1E2C">
        <w:rPr>
          <w:rFonts w:ascii="Times New Roman" w:eastAsia="Calibri" w:hAnsi="Times New Roman" w:cs="Times New Roman"/>
          <w:i/>
          <w:iCs/>
          <w:color w:val="000000"/>
          <w:sz w:val="28"/>
          <w:szCs w:val="28"/>
        </w:rPr>
        <w:t xml:space="preserve"> </w:t>
      </w:r>
    </w:p>
    <w:p w14:paraId="3F0E19BF" w14:textId="393CDA9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Транспортная система станции Шалдовар формируется за счет железнодорожных и автомобильных связей, обеспечивающих взаимодействие с районным и областным центрами, а также трансграничное сообщение. </w:t>
      </w:r>
      <w:r w:rsidRPr="004A1E2C">
        <w:rPr>
          <w:rFonts w:ascii="Times New Roman" w:eastAsia="Calibri" w:hAnsi="Times New Roman" w:cs="Times New Roman"/>
          <w:color w:val="000000"/>
          <w:sz w:val="28"/>
          <w:szCs w:val="28"/>
        </w:rPr>
        <w:lastRenderedPageBreak/>
        <w:t xml:space="preserve">Важнейшим градообразующим транспортным узлом является </w:t>
      </w:r>
      <w:proofErr w:type="spellStart"/>
      <w:r w:rsidRPr="004A1E2C">
        <w:rPr>
          <w:rFonts w:ascii="Times New Roman" w:eastAsia="Calibri" w:hAnsi="Times New Roman" w:cs="Times New Roman"/>
          <w:color w:val="000000"/>
          <w:sz w:val="28"/>
          <w:szCs w:val="28"/>
        </w:rPr>
        <w:t>четырехпутная</w:t>
      </w:r>
      <w:proofErr w:type="spellEnd"/>
      <w:r w:rsidRPr="004A1E2C">
        <w:rPr>
          <w:rFonts w:ascii="Times New Roman" w:eastAsia="Calibri" w:hAnsi="Times New Roman" w:cs="Times New Roman"/>
          <w:color w:val="000000"/>
          <w:sz w:val="28"/>
          <w:szCs w:val="28"/>
        </w:rPr>
        <w:t xml:space="preserve"> магистральная железная дорога (участок Тараз — Мерке — Шалдовар — Бишкек), проходящая через центр населенного пункта и обслуживающая грузовые и пассажирские перевозки.</w:t>
      </w:r>
    </w:p>
    <w:p w14:paraId="1AFE8A08"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Внешние автомобильные связи обеспечиваются районными автодорогами (в западном направлении с селом Мерке, в северном — с селом </w:t>
      </w:r>
      <w:proofErr w:type="spellStart"/>
      <w:r w:rsidRPr="004A1E2C">
        <w:rPr>
          <w:rFonts w:ascii="Times New Roman" w:eastAsia="Calibri" w:hAnsi="Times New Roman" w:cs="Times New Roman"/>
          <w:color w:val="000000"/>
          <w:sz w:val="28"/>
          <w:szCs w:val="28"/>
        </w:rPr>
        <w:t>Кенес</w:t>
      </w:r>
      <w:proofErr w:type="spellEnd"/>
      <w:r w:rsidRPr="004A1E2C">
        <w:rPr>
          <w:rFonts w:ascii="Times New Roman" w:eastAsia="Calibri" w:hAnsi="Times New Roman" w:cs="Times New Roman"/>
          <w:color w:val="000000"/>
          <w:sz w:val="28"/>
          <w:szCs w:val="28"/>
        </w:rPr>
        <w:t>). В 2,0 км к югу от границ села проходит автодорога республиканского значения — международный коридор М39 «Тараз – Бишкек», на которую выходят основные транспортные потоки.</w:t>
      </w:r>
    </w:p>
    <w:p w14:paraId="32021FFC"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Внутренняя улично-дорожная сеть представлена смешанной системой. Главными планировочными осями являются улицы Абая и </w:t>
      </w:r>
      <w:proofErr w:type="spellStart"/>
      <w:r w:rsidRPr="004A1E2C">
        <w:rPr>
          <w:rFonts w:ascii="Times New Roman" w:eastAsia="Calibri" w:hAnsi="Times New Roman" w:cs="Times New Roman"/>
          <w:color w:val="000000"/>
          <w:sz w:val="28"/>
          <w:szCs w:val="28"/>
        </w:rPr>
        <w:t>Карпык</w:t>
      </w:r>
      <w:proofErr w:type="spellEnd"/>
      <w:r w:rsidRPr="004A1E2C">
        <w:rPr>
          <w:rFonts w:ascii="Times New Roman" w:eastAsia="Calibri" w:hAnsi="Times New Roman" w:cs="Times New Roman"/>
          <w:color w:val="000000"/>
          <w:sz w:val="28"/>
          <w:szCs w:val="28"/>
        </w:rPr>
        <w:t xml:space="preserve"> батыра. Качество дорожного покрытия неоднородно: на большинстве улиц отсутствует твердое покрытие (преобладают грунтовые дороги), система пешеходных тротуаров не сформирована.</w:t>
      </w:r>
    </w:p>
    <w:p w14:paraId="1691E08A"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roofErr w:type="spellStart"/>
      <w:r w:rsidRPr="004A1E2C">
        <w:rPr>
          <w:rFonts w:ascii="Times New Roman" w:eastAsia="Calibri" w:hAnsi="Times New Roman" w:cs="Times New Roman"/>
          <w:color w:val="000000"/>
          <w:sz w:val="28"/>
          <w:szCs w:val="28"/>
        </w:rPr>
        <w:t>Внутрипоселковый</w:t>
      </w:r>
      <w:proofErr w:type="spellEnd"/>
      <w:r w:rsidRPr="004A1E2C">
        <w:rPr>
          <w:rFonts w:ascii="Times New Roman" w:eastAsia="Calibri" w:hAnsi="Times New Roman" w:cs="Times New Roman"/>
          <w:color w:val="000000"/>
          <w:sz w:val="28"/>
          <w:szCs w:val="28"/>
        </w:rPr>
        <w:t xml:space="preserve"> общественный транспорт отсутствует (95% передвижений осуществляется пешком, на личных автомобилях или такси). Междугородные и пригородные перевозки обслуживаются транзитным транспортом через автостанцию райцентра Мерке. Парковка легкового автотранспорта решается за счет размещения на территории индивидуальных приусадебных участков. Объекты автосервиса, СТО и автозаправочные станции (АЗС) на территории населенного пункта отсутствуют.</w:t>
      </w:r>
    </w:p>
    <w:p w14:paraId="6132307E"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4A1E2C">
        <w:rPr>
          <w:rFonts w:ascii="Times New Roman" w:eastAsia="Calibri" w:hAnsi="Times New Roman" w:cs="Times New Roman"/>
          <w:b/>
          <w:bCs/>
          <w:i/>
          <w:iCs/>
          <w:color w:val="000000"/>
          <w:sz w:val="28"/>
          <w:szCs w:val="28"/>
        </w:rPr>
        <w:t>Проектные решения</w:t>
      </w:r>
    </w:p>
    <w:p w14:paraId="755FC760" w14:textId="414723B8"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Проектом Генерального плана предусматривается комплексное развитие транспортной инфраструктуры, направленное на упорядочение уличной сети, асфальтирование дорог, организацию безопасности движения пешеходов и велосипедистов.</w:t>
      </w:r>
    </w:p>
    <w:p w14:paraId="7670A562"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К расчетному сроку (2040 год) общая протяженность улично-дорожной сети с твердым покрытием увеличится до 10,68 км. На первую очередь (2030 год) предусмотрено строительство и реконструкция 3,47 км дорог (главные и основные улицы), с последующим благоустройством еще 7,21 км второстепенных улиц.</w:t>
      </w:r>
    </w:p>
    <w:p w14:paraId="5A859603"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Проектом вводится четкая функциональная дифференциация улиц с установлением нормативных параметров (согласно СН РК 3.01-101-2013):</w:t>
      </w:r>
    </w:p>
    <w:p w14:paraId="51D8E334"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Главные улицы села: ширина в красных линиях — 30,0 м. Проезжая часть — 7,0 м (две полосы по 3,5 м). Предусматриваются двусторонние тротуары шириной 1,5 м и велосипедные дорожки шириной 1,5 м.</w:t>
      </w:r>
    </w:p>
    <w:p w14:paraId="0891343C"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Основные улицы в жилой застройке: ширина в красных линиях — от 15,0 до 30,0 м. Проезжая часть — 6,0 м (две полосы по 3,0 м). Тротуары шириной 1,0 м и велодорожки — 1,5 м.</w:t>
      </w:r>
    </w:p>
    <w:p w14:paraId="458D9C51"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Второстепенные улицы и переулки: ширина в красных линиях — 15,0 м. Проезжая часть — 5,5 м (две полосы по 2,75 м). Тротуары шириной 1,0 м.</w:t>
      </w:r>
    </w:p>
    <w:p w14:paraId="64B2A3F1"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К расчетному сроку общая протяженность благоустроенных тротуаров составит 7,21 км, велосипедных дорожек — 3,51 км.</w:t>
      </w:r>
    </w:p>
    <w:p w14:paraId="3448508F"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Особое внимание в проекте уделено вопросам безопасности дорожного движения. Вблизи социально значимых объектов (УВК, детский сад, ФАП) </w:t>
      </w:r>
      <w:r w:rsidRPr="004A1E2C">
        <w:rPr>
          <w:rFonts w:ascii="Times New Roman" w:eastAsia="Calibri" w:hAnsi="Times New Roman" w:cs="Times New Roman"/>
          <w:color w:val="000000"/>
          <w:sz w:val="28"/>
          <w:szCs w:val="28"/>
        </w:rPr>
        <w:lastRenderedPageBreak/>
        <w:t>предусматривается обустройство наземных пешеходных переходов с направляющими ограждениями, установка искусственных неровностей («лежачих полицейских») и шумовых полос.</w:t>
      </w:r>
    </w:p>
    <w:p w14:paraId="55474907"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С учетом ярко выраженной сельскохозяйственной специфики станции, для разделения потоков автотранспорта и сельскохозяйственных животных между смежными приусадебными участками запроектированы специализированные скотопрогоны.</w:t>
      </w:r>
    </w:p>
    <w:p w14:paraId="2AC96B89"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Организация поверхностного водоотведения (ливневой канализации) решается открытым способом: вдоль проезжих частей проектируется сеть арыков и железобетонных лотков (типа ЛР-8, ЛР-6) со сбросом талых и дождевых вод в проектируемые отстойники и </w:t>
      </w:r>
      <w:proofErr w:type="spellStart"/>
      <w:r w:rsidRPr="004A1E2C">
        <w:rPr>
          <w:rFonts w:ascii="Times New Roman" w:eastAsia="Calibri" w:hAnsi="Times New Roman" w:cs="Times New Roman"/>
          <w:color w:val="000000"/>
          <w:sz w:val="28"/>
          <w:szCs w:val="28"/>
        </w:rPr>
        <w:t>гидроботанические</w:t>
      </w:r>
      <w:proofErr w:type="spellEnd"/>
      <w:r w:rsidRPr="004A1E2C">
        <w:rPr>
          <w:rFonts w:ascii="Times New Roman" w:eastAsia="Calibri" w:hAnsi="Times New Roman" w:cs="Times New Roman"/>
          <w:color w:val="000000"/>
          <w:sz w:val="28"/>
          <w:szCs w:val="28"/>
        </w:rPr>
        <w:t xml:space="preserve"> площадки.</w:t>
      </w:r>
    </w:p>
    <w:p w14:paraId="0C2F2005"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Для обслуживания общественных и административных зданий (УВК, вокзал, магазины) проектом закладывается организация гостевых автостоянок кратковременного хранения общей вместимостью 45 </w:t>
      </w:r>
      <w:proofErr w:type="spellStart"/>
      <w:r w:rsidRPr="004A1E2C">
        <w:rPr>
          <w:rFonts w:ascii="Times New Roman" w:eastAsia="Calibri" w:hAnsi="Times New Roman" w:cs="Times New Roman"/>
          <w:color w:val="000000"/>
          <w:sz w:val="28"/>
          <w:szCs w:val="28"/>
        </w:rPr>
        <w:t>машино</w:t>
      </w:r>
      <w:proofErr w:type="spellEnd"/>
      <w:r w:rsidRPr="004A1E2C">
        <w:rPr>
          <w:rFonts w:ascii="Times New Roman" w:eastAsia="Calibri" w:hAnsi="Times New Roman" w:cs="Times New Roman"/>
          <w:color w:val="000000"/>
          <w:sz w:val="28"/>
          <w:szCs w:val="28"/>
        </w:rPr>
        <w:t xml:space="preserve">-мест на первую очередь и 62 </w:t>
      </w:r>
      <w:proofErr w:type="spellStart"/>
      <w:r w:rsidRPr="004A1E2C">
        <w:rPr>
          <w:rFonts w:ascii="Times New Roman" w:eastAsia="Calibri" w:hAnsi="Times New Roman" w:cs="Times New Roman"/>
          <w:color w:val="000000"/>
          <w:sz w:val="28"/>
          <w:szCs w:val="28"/>
        </w:rPr>
        <w:t>машино</w:t>
      </w:r>
      <w:proofErr w:type="spellEnd"/>
      <w:r w:rsidRPr="004A1E2C">
        <w:rPr>
          <w:rFonts w:ascii="Times New Roman" w:eastAsia="Calibri" w:hAnsi="Times New Roman" w:cs="Times New Roman"/>
          <w:color w:val="000000"/>
          <w:sz w:val="28"/>
          <w:szCs w:val="28"/>
        </w:rPr>
        <w:t>-места к расчетному сроку. Строительство классических АЗС внутри села не планируется (потребность покрывается существующими АЗС на трассе М39), однако, следуя современным экологическим трендам, проектом заложено размещение 2 электрических зарядных станций (ЭЗС) для электромобилей.</w:t>
      </w:r>
    </w:p>
    <w:p w14:paraId="06EC0A9B"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Все улицы подлежат комплексному инженерному благоустройству с установкой наружного освещения на светодиодных светильниках и внедрением элементов автоматизированной системы управления дорожным движением (АСУДД).</w:t>
      </w:r>
    </w:p>
    <w:p w14:paraId="285F84EC"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Таким образом, реализация предусмотренных проектом мероприятий позволит сформировать безопасную, удобную и современную транспортную среду, повысить качество дорожного полотна, развести транзитные и пешеходные потоки, а также создать комфортные условия для устойчивого развития станции Шалдовар.</w:t>
      </w:r>
    </w:p>
    <w:p w14:paraId="7B1B0E85" w14:textId="5D7B4C21" w:rsidR="008B4FC0" w:rsidRDefault="008B4FC0"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580F5BC"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4A1E2C">
        <w:rPr>
          <w:rFonts w:ascii="Times New Roman" w:eastAsia="Calibri" w:hAnsi="Times New Roman" w:cs="Times New Roman"/>
          <w:b/>
          <w:bCs/>
          <w:color w:val="000000"/>
          <w:sz w:val="28"/>
          <w:szCs w:val="28"/>
        </w:rPr>
        <w:t>3.5 Электроснабжение</w:t>
      </w:r>
    </w:p>
    <w:p w14:paraId="6D7A4CB9"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4A1E2C">
        <w:rPr>
          <w:rFonts w:ascii="Times New Roman" w:eastAsia="Calibri" w:hAnsi="Times New Roman" w:cs="Times New Roman"/>
          <w:b/>
          <w:bCs/>
          <w:i/>
          <w:iCs/>
          <w:color w:val="000000"/>
          <w:sz w:val="28"/>
          <w:szCs w:val="28"/>
        </w:rPr>
        <w:t>Существующее состояние</w:t>
      </w:r>
    </w:p>
    <w:p w14:paraId="2F5FFE12" w14:textId="3A79CB55"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Система электроснабжения станции Шалдовар сформирована на базе централизованного источника питания — от закрытого распределительного устройства (ЗРУ-10кВ) существующей подстанции 35/10 </w:t>
      </w:r>
      <w:proofErr w:type="spellStart"/>
      <w:r w:rsidRPr="004A1E2C">
        <w:rPr>
          <w:rFonts w:ascii="Times New Roman" w:eastAsia="Calibri" w:hAnsi="Times New Roman" w:cs="Times New Roman"/>
          <w:color w:val="000000"/>
          <w:sz w:val="28"/>
          <w:szCs w:val="28"/>
        </w:rPr>
        <w:t>кВ.</w:t>
      </w:r>
      <w:proofErr w:type="spellEnd"/>
    </w:p>
    <w:p w14:paraId="10A2CB0A"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Распределение электрической энергии между потребителями осуществляется по сетям напряжением 10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xml:space="preserve"> с последующим понижением до уровня 0,4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xml:space="preserve"> через потребительские трансформаторные подстанции (ТП 10/0,4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расположенные в пределах застройки.</w:t>
      </w:r>
    </w:p>
    <w:p w14:paraId="5053F195"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Анализ технического состояния показывает, что часть питающих воздушных линий электропередачи напряжением 10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xml:space="preserve"> требует реконструкции и модернизации. Для прокладки новых кабельных линий в селе предусмотрены соответствующие коридоры. Структура электропотребления носит преимущественно коммунально-бытовой характер. Основная нагрузка приходится на индивидуальную жилую застройку усадебного типа.</w:t>
      </w:r>
    </w:p>
    <w:p w14:paraId="4770CF9A"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4A1E2C">
        <w:rPr>
          <w:rFonts w:ascii="Times New Roman" w:eastAsia="Calibri" w:hAnsi="Times New Roman" w:cs="Times New Roman"/>
          <w:b/>
          <w:bCs/>
          <w:i/>
          <w:iCs/>
          <w:color w:val="000000"/>
          <w:sz w:val="28"/>
          <w:szCs w:val="28"/>
        </w:rPr>
        <w:t>Проектные решения</w:t>
      </w:r>
    </w:p>
    <w:p w14:paraId="3F67CEC0" w14:textId="77710F9C"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lastRenderedPageBreak/>
        <w:t>Проектом корректировки генерального плана предусматривается максимальное сохранение существующей системы с последующей ее модернизацией и развитием с учетом перспективного роста населения до 550 человек и формирования новых функциональных зон (УВК, ФАП, клуб, коммерческие объекты).</w:t>
      </w:r>
    </w:p>
    <w:p w14:paraId="0C736BA1"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Расчетная суммарная электрическая нагрузка на расчетный срок (2040 год) определяется в объеме 228,5 кВт, из которых:</w:t>
      </w:r>
    </w:p>
    <w:p w14:paraId="42F4A4BA" w14:textId="23175733" w:rsidR="004A1E2C" w:rsidRPr="004A1E2C" w:rsidRDefault="004A1E2C"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на жилищный фонд приходится 150,0 кВт (105,0 кВт с учетом коэффициента одновременности);</w:t>
      </w:r>
    </w:p>
    <w:p w14:paraId="3E6057FA" w14:textId="58167527" w:rsidR="004A1E2C" w:rsidRPr="004A1E2C" w:rsidRDefault="004A1E2C"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на объекты общественного и культурно-бытового назначения — 78,5 кВт (55,0 кВт с учетом коэффициента одновременности).</w:t>
      </w:r>
    </w:p>
    <w:p w14:paraId="111BD496"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Проектом предусматривается поэтапное развитие распределительных сетей:</w:t>
      </w:r>
    </w:p>
    <w:p w14:paraId="73B72BE5"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Протяженность сетей напряжением 10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xml:space="preserve"> на первую очередь (2030 год) составит 3 500 м, а к расчетному сроку увеличится до 4 580 м.</w:t>
      </w:r>
    </w:p>
    <w:p w14:paraId="551BF33D"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Сети низкого напряжения 0,4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xml:space="preserve"> будут развиты до 2 500 м на первую очередь и достигнут общей протяженности 5 000 м к расчетному сроку.</w:t>
      </w:r>
    </w:p>
    <w:p w14:paraId="2C4F5F86"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Проектируемые сети 0,4 </w:t>
      </w:r>
      <w:proofErr w:type="spellStart"/>
      <w:r w:rsidRPr="004A1E2C">
        <w:rPr>
          <w:rFonts w:ascii="Times New Roman" w:eastAsia="Calibri" w:hAnsi="Times New Roman" w:cs="Times New Roman"/>
          <w:color w:val="000000"/>
          <w:sz w:val="28"/>
          <w:szCs w:val="28"/>
        </w:rPr>
        <w:t>кВ</w:t>
      </w:r>
      <w:proofErr w:type="spellEnd"/>
      <w:r w:rsidRPr="004A1E2C">
        <w:rPr>
          <w:rFonts w:ascii="Times New Roman" w:eastAsia="Calibri" w:hAnsi="Times New Roman" w:cs="Times New Roman"/>
          <w:color w:val="000000"/>
          <w:sz w:val="28"/>
          <w:szCs w:val="28"/>
        </w:rPr>
        <w:t xml:space="preserve"> предлагается выполнять в кабельном исполнении с изоляцией из сшитого полиэтилена. Для повышения эксплуатационной надежности предусматривается установка новых распределительных пунктов (РП) и комплектных трансформаторных подстанций (КТП) с внедрением современного коммутационного оборудования (вакуумных выключателей).</w:t>
      </w:r>
    </w:p>
    <w:p w14:paraId="2A3D7E1A" w14:textId="77777777" w:rsid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b/>
          <w:bCs/>
          <w:color w:val="000000"/>
          <w:sz w:val="28"/>
          <w:szCs w:val="28"/>
        </w:rPr>
        <w:t>Наружное освещение</w:t>
      </w:r>
    </w:p>
    <w:p w14:paraId="7C1074E3" w14:textId="2BCE73CE"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Проектом предусматривается формирование системы уличного освещения с двухсторонним или односторонним размещением светильников в зависимости от профиля улицы. Управление освещением проектируется автоматическим от панелей, устанавливаемых комплектно в трансформаторных подстанциях.</w:t>
      </w:r>
    </w:p>
    <w:p w14:paraId="1E61272C"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В качестве основного технического решения принимается применение энергоэффективных светодиодных светильников на железобетонных опорах. Для магистральных улиц предусматривается возможность частичного отключения светильников в ночное время для экономии. Для удаленных участков рекомендуется применение автономных уличных светильников, снабженных фотоэлементами и аккумуляторами (днем заряжаются от солнечной энергии, ночью отдают свет через энергосберегающие лампы).</w:t>
      </w:r>
    </w:p>
    <w:p w14:paraId="47744DB9" w14:textId="77777777" w:rsid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b/>
          <w:bCs/>
          <w:color w:val="000000"/>
          <w:sz w:val="28"/>
          <w:szCs w:val="28"/>
        </w:rPr>
        <w:t>Энергосбережение и «зеленая экономика»</w:t>
      </w:r>
    </w:p>
    <w:p w14:paraId="10287C75" w14:textId="7EACD500"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Развитие системы электроснабжения строго ориентировано на реализацию принципов энергосбережения. В рамках проекта заложен комплекс технических мероприятий:</w:t>
      </w:r>
    </w:p>
    <w:p w14:paraId="7C3B5431" w14:textId="4A04B6C9" w:rsidR="004A1E2C" w:rsidRPr="004A1E2C" w:rsidRDefault="004A1E2C"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замена устаревших трансформаторов и улучшение коэффициента мощности (компенсация реактивной мощности);</w:t>
      </w:r>
    </w:p>
    <w:p w14:paraId="0B19C4C7" w14:textId="58108E96" w:rsidR="004A1E2C" w:rsidRPr="004A1E2C" w:rsidRDefault="004A1E2C"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применение частотно-регулируемых приводов (ЧРП) на насосных станциях, вентиляционных установках и котельных;</w:t>
      </w:r>
    </w:p>
    <w:p w14:paraId="769ECC33" w14:textId="0035B5E5" w:rsidR="004A1E2C" w:rsidRPr="004A1E2C" w:rsidRDefault="004A1E2C"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оснащение систем электроснабжения автоматизированными информационно-измерительными системами (АИИС) учета электроэнергии;</w:t>
      </w:r>
    </w:p>
    <w:p w14:paraId="450CAC6D" w14:textId="70D36164" w:rsidR="004A1E2C" w:rsidRPr="004A1E2C" w:rsidRDefault="004A1E2C" w:rsidP="00E61E75">
      <w:pPr>
        <w:pStyle w:val="a5"/>
        <w:numPr>
          <w:ilvl w:val="0"/>
          <w:numId w:val="1"/>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lastRenderedPageBreak/>
        <w:t>использование энергосберегающих ламп нового поколения со светоотдачей до 200 лм/Вт.</w:t>
      </w:r>
    </w:p>
    <w:p w14:paraId="123F9AA8"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 xml:space="preserve">Дополнительно, в соответствии с Концепцией по переходу Республики Казахстан к «зеленой экономике», проектом поддерживается интеграция возобновляемых источников энергии (солнечных панелей для автономного освещения и элементов </w:t>
      </w:r>
      <w:proofErr w:type="spellStart"/>
      <w:r w:rsidRPr="004A1E2C">
        <w:rPr>
          <w:rFonts w:ascii="Times New Roman" w:eastAsia="Calibri" w:hAnsi="Times New Roman" w:cs="Times New Roman"/>
          <w:color w:val="000000"/>
          <w:sz w:val="28"/>
          <w:szCs w:val="28"/>
        </w:rPr>
        <w:t>микрогенерации</w:t>
      </w:r>
      <w:proofErr w:type="spellEnd"/>
      <w:r w:rsidRPr="004A1E2C">
        <w:rPr>
          <w:rFonts w:ascii="Times New Roman" w:eastAsia="Calibri" w:hAnsi="Times New Roman" w:cs="Times New Roman"/>
          <w:color w:val="000000"/>
          <w:sz w:val="28"/>
          <w:szCs w:val="28"/>
        </w:rPr>
        <w:t>) для снижения углеродного следа территории.</w:t>
      </w:r>
    </w:p>
    <w:p w14:paraId="2D1CD654"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1E2C">
        <w:rPr>
          <w:rFonts w:ascii="Times New Roman" w:eastAsia="Calibri" w:hAnsi="Times New Roman" w:cs="Times New Roman"/>
          <w:color w:val="000000"/>
          <w:sz w:val="28"/>
          <w:szCs w:val="28"/>
        </w:rPr>
        <w:t>Таким образом, предусмотренные проектом мероприятия обеспечат станцию Шалдовар современной, надежной и технологичной системой электроснабжения, отвечающей всем стандартам безопасности и устойчивого развития.</w:t>
      </w:r>
    </w:p>
    <w:p w14:paraId="5E247F94" w14:textId="393F38B1"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96EB5AB" w14:textId="373C3305"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B7E0EC0" w14:textId="4E089D9D"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B935CEA" w14:textId="5E621E63"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5349D5E" w14:textId="7E862471"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B3108A5" w14:textId="23259D0D"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506BFFB" w14:textId="1EFFEC3C"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B166A93" w14:textId="06036CC3"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C7022C5" w14:textId="04F2C6AC"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0BC658F" w14:textId="06911E2E"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83F8EAD" w14:textId="09512CA9"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A2B1083" w14:textId="31251F26"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828B910" w14:textId="4D5086DC"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5527D11" w14:textId="6894B22A"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B83EFEB" w14:textId="7F97CB1B"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D57C89C" w14:textId="2BB807FA"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E16CCAC" w14:textId="5BB6CDEE"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F070F70" w14:textId="1CE7E55A"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75660E0" w14:textId="17CF272D"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11EACDD" w14:textId="10DA40A7"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FEEFA26" w14:textId="2DFF3A9E"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3788113" w14:textId="30FC848A"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2758107" w14:textId="50E3D866"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FF1A3F6" w14:textId="042BE538"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3054872" w14:textId="1CB9129C"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30BB24F" w14:textId="72C426AF"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A0D0B4C" w14:textId="11775FF8"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BA95C26" w14:textId="1B40FA58"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6D0C1F6" w14:textId="31ADB27D"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FA5411F" w14:textId="31C028B1"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3E5CD77" w14:textId="12082CCB"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EAB2410" w14:textId="66935C1E"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E41D0BA" w14:textId="7DF143A3"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BBCBCC7" w14:textId="02A2DBD0"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F36FC4D"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bidi="ru-RU"/>
        </w:rPr>
      </w:pPr>
      <w:r w:rsidRPr="004A1E2C">
        <w:rPr>
          <w:rFonts w:ascii="Times New Roman" w:eastAsia="Calibri" w:hAnsi="Times New Roman" w:cs="Times New Roman"/>
          <w:b/>
          <w:color w:val="000000"/>
          <w:sz w:val="28"/>
          <w:szCs w:val="28"/>
          <w:lang w:val="kk-KZ"/>
        </w:rPr>
        <w:lastRenderedPageBreak/>
        <w:t>4</w:t>
      </w:r>
      <w:r w:rsidRPr="004A1E2C">
        <w:rPr>
          <w:rFonts w:ascii="Times New Roman" w:eastAsia="Calibri" w:hAnsi="Times New Roman" w:cs="Times New Roman"/>
          <w:b/>
          <w:color w:val="000000"/>
          <w:sz w:val="28"/>
          <w:szCs w:val="28"/>
          <w:lang w:bidi="ru-RU"/>
        </w:rPr>
        <w:t>. ХАРАКТЕРИСТИКА СОВРЕМЕННОГО СОСТОЯНИЯ ОКРУЖАЮЩЕЙ СРЕДЫ</w:t>
      </w:r>
    </w:p>
    <w:p w14:paraId="2B79F728"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b/>
          <w:bCs/>
          <w:iCs/>
          <w:color w:val="000000"/>
          <w:sz w:val="28"/>
          <w:szCs w:val="28"/>
          <w:lang w:bidi="ru-RU"/>
        </w:rPr>
      </w:pPr>
    </w:p>
    <w:p w14:paraId="010B83A4"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b/>
          <w:bCs/>
          <w:iCs/>
          <w:color w:val="000000"/>
          <w:sz w:val="28"/>
          <w:szCs w:val="28"/>
          <w:lang w:bidi="ru-RU"/>
        </w:rPr>
      </w:pPr>
      <w:r w:rsidRPr="004A1E2C">
        <w:rPr>
          <w:rFonts w:ascii="Times New Roman" w:eastAsia="Calibri" w:hAnsi="Times New Roman" w:cs="Times New Roman"/>
          <w:b/>
          <w:bCs/>
          <w:iCs/>
          <w:color w:val="000000"/>
          <w:sz w:val="28"/>
          <w:szCs w:val="28"/>
          <w:lang w:bidi="ru-RU"/>
        </w:rPr>
        <w:t xml:space="preserve">4.1 Атмосферный воздух </w:t>
      </w:r>
    </w:p>
    <w:p w14:paraId="31C5D058" w14:textId="77777777" w:rsidR="004A1E2C" w:rsidRPr="004A1E2C" w:rsidRDefault="004A1E2C" w:rsidP="004A1E2C">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ru-RU"/>
        </w:rPr>
      </w:pPr>
      <w:r w:rsidRPr="004A1E2C">
        <w:rPr>
          <w:rFonts w:ascii="Times New Roman" w:eastAsia="Calibri" w:hAnsi="Times New Roman" w:cs="Times New Roman"/>
          <w:b/>
          <w:color w:val="000000"/>
          <w:sz w:val="28"/>
          <w:szCs w:val="28"/>
          <w:lang w:val="ru-RU"/>
        </w:rPr>
        <w:t>Климатические и метеорологические условия</w:t>
      </w:r>
    </w:p>
    <w:p w14:paraId="53C3438C"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Станция Шалдовар расположена </w:t>
      </w:r>
      <w:bookmarkStart w:id="3" w:name="_Hlk172098746"/>
      <w:r w:rsidRPr="00DC4E82">
        <w:rPr>
          <w:rFonts w:ascii="Times New Roman" w:eastAsia="Times New Roman" w:hAnsi="Times New Roman" w:cs="Times New Roman"/>
          <w:sz w:val="28"/>
          <w:szCs w:val="28"/>
          <w:lang w:val="ru-RU" w:eastAsia="ru-RU"/>
        </w:rPr>
        <w:t xml:space="preserve">в Меркенском </w:t>
      </w:r>
      <w:hyperlink r:id="rId8" w:tooltip="Талгарский район" w:history="1">
        <w:r w:rsidRPr="00DC4E82">
          <w:rPr>
            <w:rFonts w:ascii="Times New Roman" w:eastAsia="Times New Roman" w:hAnsi="Times New Roman" w:cs="Times New Roman"/>
            <w:sz w:val="28"/>
            <w:szCs w:val="28"/>
            <w:lang w:val="ru-RU" w:eastAsia="ru-RU"/>
          </w:rPr>
          <w:t>районе</w:t>
        </w:r>
      </w:hyperlink>
      <w:r w:rsidRPr="00DC4E82">
        <w:rPr>
          <w:rFonts w:ascii="Times New Roman" w:eastAsia="Times New Roman" w:hAnsi="Times New Roman" w:cs="Times New Roman"/>
          <w:sz w:val="28"/>
          <w:szCs w:val="28"/>
          <w:lang w:val="ru-RU" w:eastAsia="ru-RU"/>
        </w:rPr>
        <w:t xml:space="preserve"> </w:t>
      </w:r>
      <w:hyperlink r:id="rId9" w:tooltip="Алматинская область" w:history="1">
        <w:r w:rsidRPr="00DC4E82">
          <w:rPr>
            <w:rFonts w:ascii="Times New Roman" w:eastAsia="Times New Roman" w:hAnsi="Times New Roman" w:cs="Times New Roman"/>
            <w:sz w:val="28"/>
            <w:szCs w:val="28"/>
            <w:lang w:val="ru-RU" w:eastAsia="ru-RU"/>
          </w:rPr>
          <w:t>Жамбылской области</w:t>
        </w:r>
      </w:hyperlink>
      <w:r w:rsidRPr="00DC4E82">
        <w:rPr>
          <w:rFonts w:ascii="Times New Roman" w:eastAsia="Times New Roman" w:hAnsi="Times New Roman" w:cs="Times New Roman"/>
          <w:sz w:val="28"/>
          <w:szCs w:val="28"/>
          <w:lang w:val="ru-RU" w:eastAsia="ru-RU"/>
        </w:rPr>
        <w:t xml:space="preserve"> </w:t>
      </w:r>
      <w:hyperlink r:id="rId10" w:tooltip="Казахстан" w:history="1">
        <w:r w:rsidRPr="00DC4E82">
          <w:rPr>
            <w:rFonts w:ascii="Times New Roman" w:eastAsia="Times New Roman" w:hAnsi="Times New Roman" w:cs="Times New Roman"/>
            <w:sz w:val="28"/>
            <w:szCs w:val="28"/>
            <w:lang w:val="ru-RU" w:eastAsia="ru-RU"/>
          </w:rPr>
          <w:t>Казахстана</w:t>
        </w:r>
      </w:hyperlink>
      <w:bookmarkEnd w:id="3"/>
      <w:r w:rsidRPr="00DC4E82">
        <w:rPr>
          <w:rFonts w:ascii="Times New Roman" w:eastAsia="Times New Roman" w:hAnsi="Times New Roman" w:cs="Times New Roman"/>
          <w:sz w:val="28"/>
          <w:szCs w:val="28"/>
          <w:lang w:val="ru-RU" w:eastAsia="ru-RU"/>
        </w:rPr>
        <w:t>.</w:t>
      </w:r>
    </w:p>
    <w:p w14:paraId="05032569"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Для описания климата использовались данные МС Мерке, которая расположена на расстоянии 21 км западнее станции Шалдовар. Данные получены из Государственного климатического кадастра (</w:t>
      </w:r>
      <w:hyperlink r:id="rId11" w:history="1">
        <w:r w:rsidRPr="00DC4E82">
          <w:rPr>
            <w:rFonts w:ascii="Times New Roman" w:eastAsia="Times New Roman" w:hAnsi="Times New Roman" w:cs="Times New Roman"/>
            <w:color w:val="0000FF"/>
            <w:sz w:val="28"/>
            <w:szCs w:val="28"/>
            <w:u w:val="single"/>
            <w:lang w:val="ru-RU" w:eastAsia="ru-RU"/>
          </w:rPr>
          <w:t>https://meteo.kazhydromet.kz/climate_kadastr/</w:t>
        </w:r>
      </w:hyperlink>
      <w:r w:rsidRPr="00DC4E82">
        <w:rPr>
          <w:rFonts w:ascii="Times New Roman" w:eastAsia="Times New Roman" w:hAnsi="Times New Roman" w:cs="Times New Roman"/>
          <w:sz w:val="28"/>
          <w:szCs w:val="28"/>
          <w:lang w:val="ru-RU" w:eastAsia="ru-RU"/>
        </w:rPr>
        <w:t xml:space="preserve">), а также использовалась информация предоставленная РГП «Казгидромет» (№ЗТ-2025-01910435 от 16.06.2025 г.), «Справочник по климату Казахстана. Многолетние данные» и СП РК 2.04-01-2017 «Строительная климатология». </w:t>
      </w:r>
    </w:p>
    <w:p w14:paraId="64BECE90"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Территория станции Шалдовар относится к климатическому подрайону </w:t>
      </w:r>
      <w:bookmarkStart w:id="4" w:name="_Hlk109042128"/>
      <w:r w:rsidRPr="00DC4E82">
        <w:rPr>
          <w:rFonts w:ascii="Times New Roman" w:eastAsia="Times New Roman" w:hAnsi="Times New Roman" w:cs="Times New Roman"/>
          <w:sz w:val="28"/>
          <w:szCs w:val="28"/>
          <w:lang w:val="ru-RU" w:eastAsia="ru-RU"/>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0707449B"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Для территории станции Шалдовар характерны резко континентальные черты климата (коэффициент </w:t>
      </w:r>
      <w:proofErr w:type="spellStart"/>
      <w:r w:rsidRPr="00DC4E82">
        <w:rPr>
          <w:rFonts w:ascii="Times New Roman" w:eastAsia="Times New Roman" w:hAnsi="Times New Roman" w:cs="Times New Roman"/>
          <w:sz w:val="28"/>
          <w:szCs w:val="28"/>
          <w:lang w:val="ru-RU" w:eastAsia="ru-RU"/>
        </w:rPr>
        <w:t>континентальности</w:t>
      </w:r>
      <w:proofErr w:type="spellEnd"/>
      <w:r w:rsidRPr="00DC4E82">
        <w:rPr>
          <w:rFonts w:ascii="Times New Roman" w:eastAsia="Times New Roman" w:hAnsi="Times New Roman" w:cs="Times New Roman"/>
          <w:sz w:val="28"/>
          <w:szCs w:val="28"/>
          <w:lang w:val="ru-RU" w:eastAsia="ru-RU"/>
        </w:rPr>
        <w:t xml:space="preserve"> по Л. </w:t>
      </w:r>
      <w:proofErr w:type="spellStart"/>
      <w:r w:rsidRPr="00DC4E82">
        <w:rPr>
          <w:rFonts w:ascii="Times New Roman" w:eastAsia="Times New Roman" w:hAnsi="Times New Roman" w:cs="Times New Roman"/>
          <w:sz w:val="28"/>
          <w:szCs w:val="28"/>
          <w:lang w:val="ru-RU" w:eastAsia="ru-RU"/>
        </w:rPr>
        <w:t>Горчинскому</w:t>
      </w:r>
      <w:proofErr w:type="spellEnd"/>
      <w:r w:rsidRPr="00DC4E82">
        <w:rPr>
          <w:rFonts w:ascii="Times New Roman" w:eastAsia="Times New Roman" w:hAnsi="Times New Roman" w:cs="Times New Roman"/>
          <w:sz w:val="28"/>
          <w:szCs w:val="28"/>
          <w:lang w:val="ru-RU" w:eastAsia="ru-RU"/>
        </w:rPr>
        <w:t xml:space="preserve"> составляет 73 %, по С.П. Хромову – 0,87), с жарким, малооблачным, сухим продолжительным летом и короткой холодной зимой. Район относится к сухой зоне. Зима </w:t>
      </w:r>
      <w:proofErr w:type="spellStart"/>
      <w:r w:rsidRPr="00DC4E82">
        <w:rPr>
          <w:rFonts w:ascii="Times New Roman" w:eastAsia="Times New Roman" w:hAnsi="Times New Roman" w:cs="Times New Roman"/>
          <w:sz w:val="28"/>
          <w:szCs w:val="28"/>
          <w:lang w:val="ru-RU" w:eastAsia="ru-RU"/>
        </w:rPr>
        <w:t>малосуровая</w:t>
      </w:r>
      <w:proofErr w:type="spellEnd"/>
      <w:r w:rsidRPr="00DC4E82">
        <w:rPr>
          <w:rFonts w:ascii="Times New Roman" w:eastAsia="Times New Roman" w:hAnsi="Times New Roman" w:cs="Times New Roman"/>
          <w:sz w:val="28"/>
          <w:szCs w:val="28"/>
          <w:lang w:val="ru-RU" w:eastAsia="ru-RU"/>
        </w:rPr>
        <w:t xml:space="preserve"> (умеренно прохладная), самый холодный месяц – январь, средняя температура которого минус 4,1 °С. В холодный период года средние месячные температуры воздуха колеблются от 0,0 </w:t>
      </w:r>
      <w:r w:rsidRPr="00DC4E82">
        <w:rPr>
          <w:rFonts w:ascii="Times New Roman" w:eastAsia="Times New Roman" w:hAnsi="Times New Roman" w:cs="Times New Roman"/>
          <w:sz w:val="28"/>
          <w:szCs w:val="28"/>
          <w:lang w:val="ru-RU" w:eastAsia="ru-RU"/>
        </w:rPr>
        <w:sym w:font="Symbol" w:char="F0B0"/>
      </w:r>
      <w:r w:rsidRPr="00DC4E82">
        <w:rPr>
          <w:rFonts w:ascii="Times New Roman" w:eastAsia="Times New Roman" w:hAnsi="Times New Roman" w:cs="Times New Roman"/>
          <w:sz w:val="28"/>
          <w:szCs w:val="28"/>
          <w:lang w:val="ru-RU" w:eastAsia="ru-RU"/>
        </w:rPr>
        <w:t>С до минус 8,3 </w:t>
      </w:r>
      <w:r w:rsidRPr="00DC4E82">
        <w:rPr>
          <w:rFonts w:ascii="Times New Roman" w:eastAsia="Times New Roman" w:hAnsi="Times New Roman" w:cs="Times New Roman"/>
          <w:sz w:val="28"/>
          <w:szCs w:val="28"/>
          <w:lang w:val="ru-RU" w:eastAsia="ru-RU"/>
        </w:rPr>
        <w:sym w:font="Symbol" w:char="F0B0"/>
      </w:r>
      <w:r w:rsidRPr="00DC4E82">
        <w:rPr>
          <w:rFonts w:ascii="Times New Roman" w:eastAsia="Times New Roman" w:hAnsi="Times New Roman" w:cs="Times New Roman"/>
          <w:sz w:val="28"/>
          <w:szCs w:val="28"/>
          <w:lang w:val="ru-RU" w:eastAsia="ru-RU"/>
        </w:rPr>
        <w:t>С, но с отдельные дни могут опускаться до минус 24 </w:t>
      </w:r>
      <w:r w:rsidRPr="00DC4E82">
        <w:rPr>
          <w:rFonts w:ascii="Times New Roman" w:eastAsia="Times New Roman" w:hAnsi="Times New Roman" w:cs="Times New Roman"/>
          <w:sz w:val="28"/>
          <w:szCs w:val="28"/>
          <w:lang w:val="ru-RU" w:eastAsia="ru-RU"/>
        </w:rPr>
        <w:sym w:font="Symbol" w:char="F0B0"/>
      </w:r>
      <w:r w:rsidRPr="00DC4E82">
        <w:rPr>
          <w:rFonts w:ascii="Times New Roman" w:eastAsia="Times New Roman" w:hAnsi="Times New Roman" w:cs="Times New Roman"/>
          <w:sz w:val="28"/>
          <w:szCs w:val="28"/>
          <w:lang w:val="ru-RU" w:eastAsia="ru-RU"/>
        </w:rPr>
        <w:t xml:space="preserve">С и ниже. Продолжительность залегания устойчивого снежного покрова 83 дня, </w:t>
      </w:r>
      <w:bookmarkStart w:id="5" w:name="_Hlk121947471"/>
      <w:r w:rsidRPr="00DC4E82">
        <w:rPr>
          <w:rFonts w:ascii="Times New Roman" w:eastAsia="Times New Roman" w:hAnsi="Times New Roman" w:cs="Times New Roman"/>
          <w:sz w:val="28"/>
          <w:szCs w:val="28"/>
          <w:lang w:val="ru-RU" w:eastAsia="ru-RU"/>
        </w:rPr>
        <w:t>причем зимы с неустойчивым снежным покровом составляют 32 %</w:t>
      </w:r>
      <w:bookmarkEnd w:id="5"/>
      <w:r w:rsidRPr="00DC4E82">
        <w:rPr>
          <w:rFonts w:ascii="Times New Roman" w:eastAsia="Times New Roman" w:hAnsi="Times New Roman" w:cs="Times New Roman"/>
          <w:sz w:val="28"/>
          <w:szCs w:val="28"/>
          <w:lang w:val="ru-RU" w:eastAsia="ru-RU"/>
        </w:rPr>
        <w:t xml:space="preserve">. Средняя высота снежного покрова достигает 17 см, в отдельные годы достигая 33 см. Лето жаркое, продолжительное – «комфортно теплое». Средняя месячная температура воздуха самого теплого месяца – июля составляет 25,3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12" w:tooltip="Пыльная буря" w:history="1">
        <w:r w:rsidRPr="00DC4E82">
          <w:rPr>
            <w:rFonts w:ascii="Times New Roman" w:eastAsia="Times New Roman" w:hAnsi="Times New Roman" w:cs="Times New Roman"/>
            <w:sz w:val="28"/>
            <w:szCs w:val="28"/>
            <w:lang w:val="ru-RU" w:eastAsia="ru-RU"/>
          </w:rPr>
          <w:t>пыльные бури</w:t>
        </w:r>
      </w:hyperlink>
      <w:r w:rsidRPr="00DC4E82">
        <w:rPr>
          <w:rFonts w:ascii="Times New Roman" w:eastAsia="Times New Roman" w:hAnsi="Times New Roman" w:cs="Times New Roman"/>
          <w:sz w:val="28"/>
          <w:szCs w:val="28"/>
          <w:lang w:val="ru-RU" w:eastAsia="ru-RU"/>
        </w:rPr>
        <w:t xml:space="preserve">. Продолжительность безморозного периода составляет в среднем 171 день. Повторяемость пасмурного состояния неба изменяется от 19-33 % летом до 48-55 % зимой, а повторяемость ясного неба уменьшается от конца лета и начала осени (61-63 %) к зиме и началу весны (28-37 %). В среднем за год выпадает 412 мм осадков, причем 58 % всех осадков приходится на теплый период года. </w:t>
      </w:r>
      <w:bookmarkEnd w:id="4"/>
      <w:r w:rsidRPr="00DC4E82">
        <w:rPr>
          <w:rFonts w:ascii="Times New Roman" w:eastAsia="Times New Roman" w:hAnsi="Times New Roman" w:cs="Times New Roman"/>
          <w:sz w:val="28"/>
          <w:szCs w:val="28"/>
          <w:lang w:val="ru-RU" w:eastAsia="ru-RU"/>
        </w:rPr>
        <w:t>В течение года господствует южный ветер с повторяемостью 22 %. Средняя годовая скорость ветра составляет 1,8 м/с.</w:t>
      </w:r>
    </w:p>
    <w:p w14:paraId="699955D6"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t>Биоклиматические индексы.</w:t>
      </w:r>
      <w:r w:rsidRPr="00DC4E82">
        <w:rPr>
          <w:rFonts w:ascii="Roboto" w:eastAsia="Times New Roman" w:hAnsi="Roboto" w:cs="Times New Roman"/>
          <w:color w:val="646464"/>
          <w:sz w:val="23"/>
          <w:szCs w:val="23"/>
          <w:lang w:val="ru-RU" w:eastAsia="ru-RU"/>
        </w:rPr>
        <w:t xml:space="preserve"> </w:t>
      </w:r>
      <w:r w:rsidRPr="00DC4E82">
        <w:rPr>
          <w:rFonts w:ascii="Times New Roman" w:eastAsia="Times New Roman" w:hAnsi="Times New Roman" w:cs="Times New Roman"/>
          <w:sz w:val="28"/>
          <w:szCs w:val="28"/>
          <w:lang w:val="ru-RU" w:eastAsia="ru-RU"/>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w:t>
      </w:r>
      <w:r w:rsidRPr="00DC4E82">
        <w:rPr>
          <w:rFonts w:ascii="Times New Roman" w:eastAsia="Times New Roman" w:hAnsi="Times New Roman" w:cs="Times New Roman"/>
          <w:sz w:val="28"/>
          <w:szCs w:val="28"/>
          <w:lang w:val="ru-RU" w:eastAsia="ru-RU"/>
        </w:rPr>
        <w:lastRenderedPageBreak/>
        <w:t xml:space="preserve">всей его жизни. Для определения комфортности климата применяют биоклиматические индексы (табл. 1): </w:t>
      </w:r>
    </w:p>
    <w:p w14:paraId="3A7EE994"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1) для всех месяцев года:</w:t>
      </w:r>
    </w:p>
    <w:p w14:paraId="31D3AFC1" w14:textId="77777777" w:rsidR="00DC4E82" w:rsidRPr="00DC4E82" w:rsidRDefault="00DC4E82" w:rsidP="00E61E75">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DC4E82">
        <w:rPr>
          <w:rFonts w:ascii="Times New Roman" w:eastAsia="Times New Roman" w:hAnsi="Times New Roman" w:cs="Times New Roman"/>
          <w:color w:val="000000"/>
          <w:sz w:val="28"/>
          <w:szCs w:val="28"/>
          <w:lang w:val="ru-RU" w:eastAsia="ru-RU"/>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210A428D" w14:textId="77777777" w:rsidR="00DC4E82" w:rsidRPr="00DC4E82" w:rsidRDefault="00DC4E82" w:rsidP="00E61E75">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DC4E82">
        <w:rPr>
          <w:rFonts w:ascii="Times New Roman" w:eastAsia="Times New Roman" w:hAnsi="Times New Roman" w:cs="Times New Roman"/>
          <w:color w:val="000000"/>
          <w:sz w:val="28"/>
          <w:szCs w:val="28"/>
          <w:lang w:val="ru-RU" w:eastAsia="ru-RU"/>
        </w:rPr>
        <w:t>эквивалентно-эффективная температура (ЭЭТ, °С) – учитывает комплексное влияние на человека температуры, влажности воздуха и скорости ветра;</w:t>
      </w:r>
    </w:p>
    <w:p w14:paraId="21A7E0FC"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2) для тёплого периода (апрель–сентябрь):</w:t>
      </w:r>
    </w:p>
    <w:p w14:paraId="406EDB25" w14:textId="77777777" w:rsidR="00DC4E82" w:rsidRPr="00DC4E82" w:rsidRDefault="00DC4E82" w:rsidP="00E61E75">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DC4E82">
        <w:rPr>
          <w:rFonts w:ascii="Times New Roman" w:eastAsia="Times New Roman" w:hAnsi="Times New Roman" w:cs="Times New Roman"/>
          <w:color w:val="000000"/>
          <w:sz w:val="28"/>
          <w:szCs w:val="28"/>
          <w:lang w:val="ru-RU" w:eastAsia="ru-RU"/>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77D9EBBC" w14:textId="77777777" w:rsidR="00DC4E82" w:rsidRPr="00DC4E82" w:rsidRDefault="00DC4E82" w:rsidP="00E61E75">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DC4E82">
        <w:rPr>
          <w:rFonts w:ascii="Times New Roman" w:eastAsia="Times New Roman" w:hAnsi="Times New Roman" w:cs="Times New Roman"/>
          <w:sz w:val="28"/>
          <w:szCs w:val="28"/>
          <w:shd w:val="clear" w:color="auto" w:fill="FFFFFF"/>
          <w:lang w:val="ru-RU" w:eastAsia="ru-RU"/>
        </w:rPr>
        <w:t>радиационно-эквивалентно-эффективная температура (РЭЭТ, °С) –</w:t>
      </w:r>
      <w:r w:rsidRPr="00DC4E82">
        <w:rPr>
          <w:rFonts w:ascii="Times New Roman" w:eastAsia="Times New Roman" w:hAnsi="Times New Roman" w:cs="Times New Roman"/>
          <w:color w:val="000000"/>
          <w:sz w:val="28"/>
          <w:szCs w:val="28"/>
          <w:lang w:val="ru-RU" w:eastAsia="ru-RU"/>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7E358E91" w14:textId="77777777" w:rsidR="00DC4E82" w:rsidRPr="00DC4E82" w:rsidRDefault="00DC4E82" w:rsidP="00E61E75">
      <w:pPr>
        <w:numPr>
          <w:ilvl w:val="0"/>
          <w:numId w:val="3"/>
        </w:numPr>
        <w:spacing w:after="0" w:line="240" w:lineRule="auto"/>
        <w:ind w:left="0" w:firstLine="709"/>
        <w:contextualSpacing/>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биологически активная температура (БАТ, </w:t>
      </w:r>
      <w:r w:rsidRPr="00DC4E82">
        <w:rPr>
          <w:rFonts w:ascii="Times New Roman" w:eastAsia="Times New Roman" w:hAnsi="Times New Roman" w:cs="Times New Roman"/>
          <w:color w:val="000000"/>
          <w:sz w:val="28"/>
          <w:szCs w:val="28"/>
          <w:lang w:val="ru-RU" w:eastAsia="ru-RU"/>
        </w:rPr>
        <w:t xml:space="preserve">°С) – </w:t>
      </w:r>
      <w:r w:rsidRPr="00DC4E82">
        <w:rPr>
          <w:rFonts w:ascii="Times New Roman" w:eastAsia="Times New Roman" w:hAnsi="Times New Roman" w:cs="Times New Roman"/>
          <w:sz w:val="28"/>
          <w:szCs w:val="28"/>
          <w:lang w:val="ru-RU" w:eastAsia="ru-RU"/>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DC4E82">
        <w:rPr>
          <w:rFonts w:ascii="Times New Roman" w:eastAsia="Times New Roman" w:hAnsi="Times New Roman" w:cs="Times New Roman"/>
          <w:color w:val="000000"/>
          <w:sz w:val="28"/>
          <w:szCs w:val="28"/>
          <w:lang w:val="ru-RU" w:eastAsia="ru-RU"/>
        </w:rPr>
        <w:t>;</w:t>
      </w:r>
    </w:p>
    <w:p w14:paraId="67AB59DE"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3) для холодного периода (октябрь–март):</w:t>
      </w:r>
    </w:p>
    <w:p w14:paraId="33A389F8" w14:textId="77777777" w:rsidR="00DC4E82" w:rsidRPr="00DC4E82" w:rsidRDefault="00DC4E82" w:rsidP="00E61E75">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DC4E82">
        <w:rPr>
          <w:rFonts w:ascii="Times New Roman" w:eastAsia="Times New Roman" w:hAnsi="Times New Roman" w:cs="Times New Roman"/>
          <w:color w:val="000000"/>
          <w:sz w:val="28"/>
          <w:szCs w:val="28"/>
          <w:lang w:val="ru-RU" w:eastAsia="ru-RU"/>
        </w:rPr>
        <w:t xml:space="preserve">индекс </w:t>
      </w:r>
      <w:proofErr w:type="spellStart"/>
      <w:r w:rsidRPr="00DC4E82">
        <w:rPr>
          <w:rFonts w:ascii="Times New Roman" w:eastAsia="Times New Roman" w:hAnsi="Times New Roman" w:cs="Times New Roman"/>
          <w:color w:val="000000"/>
          <w:sz w:val="28"/>
          <w:szCs w:val="28"/>
          <w:lang w:val="ru-RU" w:eastAsia="ru-RU"/>
        </w:rPr>
        <w:t>Бодмана</w:t>
      </w:r>
      <w:proofErr w:type="spellEnd"/>
      <w:r w:rsidRPr="00DC4E82">
        <w:rPr>
          <w:rFonts w:ascii="Times New Roman" w:eastAsia="Times New Roman" w:hAnsi="Times New Roman" w:cs="Times New Roman"/>
          <w:color w:val="000000"/>
          <w:sz w:val="28"/>
          <w:szCs w:val="28"/>
          <w:lang w:val="ru-RU" w:eastAsia="ru-RU"/>
        </w:rPr>
        <w:t xml:space="preserve">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23F0AD49"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p>
    <w:p w14:paraId="63349A37"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Таблица 1. Биоклиматические индексы</w:t>
      </w:r>
    </w:p>
    <w:tbl>
      <w:tblPr>
        <w:tblStyle w:val="a6"/>
        <w:tblW w:w="0" w:type="auto"/>
        <w:tblLook w:val="04A0" w:firstRow="1" w:lastRow="0" w:firstColumn="1" w:lastColumn="0" w:noHBand="0" w:noVBand="1"/>
      </w:tblPr>
      <w:tblGrid>
        <w:gridCol w:w="1127"/>
        <w:gridCol w:w="707"/>
        <w:gridCol w:w="705"/>
        <w:gridCol w:w="706"/>
        <w:gridCol w:w="709"/>
        <w:gridCol w:w="709"/>
        <w:gridCol w:w="709"/>
        <w:gridCol w:w="710"/>
        <w:gridCol w:w="710"/>
        <w:gridCol w:w="710"/>
        <w:gridCol w:w="710"/>
        <w:gridCol w:w="707"/>
        <w:gridCol w:w="708"/>
      </w:tblGrid>
      <w:tr w:rsidR="00DC4E82" w:rsidRPr="00DC4E82" w14:paraId="3467363D" w14:textId="77777777" w:rsidTr="001310D8">
        <w:tc>
          <w:tcPr>
            <w:tcW w:w="1131" w:type="dxa"/>
            <w:vAlign w:val="bottom"/>
          </w:tcPr>
          <w:p w14:paraId="740D21DE" w14:textId="77777777" w:rsidR="00DC4E82" w:rsidRPr="00DC4E82" w:rsidRDefault="00DC4E82" w:rsidP="00DC4E82">
            <w:pPr>
              <w:jc w:val="center"/>
              <w:rPr>
                <w:lang w:eastAsia="ru-RU"/>
              </w:rPr>
            </w:pPr>
            <w:r w:rsidRPr="00DC4E82">
              <w:rPr>
                <w:lang w:eastAsia="ru-RU"/>
              </w:rPr>
              <w:t xml:space="preserve">Индексы </w:t>
            </w:r>
          </w:p>
        </w:tc>
        <w:tc>
          <w:tcPr>
            <w:tcW w:w="711" w:type="dxa"/>
            <w:vAlign w:val="bottom"/>
          </w:tcPr>
          <w:p w14:paraId="36D94573" w14:textId="77777777" w:rsidR="00DC4E82" w:rsidRPr="00DC4E82" w:rsidRDefault="00DC4E82" w:rsidP="00DC4E82">
            <w:pPr>
              <w:jc w:val="center"/>
              <w:rPr>
                <w:lang w:eastAsia="ru-RU"/>
              </w:rPr>
            </w:pPr>
            <w:r w:rsidRPr="00DC4E82">
              <w:rPr>
                <w:color w:val="000000"/>
                <w:lang w:eastAsia="ru-RU"/>
              </w:rPr>
              <w:t>I</w:t>
            </w:r>
          </w:p>
        </w:tc>
        <w:tc>
          <w:tcPr>
            <w:tcW w:w="711" w:type="dxa"/>
            <w:vAlign w:val="bottom"/>
          </w:tcPr>
          <w:p w14:paraId="484A13BC" w14:textId="77777777" w:rsidR="00DC4E82" w:rsidRPr="00DC4E82" w:rsidRDefault="00DC4E82" w:rsidP="00DC4E82">
            <w:pPr>
              <w:jc w:val="center"/>
              <w:rPr>
                <w:lang w:eastAsia="ru-RU"/>
              </w:rPr>
            </w:pPr>
            <w:r w:rsidRPr="00DC4E82">
              <w:rPr>
                <w:color w:val="000000"/>
                <w:lang w:eastAsia="ru-RU"/>
              </w:rPr>
              <w:t>II</w:t>
            </w:r>
          </w:p>
        </w:tc>
        <w:tc>
          <w:tcPr>
            <w:tcW w:w="711" w:type="dxa"/>
            <w:vAlign w:val="bottom"/>
          </w:tcPr>
          <w:p w14:paraId="5CE3EDA9" w14:textId="77777777" w:rsidR="00DC4E82" w:rsidRPr="00DC4E82" w:rsidRDefault="00DC4E82" w:rsidP="00DC4E82">
            <w:pPr>
              <w:jc w:val="center"/>
              <w:rPr>
                <w:lang w:eastAsia="ru-RU"/>
              </w:rPr>
            </w:pPr>
            <w:r w:rsidRPr="00DC4E82">
              <w:rPr>
                <w:color w:val="000000"/>
                <w:lang w:eastAsia="ru-RU"/>
              </w:rPr>
              <w:t>III</w:t>
            </w:r>
          </w:p>
        </w:tc>
        <w:tc>
          <w:tcPr>
            <w:tcW w:w="712" w:type="dxa"/>
            <w:vAlign w:val="bottom"/>
          </w:tcPr>
          <w:p w14:paraId="2F21487C" w14:textId="77777777" w:rsidR="00DC4E82" w:rsidRPr="00DC4E82" w:rsidRDefault="00DC4E82" w:rsidP="00DC4E82">
            <w:pPr>
              <w:jc w:val="center"/>
              <w:rPr>
                <w:lang w:eastAsia="ru-RU"/>
              </w:rPr>
            </w:pPr>
            <w:r w:rsidRPr="00DC4E82">
              <w:rPr>
                <w:color w:val="000000"/>
                <w:lang w:eastAsia="ru-RU"/>
              </w:rPr>
              <w:t>IV</w:t>
            </w:r>
          </w:p>
        </w:tc>
        <w:tc>
          <w:tcPr>
            <w:tcW w:w="712" w:type="dxa"/>
            <w:vAlign w:val="bottom"/>
          </w:tcPr>
          <w:p w14:paraId="2AE67997" w14:textId="77777777" w:rsidR="00DC4E82" w:rsidRPr="00DC4E82" w:rsidRDefault="00DC4E82" w:rsidP="00DC4E82">
            <w:pPr>
              <w:jc w:val="center"/>
              <w:rPr>
                <w:lang w:eastAsia="ru-RU"/>
              </w:rPr>
            </w:pPr>
            <w:r w:rsidRPr="00DC4E82">
              <w:rPr>
                <w:color w:val="000000"/>
                <w:lang w:eastAsia="ru-RU"/>
              </w:rPr>
              <w:t>V</w:t>
            </w:r>
          </w:p>
        </w:tc>
        <w:tc>
          <w:tcPr>
            <w:tcW w:w="712" w:type="dxa"/>
            <w:vAlign w:val="bottom"/>
          </w:tcPr>
          <w:p w14:paraId="66D366B3" w14:textId="77777777" w:rsidR="00DC4E82" w:rsidRPr="00DC4E82" w:rsidRDefault="00DC4E82" w:rsidP="00DC4E82">
            <w:pPr>
              <w:jc w:val="center"/>
              <w:rPr>
                <w:lang w:eastAsia="ru-RU"/>
              </w:rPr>
            </w:pPr>
            <w:r w:rsidRPr="00DC4E82">
              <w:rPr>
                <w:color w:val="000000"/>
                <w:lang w:eastAsia="ru-RU"/>
              </w:rPr>
              <w:t>VI</w:t>
            </w:r>
          </w:p>
        </w:tc>
        <w:tc>
          <w:tcPr>
            <w:tcW w:w="713" w:type="dxa"/>
            <w:vAlign w:val="bottom"/>
          </w:tcPr>
          <w:p w14:paraId="5717E0DB" w14:textId="77777777" w:rsidR="00DC4E82" w:rsidRPr="00DC4E82" w:rsidRDefault="00DC4E82" w:rsidP="00DC4E82">
            <w:pPr>
              <w:jc w:val="center"/>
              <w:rPr>
                <w:lang w:eastAsia="ru-RU"/>
              </w:rPr>
            </w:pPr>
            <w:r w:rsidRPr="00DC4E82">
              <w:rPr>
                <w:color w:val="000000"/>
                <w:lang w:eastAsia="ru-RU"/>
              </w:rPr>
              <w:t>VII</w:t>
            </w:r>
          </w:p>
        </w:tc>
        <w:tc>
          <w:tcPr>
            <w:tcW w:w="713" w:type="dxa"/>
            <w:vAlign w:val="bottom"/>
          </w:tcPr>
          <w:p w14:paraId="4A1A06C0" w14:textId="77777777" w:rsidR="00DC4E82" w:rsidRPr="00DC4E82" w:rsidRDefault="00DC4E82" w:rsidP="00DC4E82">
            <w:pPr>
              <w:jc w:val="center"/>
              <w:rPr>
                <w:lang w:eastAsia="ru-RU"/>
              </w:rPr>
            </w:pPr>
            <w:r w:rsidRPr="00DC4E82">
              <w:rPr>
                <w:color w:val="000000"/>
                <w:lang w:eastAsia="ru-RU"/>
              </w:rPr>
              <w:t>VIII</w:t>
            </w:r>
          </w:p>
        </w:tc>
        <w:tc>
          <w:tcPr>
            <w:tcW w:w="713" w:type="dxa"/>
            <w:vAlign w:val="bottom"/>
          </w:tcPr>
          <w:p w14:paraId="6381E1BE" w14:textId="77777777" w:rsidR="00DC4E82" w:rsidRPr="00DC4E82" w:rsidRDefault="00DC4E82" w:rsidP="00DC4E82">
            <w:pPr>
              <w:jc w:val="center"/>
              <w:rPr>
                <w:lang w:eastAsia="ru-RU"/>
              </w:rPr>
            </w:pPr>
            <w:r w:rsidRPr="00DC4E82">
              <w:rPr>
                <w:color w:val="000000"/>
                <w:lang w:eastAsia="ru-RU"/>
              </w:rPr>
              <w:t>IX</w:t>
            </w:r>
          </w:p>
        </w:tc>
        <w:tc>
          <w:tcPr>
            <w:tcW w:w="713" w:type="dxa"/>
            <w:vAlign w:val="bottom"/>
          </w:tcPr>
          <w:p w14:paraId="08BE28BE" w14:textId="77777777" w:rsidR="00DC4E82" w:rsidRPr="00DC4E82" w:rsidRDefault="00DC4E82" w:rsidP="00DC4E82">
            <w:pPr>
              <w:jc w:val="center"/>
              <w:rPr>
                <w:lang w:eastAsia="ru-RU"/>
              </w:rPr>
            </w:pPr>
            <w:r w:rsidRPr="00DC4E82">
              <w:rPr>
                <w:color w:val="000000"/>
                <w:lang w:eastAsia="ru-RU"/>
              </w:rPr>
              <w:t>X</w:t>
            </w:r>
          </w:p>
        </w:tc>
        <w:tc>
          <w:tcPr>
            <w:tcW w:w="713" w:type="dxa"/>
            <w:vAlign w:val="bottom"/>
          </w:tcPr>
          <w:p w14:paraId="022DB806" w14:textId="77777777" w:rsidR="00DC4E82" w:rsidRPr="00DC4E82" w:rsidRDefault="00DC4E82" w:rsidP="00DC4E82">
            <w:pPr>
              <w:jc w:val="center"/>
              <w:rPr>
                <w:lang w:eastAsia="ru-RU"/>
              </w:rPr>
            </w:pPr>
            <w:r w:rsidRPr="00DC4E82">
              <w:rPr>
                <w:color w:val="000000"/>
                <w:lang w:eastAsia="ru-RU"/>
              </w:rPr>
              <w:t>XI</w:t>
            </w:r>
          </w:p>
        </w:tc>
        <w:tc>
          <w:tcPr>
            <w:tcW w:w="713" w:type="dxa"/>
            <w:vAlign w:val="bottom"/>
          </w:tcPr>
          <w:p w14:paraId="2EF97E18" w14:textId="77777777" w:rsidR="00DC4E82" w:rsidRPr="00DC4E82" w:rsidRDefault="00DC4E82" w:rsidP="00DC4E82">
            <w:pPr>
              <w:jc w:val="center"/>
              <w:rPr>
                <w:lang w:eastAsia="ru-RU"/>
              </w:rPr>
            </w:pPr>
            <w:r w:rsidRPr="00DC4E82">
              <w:rPr>
                <w:color w:val="000000"/>
                <w:lang w:eastAsia="ru-RU"/>
              </w:rPr>
              <w:t>XII</w:t>
            </w:r>
          </w:p>
        </w:tc>
      </w:tr>
      <w:tr w:rsidR="00DC4E82" w:rsidRPr="00DC4E82" w14:paraId="1F9095CF" w14:textId="77777777" w:rsidTr="001310D8">
        <w:tc>
          <w:tcPr>
            <w:tcW w:w="1131" w:type="dxa"/>
            <w:vAlign w:val="bottom"/>
          </w:tcPr>
          <w:p w14:paraId="769892A1" w14:textId="77777777" w:rsidR="00DC4E82" w:rsidRPr="00DC4E82" w:rsidRDefault="00DC4E82" w:rsidP="00DC4E82">
            <w:pPr>
              <w:jc w:val="center"/>
              <w:rPr>
                <w:lang w:eastAsia="ru-RU"/>
              </w:rPr>
            </w:pPr>
            <w:r w:rsidRPr="00DC4E82">
              <w:rPr>
                <w:color w:val="000000"/>
                <w:lang w:eastAsia="ru-RU"/>
              </w:rPr>
              <w:t>ЭТ</w:t>
            </w:r>
          </w:p>
        </w:tc>
        <w:tc>
          <w:tcPr>
            <w:tcW w:w="711" w:type="dxa"/>
            <w:vAlign w:val="bottom"/>
          </w:tcPr>
          <w:p w14:paraId="563E2DD6" w14:textId="77777777" w:rsidR="00DC4E82" w:rsidRPr="00DC4E82" w:rsidRDefault="00DC4E82" w:rsidP="00DC4E82">
            <w:pPr>
              <w:jc w:val="center"/>
              <w:rPr>
                <w:lang w:eastAsia="ru-RU"/>
              </w:rPr>
            </w:pPr>
            <w:r w:rsidRPr="00DC4E82">
              <w:rPr>
                <w:lang w:eastAsia="ru-RU"/>
              </w:rPr>
              <w:t>-3,0</w:t>
            </w:r>
          </w:p>
        </w:tc>
        <w:tc>
          <w:tcPr>
            <w:tcW w:w="711" w:type="dxa"/>
            <w:vAlign w:val="bottom"/>
          </w:tcPr>
          <w:p w14:paraId="2A71549E" w14:textId="77777777" w:rsidR="00DC4E82" w:rsidRPr="00DC4E82" w:rsidRDefault="00DC4E82" w:rsidP="00DC4E82">
            <w:pPr>
              <w:jc w:val="center"/>
              <w:rPr>
                <w:lang w:eastAsia="ru-RU"/>
              </w:rPr>
            </w:pPr>
            <w:r w:rsidRPr="00DC4E82">
              <w:rPr>
                <w:lang w:eastAsia="ru-RU"/>
              </w:rPr>
              <w:t>-0,9</w:t>
            </w:r>
          </w:p>
        </w:tc>
        <w:tc>
          <w:tcPr>
            <w:tcW w:w="711" w:type="dxa"/>
            <w:vAlign w:val="bottom"/>
          </w:tcPr>
          <w:p w14:paraId="58C7FE20" w14:textId="77777777" w:rsidR="00DC4E82" w:rsidRPr="00DC4E82" w:rsidRDefault="00DC4E82" w:rsidP="00DC4E82">
            <w:pPr>
              <w:jc w:val="center"/>
              <w:rPr>
                <w:lang w:eastAsia="ru-RU"/>
              </w:rPr>
            </w:pPr>
            <w:r w:rsidRPr="00DC4E82">
              <w:rPr>
                <w:lang w:eastAsia="ru-RU"/>
              </w:rPr>
              <w:t>5,7</w:t>
            </w:r>
          </w:p>
        </w:tc>
        <w:tc>
          <w:tcPr>
            <w:tcW w:w="712" w:type="dxa"/>
            <w:vAlign w:val="bottom"/>
          </w:tcPr>
          <w:p w14:paraId="0B6CEB78" w14:textId="77777777" w:rsidR="00DC4E82" w:rsidRPr="00DC4E82" w:rsidRDefault="00DC4E82" w:rsidP="00DC4E82">
            <w:pPr>
              <w:jc w:val="center"/>
              <w:rPr>
                <w:lang w:eastAsia="ru-RU"/>
              </w:rPr>
            </w:pPr>
            <w:r w:rsidRPr="00DC4E82">
              <w:rPr>
                <w:lang w:eastAsia="ru-RU"/>
              </w:rPr>
              <w:t>11,8</w:t>
            </w:r>
          </w:p>
        </w:tc>
        <w:tc>
          <w:tcPr>
            <w:tcW w:w="712" w:type="dxa"/>
            <w:vAlign w:val="bottom"/>
          </w:tcPr>
          <w:p w14:paraId="6C9205E6" w14:textId="77777777" w:rsidR="00DC4E82" w:rsidRPr="00DC4E82" w:rsidRDefault="00DC4E82" w:rsidP="00DC4E82">
            <w:pPr>
              <w:jc w:val="center"/>
              <w:rPr>
                <w:lang w:eastAsia="ru-RU"/>
              </w:rPr>
            </w:pPr>
            <w:r w:rsidRPr="00DC4E82">
              <w:rPr>
                <w:lang w:eastAsia="ru-RU"/>
              </w:rPr>
              <w:t>16,3</w:t>
            </w:r>
          </w:p>
        </w:tc>
        <w:tc>
          <w:tcPr>
            <w:tcW w:w="712" w:type="dxa"/>
            <w:vAlign w:val="bottom"/>
          </w:tcPr>
          <w:p w14:paraId="38F9484F" w14:textId="77777777" w:rsidR="00DC4E82" w:rsidRPr="00DC4E82" w:rsidRDefault="00DC4E82" w:rsidP="00DC4E82">
            <w:pPr>
              <w:jc w:val="center"/>
              <w:rPr>
                <w:lang w:eastAsia="ru-RU"/>
              </w:rPr>
            </w:pPr>
            <w:r w:rsidRPr="00DC4E82">
              <w:rPr>
                <w:lang w:eastAsia="ru-RU"/>
              </w:rPr>
              <w:t>20,2</w:t>
            </w:r>
          </w:p>
        </w:tc>
        <w:tc>
          <w:tcPr>
            <w:tcW w:w="713" w:type="dxa"/>
            <w:vAlign w:val="bottom"/>
          </w:tcPr>
          <w:p w14:paraId="4E57CD00" w14:textId="77777777" w:rsidR="00DC4E82" w:rsidRPr="00DC4E82" w:rsidRDefault="00DC4E82" w:rsidP="00DC4E82">
            <w:pPr>
              <w:jc w:val="center"/>
              <w:rPr>
                <w:lang w:eastAsia="ru-RU"/>
              </w:rPr>
            </w:pPr>
            <w:r w:rsidRPr="00DC4E82">
              <w:rPr>
                <w:lang w:eastAsia="ru-RU"/>
              </w:rPr>
              <w:t>21,9</w:t>
            </w:r>
          </w:p>
        </w:tc>
        <w:tc>
          <w:tcPr>
            <w:tcW w:w="713" w:type="dxa"/>
            <w:vAlign w:val="bottom"/>
          </w:tcPr>
          <w:p w14:paraId="19604BB9" w14:textId="77777777" w:rsidR="00DC4E82" w:rsidRPr="00DC4E82" w:rsidRDefault="00DC4E82" w:rsidP="00DC4E82">
            <w:pPr>
              <w:jc w:val="center"/>
              <w:rPr>
                <w:lang w:eastAsia="ru-RU"/>
              </w:rPr>
            </w:pPr>
            <w:r w:rsidRPr="00DC4E82">
              <w:rPr>
                <w:lang w:eastAsia="ru-RU"/>
              </w:rPr>
              <w:t>20,6</w:t>
            </w:r>
          </w:p>
        </w:tc>
        <w:tc>
          <w:tcPr>
            <w:tcW w:w="713" w:type="dxa"/>
            <w:vAlign w:val="bottom"/>
          </w:tcPr>
          <w:p w14:paraId="1E45C011" w14:textId="77777777" w:rsidR="00DC4E82" w:rsidRPr="00DC4E82" w:rsidRDefault="00DC4E82" w:rsidP="00DC4E82">
            <w:pPr>
              <w:jc w:val="center"/>
              <w:rPr>
                <w:lang w:eastAsia="ru-RU"/>
              </w:rPr>
            </w:pPr>
            <w:r w:rsidRPr="00DC4E82">
              <w:rPr>
                <w:lang w:eastAsia="ru-RU"/>
              </w:rPr>
              <w:t>16,3</w:t>
            </w:r>
          </w:p>
        </w:tc>
        <w:tc>
          <w:tcPr>
            <w:tcW w:w="713" w:type="dxa"/>
            <w:vAlign w:val="bottom"/>
          </w:tcPr>
          <w:p w14:paraId="74E60711" w14:textId="77777777" w:rsidR="00DC4E82" w:rsidRPr="00DC4E82" w:rsidRDefault="00DC4E82" w:rsidP="00DC4E82">
            <w:pPr>
              <w:jc w:val="center"/>
              <w:rPr>
                <w:lang w:eastAsia="ru-RU"/>
              </w:rPr>
            </w:pPr>
            <w:r w:rsidRPr="00DC4E82">
              <w:rPr>
                <w:lang w:eastAsia="ru-RU"/>
              </w:rPr>
              <w:t>10,4</w:t>
            </w:r>
          </w:p>
        </w:tc>
        <w:tc>
          <w:tcPr>
            <w:tcW w:w="713" w:type="dxa"/>
            <w:vAlign w:val="bottom"/>
          </w:tcPr>
          <w:p w14:paraId="37AA0E8A" w14:textId="77777777" w:rsidR="00DC4E82" w:rsidRPr="00DC4E82" w:rsidRDefault="00DC4E82" w:rsidP="00DC4E82">
            <w:pPr>
              <w:jc w:val="center"/>
              <w:rPr>
                <w:lang w:eastAsia="ru-RU"/>
              </w:rPr>
            </w:pPr>
            <w:r w:rsidRPr="00DC4E82">
              <w:rPr>
                <w:lang w:eastAsia="ru-RU"/>
              </w:rPr>
              <w:t>3,7</w:t>
            </w:r>
          </w:p>
        </w:tc>
        <w:tc>
          <w:tcPr>
            <w:tcW w:w="713" w:type="dxa"/>
            <w:vAlign w:val="bottom"/>
          </w:tcPr>
          <w:p w14:paraId="11FC8540" w14:textId="77777777" w:rsidR="00DC4E82" w:rsidRPr="00DC4E82" w:rsidRDefault="00DC4E82" w:rsidP="00DC4E82">
            <w:pPr>
              <w:jc w:val="center"/>
              <w:rPr>
                <w:lang w:eastAsia="ru-RU"/>
              </w:rPr>
            </w:pPr>
            <w:r w:rsidRPr="00DC4E82">
              <w:rPr>
                <w:lang w:eastAsia="ru-RU"/>
              </w:rPr>
              <w:t>-1,7</w:t>
            </w:r>
          </w:p>
        </w:tc>
      </w:tr>
      <w:tr w:rsidR="00DC4E82" w:rsidRPr="00DC4E82" w14:paraId="215787D9" w14:textId="77777777" w:rsidTr="001310D8">
        <w:tc>
          <w:tcPr>
            <w:tcW w:w="1131" w:type="dxa"/>
            <w:vAlign w:val="bottom"/>
          </w:tcPr>
          <w:p w14:paraId="08CFEA76" w14:textId="77777777" w:rsidR="00DC4E82" w:rsidRPr="00DC4E82" w:rsidRDefault="00DC4E82" w:rsidP="00DC4E82">
            <w:pPr>
              <w:jc w:val="center"/>
              <w:rPr>
                <w:lang w:eastAsia="ru-RU"/>
              </w:rPr>
            </w:pPr>
            <w:r w:rsidRPr="00DC4E82">
              <w:rPr>
                <w:color w:val="000000"/>
                <w:lang w:eastAsia="ru-RU"/>
              </w:rPr>
              <w:t>ЭЭТ</w:t>
            </w:r>
          </w:p>
        </w:tc>
        <w:tc>
          <w:tcPr>
            <w:tcW w:w="711" w:type="dxa"/>
            <w:vAlign w:val="bottom"/>
          </w:tcPr>
          <w:p w14:paraId="2B62768D" w14:textId="77777777" w:rsidR="00DC4E82" w:rsidRPr="00DC4E82" w:rsidRDefault="00DC4E82" w:rsidP="00DC4E82">
            <w:pPr>
              <w:jc w:val="center"/>
              <w:rPr>
                <w:lang w:eastAsia="ru-RU"/>
              </w:rPr>
            </w:pPr>
            <w:r w:rsidRPr="00DC4E82">
              <w:rPr>
                <w:lang w:eastAsia="ru-RU"/>
              </w:rPr>
              <w:t>-11,8</w:t>
            </w:r>
          </w:p>
        </w:tc>
        <w:tc>
          <w:tcPr>
            <w:tcW w:w="711" w:type="dxa"/>
            <w:vAlign w:val="bottom"/>
          </w:tcPr>
          <w:p w14:paraId="7B6AD636" w14:textId="77777777" w:rsidR="00DC4E82" w:rsidRPr="00DC4E82" w:rsidRDefault="00DC4E82" w:rsidP="00DC4E82">
            <w:pPr>
              <w:jc w:val="center"/>
              <w:rPr>
                <w:lang w:eastAsia="ru-RU"/>
              </w:rPr>
            </w:pPr>
            <w:r w:rsidRPr="00DC4E82">
              <w:rPr>
                <w:lang w:eastAsia="ru-RU"/>
              </w:rPr>
              <w:t>-9,4</w:t>
            </w:r>
          </w:p>
        </w:tc>
        <w:tc>
          <w:tcPr>
            <w:tcW w:w="711" w:type="dxa"/>
            <w:vAlign w:val="bottom"/>
          </w:tcPr>
          <w:p w14:paraId="4CA8D166" w14:textId="77777777" w:rsidR="00DC4E82" w:rsidRPr="00DC4E82" w:rsidRDefault="00DC4E82" w:rsidP="00DC4E82">
            <w:pPr>
              <w:jc w:val="center"/>
              <w:rPr>
                <w:lang w:eastAsia="ru-RU"/>
              </w:rPr>
            </w:pPr>
            <w:r w:rsidRPr="00DC4E82">
              <w:rPr>
                <w:lang w:eastAsia="ru-RU"/>
              </w:rPr>
              <w:t>-2,0</w:t>
            </w:r>
          </w:p>
        </w:tc>
        <w:tc>
          <w:tcPr>
            <w:tcW w:w="712" w:type="dxa"/>
            <w:vAlign w:val="bottom"/>
          </w:tcPr>
          <w:p w14:paraId="03761298" w14:textId="77777777" w:rsidR="00DC4E82" w:rsidRPr="00DC4E82" w:rsidRDefault="00DC4E82" w:rsidP="00DC4E82">
            <w:pPr>
              <w:jc w:val="center"/>
              <w:rPr>
                <w:lang w:eastAsia="ru-RU"/>
              </w:rPr>
            </w:pPr>
            <w:r w:rsidRPr="00DC4E82">
              <w:rPr>
                <w:lang w:eastAsia="ru-RU"/>
              </w:rPr>
              <w:t>5,7</w:t>
            </w:r>
          </w:p>
        </w:tc>
        <w:tc>
          <w:tcPr>
            <w:tcW w:w="712" w:type="dxa"/>
            <w:vAlign w:val="bottom"/>
          </w:tcPr>
          <w:p w14:paraId="63B41135" w14:textId="77777777" w:rsidR="00DC4E82" w:rsidRPr="00DC4E82" w:rsidRDefault="00DC4E82" w:rsidP="00DC4E82">
            <w:pPr>
              <w:jc w:val="center"/>
              <w:rPr>
                <w:lang w:eastAsia="ru-RU"/>
              </w:rPr>
            </w:pPr>
            <w:r w:rsidRPr="00DC4E82">
              <w:rPr>
                <w:lang w:eastAsia="ru-RU"/>
              </w:rPr>
              <w:t>11,7</w:t>
            </w:r>
          </w:p>
        </w:tc>
        <w:tc>
          <w:tcPr>
            <w:tcW w:w="712" w:type="dxa"/>
            <w:vAlign w:val="bottom"/>
          </w:tcPr>
          <w:p w14:paraId="0E04FCBE" w14:textId="77777777" w:rsidR="00DC4E82" w:rsidRPr="00DC4E82" w:rsidRDefault="00DC4E82" w:rsidP="00DC4E82">
            <w:pPr>
              <w:jc w:val="center"/>
              <w:rPr>
                <w:lang w:eastAsia="ru-RU"/>
              </w:rPr>
            </w:pPr>
            <w:r w:rsidRPr="00DC4E82">
              <w:rPr>
                <w:lang w:eastAsia="ru-RU"/>
              </w:rPr>
              <w:t>17,0</w:t>
            </w:r>
          </w:p>
        </w:tc>
        <w:tc>
          <w:tcPr>
            <w:tcW w:w="713" w:type="dxa"/>
            <w:vAlign w:val="bottom"/>
          </w:tcPr>
          <w:p w14:paraId="7060BA5F" w14:textId="77777777" w:rsidR="00DC4E82" w:rsidRPr="00DC4E82" w:rsidRDefault="00DC4E82" w:rsidP="00DC4E82">
            <w:pPr>
              <w:jc w:val="center"/>
              <w:rPr>
                <w:lang w:eastAsia="ru-RU"/>
              </w:rPr>
            </w:pPr>
            <w:r w:rsidRPr="00DC4E82">
              <w:rPr>
                <w:lang w:eastAsia="ru-RU"/>
              </w:rPr>
              <w:t>19,4</w:t>
            </w:r>
          </w:p>
        </w:tc>
        <w:tc>
          <w:tcPr>
            <w:tcW w:w="713" w:type="dxa"/>
            <w:vAlign w:val="bottom"/>
          </w:tcPr>
          <w:p w14:paraId="49DAB4F0" w14:textId="77777777" w:rsidR="00DC4E82" w:rsidRPr="00DC4E82" w:rsidRDefault="00DC4E82" w:rsidP="00DC4E82">
            <w:pPr>
              <w:jc w:val="center"/>
              <w:rPr>
                <w:lang w:eastAsia="ru-RU"/>
              </w:rPr>
            </w:pPr>
            <w:r w:rsidRPr="00DC4E82">
              <w:rPr>
                <w:lang w:eastAsia="ru-RU"/>
              </w:rPr>
              <w:t>17,9</w:t>
            </w:r>
          </w:p>
        </w:tc>
        <w:tc>
          <w:tcPr>
            <w:tcW w:w="713" w:type="dxa"/>
            <w:vAlign w:val="bottom"/>
          </w:tcPr>
          <w:p w14:paraId="665C40B7" w14:textId="77777777" w:rsidR="00DC4E82" w:rsidRPr="00DC4E82" w:rsidRDefault="00DC4E82" w:rsidP="00DC4E82">
            <w:pPr>
              <w:jc w:val="center"/>
              <w:rPr>
                <w:lang w:eastAsia="ru-RU"/>
              </w:rPr>
            </w:pPr>
            <w:r w:rsidRPr="00DC4E82">
              <w:rPr>
                <w:lang w:eastAsia="ru-RU"/>
              </w:rPr>
              <w:t>12,4</w:t>
            </w:r>
          </w:p>
        </w:tc>
        <w:tc>
          <w:tcPr>
            <w:tcW w:w="713" w:type="dxa"/>
            <w:vAlign w:val="bottom"/>
          </w:tcPr>
          <w:p w14:paraId="7C2B8B09" w14:textId="77777777" w:rsidR="00DC4E82" w:rsidRPr="00DC4E82" w:rsidRDefault="00DC4E82" w:rsidP="00DC4E82">
            <w:pPr>
              <w:jc w:val="center"/>
              <w:rPr>
                <w:lang w:eastAsia="ru-RU"/>
              </w:rPr>
            </w:pPr>
            <w:r w:rsidRPr="00DC4E82">
              <w:rPr>
                <w:lang w:eastAsia="ru-RU"/>
              </w:rPr>
              <w:t>4,9</w:t>
            </w:r>
          </w:p>
        </w:tc>
        <w:tc>
          <w:tcPr>
            <w:tcW w:w="713" w:type="dxa"/>
            <w:vAlign w:val="bottom"/>
          </w:tcPr>
          <w:p w14:paraId="2D81E151" w14:textId="77777777" w:rsidR="00DC4E82" w:rsidRPr="00DC4E82" w:rsidRDefault="00DC4E82" w:rsidP="00DC4E82">
            <w:pPr>
              <w:jc w:val="center"/>
              <w:rPr>
                <w:lang w:eastAsia="ru-RU"/>
              </w:rPr>
            </w:pPr>
            <w:r w:rsidRPr="00DC4E82">
              <w:rPr>
                <w:lang w:eastAsia="ru-RU"/>
              </w:rPr>
              <w:t>-3,4</w:t>
            </w:r>
          </w:p>
        </w:tc>
        <w:tc>
          <w:tcPr>
            <w:tcW w:w="713" w:type="dxa"/>
            <w:vAlign w:val="bottom"/>
          </w:tcPr>
          <w:p w14:paraId="6AAD9C71" w14:textId="77777777" w:rsidR="00DC4E82" w:rsidRPr="00DC4E82" w:rsidRDefault="00DC4E82" w:rsidP="00DC4E82">
            <w:pPr>
              <w:jc w:val="center"/>
              <w:rPr>
                <w:lang w:eastAsia="ru-RU"/>
              </w:rPr>
            </w:pPr>
            <w:r w:rsidRPr="00DC4E82">
              <w:rPr>
                <w:lang w:eastAsia="ru-RU"/>
              </w:rPr>
              <w:t>-9,9</w:t>
            </w:r>
          </w:p>
        </w:tc>
      </w:tr>
      <w:tr w:rsidR="00DC4E82" w:rsidRPr="00DC4E82" w14:paraId="63C5E162" w14:textId="77777777" w:rsidTr="001310D8">
        <w:tc>
          <w:tcPr>
            <w:tcW w:w="1131" w:type="dxa"/>
            <w:vAlign w:val="bottom"/>
          </w:tcPr>
          <w:p w14:paraId="36035FC8" w14:textId="77777777" w:rsidR="00DC4E82" w:rsidRPr="00DC4E82" w:rsidRDefault="00DC4E82" w:rsidP="00DC4E82">
            <w:pPr>
              <w:jc w:val="center"/>
              <w:rPr>
                <w:lang w:eastAsia="ru-RU"/>
              </w:rPr>
            </w:pPr>
            <w:r w:rsidRPr="00DC4E82">
              <w:rPr>
                <w:color w:val="000000"/>
                <w:lang w:eastAsia="ru-RU"/>
              </w:rPr>
              <w:t>НЭЭТ</w:t>
            </w:r>
          </w:p>
        </w:tc>
        <w:tc>
          <w:tcPr>
            <w:tcW w:w="711" w:type="dxa"/>
            <w:vAlign w:val="bottom"/>
          </w:tcPr>
          <w:p w14:paraId="3A7E4E3A" w14:textId="77777777" w:rsidR="00DC4E82" w:rsidRPr="00DC4E82" w:rsidRDefault="00DC4E82" w:rsidP="00DC4E82">
            <w:pPr>
              <w:jc w:val="center"/>
              <w:rPr>
                <w:lang w:eastAsia="ru-RU"/>
              </w:rPr>
            </w:pPr>
          </w:p>
        </w:tc>
        <w:tc>
          <w:tcPr>
            <w:tcW w:w="711" w:type="dxa"/>
            <w:vAlign w:val="bottom"/>
          </w:tcPr>
          <w:p w14:paraId="1A8BE75B" w14:textId="77777777" w:rsidR="00DC4E82" w:rsidRPr="00DC4E82" w:rsidRDefault="00DC4E82" w:rsidP="00DC4E82">
            <w:pPr>
              <w:jc w:val="center"/>
              <w:rPr>
                <w:lang w:eastAsia="ru-RU"/>
              </w:rPr>
            </w:pPr>
          </w:p>
        </w:tc>
        <w:tc>
          <w:tcPr>
            <w:tcW w:w="711" w:type="dxa"/>
            <w:vAlign w:val="bottom"/>
          </w:tcPr>
          <w:p w14:paraId="04375133" w14:textId="77777777" w:rsidR="00DC4E82" w:rsidRPr="00DC4E82" w:rsidRDefault="00DC4E82" w:rsidP="00DC4E82">
            <w:pPr>
              <w:jc w:val="center"/>
              <w:rPr>
                <w:lang w:eastAsia="ru-RU"/>
              </w:rPr>
            </w:pPr>
          </w:p>
        </w:tc>
        <w:tc>
          <w:tcPr>
            <w:tcW w:w="712" w:type="dxa"/>
            <w:vAlign w:val="bottom"/>
          </w:tcPr>
          <w:p w14:paraId="5932BB69" w14:textId="77777777" w:rsidR="00DC4E82" w:rsidRPr="00DC4E82" w:rsidRDefault="00DC4E82" w:rsidP="00DC4E82">
            <w:pPr>
              <w:jc w:val="center"/>
              <w:rPr>
                <w:lang w:eastAsia="ru-RU"/>
              </w:rPr>
            </w:pPr>
            <w:r w:rsidRPr="00DC4E82">
              <w:rPr>
                <w:lang w:eastAsia="ru-RU"/>
              </w:rPr>
              <w:t>11,5</w:t>
            </w:r>
          </w:p>
        </w:tc>
        <w:tc>
          <w:tcPr>
            <w:tcW w:w="712" w:type="dxa"/>
            <w:vAlign w:val="bottom"/>
          </w:tcPr>
          <w:p w14:paraId="0A4C9998" w14:textId="77777777" w:rsidR="00DC4E82" w:rsidRPr="00DC4E82" w:rsidRDefault="00DC4E82" w:rsidP="00DC4E82">
            <w:pPr>
              <w:jc w:val="center"/>
              <w:rPr>
                <w:lang w:eastAsia="ru-RU"/>
              </w:rPr>
            </w:pPr>
            <w:r w:rsidRPr="00DC4E82">
              <w:rPr>
                <w:lang w:eastAsia="ru-RU"/>
              </w:rPr>
              <w:t>16,3</w:t>
            </w:r>
          </w:p>
        </w:tc>
        <w:tc>
          <w:tcPr>
            <w:tcW w:w="712" w:type="dxa"/>
            <w:vAlign w:val="bottom"/>
          </w:tcPr>
          <w:p w14:paraId="37AD05A8" w14:textId="77777777" w:rsidR="00DC4E82" w:rsidRPr="00DC4E82" w:rsidRDefault="00DC4E82" w:rsidP="00DC4E82">
            <w:pPr>
              <w:jc w:val="center"/>
              <w:rPr>
                <w:lang w:eastAsia="ru-RU"/>
              </w:rPr>
            </w:pPr>
            <w:r w:rsidRPr="00DC4E82">
              <w:rPr>
                <w:lang w:eastAsia="ru-RU"/>
              </w:rPr>
              <w:t>20,6</w:t>
            </w:r>
          </w:p>
        </w:tc>
        <w:tc>
          <w:tcPr>
            <w:tcW w:w="713" w:type="dxa"/>
            <w:vAlign w:val="bottom"/>
          </w:tcPr>
          <w:p w14:paraId="03BEC2AB" w14:textId="77777777" w:rsidR="00DC4E82" w:rsidRPr="00DC4E82" w:rsidRDefault="00DC4E82" w:rsidP="00DC4E82">
            <w:pPr>
              <w:jc w:val="center"/>
              <w:rPr>
                <w:lang w:eastAsia="ru-RU"/>
              </w:rPr>
            </w:pPr>
            <w:r w:rsidRPr="00DC4E82">
              <w:rPr>
                <w:lang w:eastAsia="ru-RU"/>
              </w:rPr>
              <w:t>22,5</w:t>
            </w:r>
          </w:p>
        </w:tc>
        <w:tc>
          <w:tcPr>
            <w:tcW w:w="713" w:type="dxa"/>
            <w:vAlign w:val="bottom"/>
          </w:tcPr>
          <w:p w14:paraId="483EDC48" w14:textId="77777777" w:rsidR="00DC4E82" w:rsidRPr="00DC4E82" w:rsidRDefault="00DC4E82" w:rsidP="00DC4E82">
            <w:pPr>
              <w:jc w:val="center"/>
              <w:rPr>
                <w:lang w:eastAsia="ru-RU"/>
              </w:rPr>
            </w:pPr>
            <w:r w:rsidRPr="00DC4E82">
              <w:rPr>
                <w:lang w:eastAsia="ru-RU"/>
              </w:rPr>
              <w:t>21,3</w:t>
            </w:r>
          </w:p>
        </w:tc>
        <w:tc>
          <w:tcPr>
            <w:tcW w:w="713" w:type="dxa"/>
            <w:vAlign w:val="bottom"/>
          </w:tcPr>
          <w:p w14:paraId="2E959EE8" w14:textId="77777777" w:rsidR="00DC4E82" w:rsidRPr="00DC4E82" w:rsidRDefault="00DC4E82" w:rsidP="00DC4E82">
            <w:pPr>
              <w:jc w:val="center"/>
              <w:rPr>
                <w:lang w:eastAsia="ru-RU"/>
              </w:rPr>
            </w:pPr>
            <w:r w:rsidRPr="00DC4E82">
              <w:rPr>
                <w:lang w:eastAsia="ru-RU"/>
              </w:rPr>
              <w:t>16,9</w:t>
            </w:r>
          </w:p>
        </w:tc>
        <w:tc>
          <w:tcPr>
            <w:tcW w:w="713" w:type="dxa"/>
            <w:vAlign w:val="bottom"/>
          </w:tcPr>
          <w:p w14:paraId="3CFE0193" w14:textId="77777777" w:rsidR="00DC4E82" w:rsidRPr="00DC4E82" w:rsidRDefault="00DC4E82" w:rsidP="00DC4E82">
            <w:pPr>
              <w:jc w:val="center"/>
              <w:rPr>
                <w:lang w:eastAsia="ru-RU"/>
              </w:rPr>
            </w:pPr>
          </w:p>
        </w:tc>
        <w:tc>
          <w:tcPr>
            <w:tcW w:w="713" w:type="dxa"/>
            <w:vAlign w:val="bottom"/>
          </w:tcPr>
          <w:p w14:paraId="778F2F54" w14:textId="77777777" w:rsidR="00DC4E82" w:rsidRPr="00DC4E82" w:rsidRDefault="00DC4E82" w:rsidP="00DC4E82">
            <w:pPr>
              <w:jc w:val="center"/>
              <w:rPr>
                <w:lang w:eastAsia="ru-RU"/>
              </w:rPr>
            </w:pPr>
          </w:p>
        </w:tc>
        <w:tc>
          <w:tcPr>
            <w:tcW w:w="713" w:type="dxa"/>
            <w:vAlign w:val="bottom"/>
          </w:tcPr>
          <w:p w14:paraId="4B179BEE" w14:textId="77777777" w:rsidR="00DC4E82" w:rsidRPr="00DC4E82" w:rsidRDefault="00DC4E82" w:rsidP="00DC4E82">
            <w:pPr>
              <w:jc w:val="center"/>
              <w:rPr>
                <w:lang w:eastAsia="ru-RU"/>
              </w:rPr>
            </w:pPr>
          </w:p>
        </w:tc>
      </w:tr>
      <w:tr w:rsidR="00DC4E82" w:rsidRPr="00DC4E82" w14:paraId="7EEA7F6F" w14:textId="77777777" w:rsidTr="001310D8">
        <w:tc>
          <w:tcPr>
            <w:tcW w:w="1131" w:type="dxa"/>
            <w:vAlign w:val="bottom"/>
          </w:tcPr>
          <w:p w14:paraId="39646A55" w14:textId="77777777" w:rsidR="00DC4E82" w:rsidRPr="00DC4E82" w:rsidRDefault="00DC4E82" w:rsidP="00DC4E82">
            <w:pPr>
              <w:jc w:val="center"/>
              <w:rPr>
                <w:lang w:eastAsia="ru-RU"/>
              </w:rPr>
            </w:pPr>
            <w:r w:rsidRPr="00DC4E82">
              <w:rPr>
                <w:color w:val="000000"/>
                <w:lang w:eastAsia="ru-RU"/>
              </w:rPr>
              <w:t>РЭЭТ</w:t>
            </w:r>
          </w:p>
        </w:tc>
        <w:tc>
          <w:tcPr>
            <w:tcW w:w="711" w:type="dxa"/>
            <w:vAlign w:val="bottom"/>
          </w:tcPr>
          <w:p w14:paraId="5C5010C6" w14:textId="77777777" w:rsidR="00DC4E82" w:rsidRPr="00DC4E82" w:rsidRDefault="00DC4E82" w:rsidP="00DC4E82">
            <w:pPr>
              <w:jc w:val="center"/>
              <w:rPr>
                <w:lang w:eastAsia="ru-RU"/>
              </w:rPr>
            </w:pPr>
          </w:p>
        </w:tc>
        <w:tc>
          <w:tcPr>
            <w:tcW w:w="711" w:type="dxa"/>
            <w:vAlign w:val="bottom"/>
          </w:tcPr>
          <w:p w14:paraId="06A06A3A" w14:textId="77777777" w:rsidR="00DC4E82" w:rsidRPr="00DC4E82" w:rsidRDefault="00DC4E82" w:rsidP="00DC4E82">
            <w:pPr>
              <w:jc w:val="center"/>
              <w:rPr>
                <w:lang w:eastAsia="ru-RU"/>
              </w:rPr>
            </w:pPr>
          </w:p>
        </w:tc>
        <w:tc>
          <w:tcPr>
            <w:tcW w:w="711" w:type="dxa"/>
            <w:vAlign w:val="bottom"/>
          </w:tcPr>
          <w:p w14:paraId="5317F4EE" w14:textId="77777777" w:rsidR="00DC4E82" w:rsidRPr="00DC4E82" w:rsidRDefault="00DC4E82" w:rsidP="00DC4E82">
            <w:pPr>
              <w:jc w:val="center"/>
              <w:rPr>
                <w:lang w:eastAsia="ru-RU"/>
              </w:rPr>
            </w:pPr>
          </w:p>
        </w:tc>
        <w:tc>
          <w:tcPr>
            <w:tcW w:w="712" w:type="dxa"/>
            <w:vAlign w:val="bottom"/>
          </w:tcPr>
          <w:p w14:paraId="591C41B3" w14:textId="77777777" w:rsidR="00DC4E82" w:rsidRPr="00DC4E82" w:rsidRDefault="00DC4E82" w:rsidP="00DC4E82">
            <w:pPr>
              <w:jc w:val="center"/>
              <w:rPr>
                <w:lang w:eastAsia="ru-RU"/>
              </w:rPr>
            </w:pPr>
            <w:r w:rsidRPr="00DC4E82">
              <w:rPr>
                <w:lang w:eastAsia="ru-RU"/>
              </w:rPr>
              <w:t>17,7</w:t>
            </w:r>
          </w:p>
        </w:tc>
        <w:tc>
          <w:tcPr>
            <w:tcW w:w="712" w:type="dxa"/>
            <w:vAlign w:val="bottom"/>
          </w:tcPr>
          <w:p w14:paraId="2C1157CE" w14:textId="77777777" w:rsidR="00DC4E82" w:rsidRPr="00DC4E82" w:rsidRDefault="00DC4E82" w:rsidP="00DC4E82">
            <w:pPr>
              <w:jc w:val="center"/>
              <w:rPr>
                <w:lang w:eastAsia="ru-RU"/>
              </w:rPr>
            </w:pPr>
            <w:r w:rsidRPr="00DC4E82">
              <w:rPr>
                <w:lang w:eastAsia="ru-RU"/>
              </w:rPr>
              <w:t>22,5</w:t>
            </w:r>
          </w:p>
        </w:tc>
        <w:tc>
          <w:tcPr>
            <w:tcW w:w="712" w:type="dxa"/>
            <w:vAlign w:val="bottom"/>
          </w:tcPr>
          <w:p w14:paraId="30624344" w14:textId="77777777" w:rsidR="00DC4E82" w:rsidRPr="00DC4E82" w:rsidRDefault="00DC4E82" w:rsidP="00DC4E82">
            <w:pPr>
              <w:jc w:val="center"/>
              <w:rPr>
                <w:lang w:eastAsia="ru-RU"/>
              </w:rPr>
            </w:pPr>
            <w:r w:rsidRPr="00DC4E82">
              <w:rPr>
                <w:lang w:eastAsia="ru-RU"/>
              </w:rPr>
              <w:t>26,8</w:t>
            </w:r>
          </w:p>
        </w:tc>
        <w:tc>
          <w:tcPr>
            <w:tcW w:w="713" w:type="dxa"/>
            <w:vAlign w:val="bottom"/>
          </w:tcPr>
          <w:p w14:paraId="44BB61D8" w14:textId="77777777" w:rsidR="00DC4E82" w:rsidRPr="00DC4E82" w:rsidRDefault="00DC4E82" w:rsidP="00DC4E82">
            <w:pPr>
              <w:jc w:val="center"/>
              <w:rPr>
                <w:lang w:eastAsia="ru-RU"/>
              </w:rPr>
            </w:pPr>
            <w:r w:rsidRPr="00DC4E82">
              <w:rPr>
                <w:lang w:eastAsia="ru-RU"/>
              </w:rPr>
              <w:t>28,7</w:t>
            </w:r>
          </w:p>
        </w:tc>
        <w:tc>
          <w:tcPr>
            <w:tcW w:w="713" w:type="dxa"/>
            <w:vAlign w:val="bottom"/>
          </w:tcPr>
          <w:p w14:paraId="63A562A6" w14:textId="77777777" w:rsidR="00DC4E82" w:rsidRPr="00DC4E82" w:rsidRDefault="00DC4E82" w:rsidP="00DC4E82">
            <w:pPr>
              <w:jc w:val="center"/>
              <w:rPr>
                <w:lang w:eastAsia="ru-RU"/>
              </w:rPr>
            </w:pPr>
            <w:r w:rsidRPr="00DC4E82">
              <w:rPr>
                <w:lang w:eastAsia="ru-RU"/>
              </w:rPr>
              <w:t>27,5</w:t>
            </w:r>
          </w:p>
        </w:tc>
        <w:tc>
          <w:tcPr>
            <w:tcW w:w="713" w:type="dxa"/>
            <w:vAlign w:val="bottom"/>
          </w:tcPr>
          <w:p w14:paraId="5AC66992" w14:textId="77777777" w:rsidR="00DC4E82" w:rsidRPr="00DC4E82" w:rsidRDefault="00DC4E82" w:rsidP="00DC4E82">
            <w:pPr>
              <w:jc w:val="center"/>
              <w:rPr>
                <w:lang w:eastAsia="ru-RU"/>
              </w:rPr>
            </w:pPr>
            <w:r w:rsidRPr="00DC4E82">
              <w:rPr>
                <w:lang w:eastAsia="ru-RU"/>
              </w:rPr>
              <w:t>23,1</w:t>
            </w:r>
          </w:p>
        </w:tc>
        <w:tc>
          <w:tcPr>
            <w:tcW w:w="713" w:type="dxa"/>
            <w:vAlign w:val="bottom"/>
          </w:tcPr>
          <w:p w14:paraId="08CCFC21" w14:textId="77777777" w:rsidR="00DC4E82" w:rsidRPr="00DC4E82" w:rsidRDefault="00DC4E82" w:rsidP="00DC4E82">
            <w:pPr>
              <w:jc w:val="center"/>
              <w:rPr>
                <w:lang w:eastAsia="ru-RU"/>
              </w:rPr>
            </w:pPr>
          </w:p>
        </w:tc>
        <w:tc>
          <w:tcPr>
            <w:tcW w:w="713" w:type="dxa"/>
            <w:vAlign w:val="bottom"/>
          </w:tcPr>
          <w:p w14:paraId="3AF13BA8" w14:textId="77777777" w:rsidR="00DC4E82" w:rsidRPr="00DC4E82" w:rsidRDefault="00DC4E82" w:rsidP="00DC4E82">
            <w:pPr>
              <w:jc w:val="center"/>
              <w:rPr>
                <w:lang w:eastAsia="ru-RU"/>
              </w:rPr>
            </w:pPr>
          </w:p>
        </w:tc>
        <w:tc>
          <w:tcPr>
            <w:tcW w:w="713" w:type="dxa"/>
            <w:vAlign w:val="bottom"/>
          </w:tcPr>
          <w:p w14:paraId="538A6250" w14:textId="77777777" w:rsidR="00DC4E82" w:rsidRPr="00DC4E82" w:rsidRDefault="00DC4E82" w:rsidP="00DC4E82">
            <w:pPr>
              <w:jc w:val="center"/>
              <w:rPr>
                <w:lang w:eastAsia="ru-RU"/>
              </w:rPr>
            </w:pPr>
          </w:p>
        </w:tc>
      </w:tr>
      <w:tr w:rsidR="00DC4E82" w:rsidRPr="00DC4E82" w14:paraId="3D9F25BD" w14:textId="77777777" w:rsidTr="001310D8">
        <w:tc>
          <w:tcPr>
            <w:tcW w:w="1131" w:type="dxa"/>
            <w:tcBorders>
              <w:bottom w:val="single" w:sz="4" w:space="0" w:color="auto"/>
            </w:tcBorders>
            <w:vAlign w:val="bottom"/>
          </w:tcPr>
          <w:p w14:paraId="0527C681" w14:textId="77777777" w:rsidR="00DC4E82" w:rsidRPr="00DC4E82" w:rsidRDefault="00DC4E82" w:rsidP="00DC4E82">
            <w:pPr>
              <w:jc w:val="center"/>
              <w:rPr>
                <w:lang w:eastAsia="ru-RU"/>
              </w:rPr>
            </w:pPr>
            <w:r w:rsidRPr="00DC4E82">
              <w:rPr>
                <w:color w:val="000000"/>
                <w:lang w:eastAsia="ru-RU"/>
              </w:rPr>
              <w:t>БАТ</w:t>
            </w:r>
          </w:p>
        </w:tc>
        <w:tc>
          <w:tcPr>
            <w:tcW w:w="711" w:type="dxa"/>
            <w:tcBorders>
              <w:bottom w:val="single" w:sz="4" w:space="0" w:color="auto"/>
            </w:tcBorders>
            <w:vAlign w:val="bottom"/>
          </w:tcPr>
          <w:p w14:paraId="61F6FC08" w14:textId="77777777" w:rsidR="00DC4E82" w:rsidRPr="00DC4E82" w:rsidRDefault="00DC4E82" w:rsidP="00DC4E82">
            <w:pPr>
              <w:jc w:val="center"/>
              <w:rPr>
                <w:lang w:eastAsia="ru-RU"/>
              </w:rPr>
            </w:pPr>
          </w:p>
        </w:tc>
        <w:tc>
          <w:tcPr>
            <w:tcW w:w="711" w:type="dxa"/>
            <w:tcBorders>
              <w:bottom w:val="single" w:sz="4" w:space="0" w:color="auto"/>
            </w:tcBorders>
            <w:vAlign w:val="bottom"/>
          </w:tcPr>
          <w:p w14:paraId="5B2FAF72" w14:textId="77777777" w:rsidR="00DC4E82" w:rsidRPr="00DC4E82" w:rsidRDefault="00DC4E82" w:rsidP="00DC4E82">
            <w:pPr>
              <w:jc w:val="center"/>
              <w:rPr>
                <w:lang w:eastAsia="ru-RU"/>
              </w:rPr>
            </w:pPr>
          </w:p>
        </w:tc>
        <w:tc>
          <w:tcPr>
            <w:tcW w:w="711" w:type="dxa"/>
            <w:tcBorders>
              <w:bottom w:val="single" w:sz="4" w:space="0" w:color="auto"/>
            </w:tcBorders>
            <w:vAlign w:val="bottom"/>
          </w:tcPr>
          <w:p w14:paraId="4F6AA1DF" w14:textId="77777777" w:rsidR="00DC4E82" w:rsidRPr="00DC4E82" w:rsidRDefault="00DC4E82" w:rsidP="00DC4E82">
            <w:pPr>
              <w:jc w:val="center"/>
              <w:rPr>
                <w:lang w:eastAsia="ru-RU"/>
              </w:rPr>
            </w:pPr>
          </w:p>
        </w:tc>
        <w:tc>
          <w:tcPr>
            <w:tcW w:w="712" w:type="dxa"/>
            <w:tcBorders>
              <w:bottom w:val="single" w:sz="4" w:space="0" w:color="auto"/>
            </w:tcBorders>
            <w:vAlign w:val="bottom"/>
          </w:tcPr>
          <w:p w14:paraId="48D0D2B6" w14:textId="77777777" w:rsidR="00DC4E82" w:rsidRPr="00DC4E82" w:rsidRDefault="00DC4E82" w:rsidP="00DC4E82">
            <w:pPr>
              <w:jc w:val="center"/>
              <w:rPr>
                <w:lang w:eastAsia="ru-RU"/>
              </w:rPr>
            </w:pPr>
            <w:r w:rsidRPr="00DC4E82">
              <w:rPr>
                <w:lang w:eastAsia="ru-RU"/>
              </w:rPr>
              <w:t>18,2</w:t>
            </w:r>
          </w:p>
        </w:tc>
        <w:tc>
          <w:tcPr>
            <w:tcW w:w="712" w:type="dxa"/>
            <w:tcBorders>
              <w:bottom w:val="single" w:sz="4" w:space="0" w:color="auto"/>
            </w:tcBorders>
            <w:vAlign w:val="bottom"/>
          </w:tcPr>
          <w:p w14:paraId="0E305CC6" w14:textId="77777777" w:rsidR="00DC4E82" w:rsidRPr="00DC4E82" w:rsidRDefault="00DC4E82" w:rsidP="00DC4E82">
            <w:pPr>
              <w:jc w:val="center"/>
              <w:rPr>
                <w:lang w:eastAsia="ru-RU"/>
              </w:rPr>
            </w:pPr>
            <w:r w:rsidRPr="00DC4E82">
              <w:rPr>
                <w:lang w:eastAsia="ru-RU"/>
              </w:rPr>
              <w:t>22,1</w:t>
            </w:r>
          </w:p>
        </w:tc>
        <w:tc>
          <w:tcPr>
            <w:tcW w:w="712" w:type="dxa"/>
            <w:tcBorders>
              <w:bottom w:val="single" w:sz="4" w:space="0" w:color="auto"/>
            </w:tcBorders>
            <w:vAlign w:val="bottom"/>
          </w:tcPr>
          <w:p w14:paraId="7063C46F" w14:textId="77777777" w:rsidR="00DC4E82" w:rsidRPr="00DC4E82" w:rsidRDefault="00DC4E82" w:rsidP="00DC4E82">
            <w:pPr>
              <w:jc w:val="center"/>
              <w:rPr>
                <w:lang w:eastAsia="ru-RU"/>
              </w:rPr>
            </w:pPr>
            <w:r w:rsidRPr="00DC4E82">
              <w:rPr>
                <w:lang w:eastAsia="ru-RU"/>
              </w:rPr>
              <w:t>25,5</w:t>
            </w:r>
          </w:p>
        </w:tc>
        <w:tc>
          <w:tcPr>
            <w:tcW w:w="713" w:type="dxa"/>
            <w:tcBorders>
              <w:bottom w:val="single" w:sz="4" w:space="0" w:color="auto"/>
            </w:tcBorders>
            <w:vAlign w:val="bottom"/>
          </w:tcPr>
          <w:p w14:paraId="3E73D27B" w14:textId="77777777" w:rsidR="00DC4E82" w:rsidRPr="00DC4E82" w:rsidRDefault="00DC4E82" w:rsidP="00DC4E82">
            <w:pPr>
              <w:jc w:val="center"/>
              <w:rPr>
                <w:lang w:eastAsia="ru-RU"/>
              </w:rPr>
            </w:pPr>
            <w:r w:rsidRPr="00DC4E82">
              <w:rPr>
                <w:lang w:eastAsia="ru-RU"/>
              </w:rPr>
              <w:t>27,0</w:t>
            </w:r>
          </w:p>
        </w:tc>
        <w:tc>
          <w:tcPr>
            <w:tcW w:w="713" w:type="dxa"/>
            <w:tcBorders>
              <w:bottom w:val="single" w:sz="4" w:space="0" w:color="auto"/>
            </w:tcBorders>
            <w:vAlign w:val="bottom"/>
          </w:tcPr>
          <w:p w14:paraId="7C5E91C5" w14:textId="77777777" w:rsidR="00DC4E82" w:rsidRPr="00DC4E82" w:rsidRDefault="00DC4E82" w:rsidP="00DC4E82">
            <w:pPr>
              <w:jc w:val="center"/>
              <w:rPr>
                <w:lang w:eastAsia="ru-RU"/>
              </w:rPr>
            </w:pPr>
            <w:r w:rsidRPr="00DC4E82">
              <w:rPr>
                <w:lang w:eastAsia="ru-RU"/>
              </w:rPr>
              <w:t>26,0</w:t>
            </w:r>
          </w:p>
        </w:tc>
        <w:tc>
          <w:tcPr>
            <w:tcW w:w="713" w:type="dxa"/>
            <w:tcBorders>
              <w:bottom w:val="single" w:sz="4" w:space="0" w:color="auto"/>
            </w:tcBorders>
            <w:vAlign w:val="bottom"/>
          </w:tcPr>
          <w:p w14:paraId="530B31A5" w14:textId="77777777" w:rsidR="00DC4E82" w:rsidRPr="00DC4E82" w:rsidRDefault="00DC4E82" w:rsidP="00DC4E82">
            <w:pPr>
              <w:jc w:val="center"/>
              <w:rPr>
                <w:lang w:eastAsia="ru-RU"/>
              </w:rPr>
            </w:pPr>
            <w:r w:rsidRPr="00DC4E82">
              <w:rPr>
                <w:lang w:eastAsia="ru-RU"/>
              </w:rPr>
              <w:t>22,5</w:t>
            </w:r>
          </w:p>
        </w:tc>
        <w:tc>
          <w:tcPr>
            <w:tcW w:w="713" w:type="dxa"/>
            <w:tcBorders>
              <w:bottom w:val="single" w:sz="4" w:space="0" w:color="auto"/>
            </w:tcBorders>
            <w:vAlign w:val="bottom"/>
          </w:tcPr>
          <w:p w14:paraId="6F7C632D" w14:textId="77777777" w:rsidR="00DC4E82" w:rsidRPr="00DC4E82" w:rsidRDefault="00DC4E82" w:rsidP="00DC4E82">
            <w:pPr>
              <w:jc w:val="center"/>
              <w:rPr>
                <w:lang w:eastAsia="ru-RU"/>
              </w:rPr>
            </w:pPr>
          </w:p>
        </w:tc>
        <w:tc>
          <w:tcPr>
            <w:tcW w:w="713" w:type="dxa"/>
            <w:tcBorders>
              <w:bottom w:val="single" w:sz="4" w:space="0" w:color="auto"/>
            </w:tcBorders>
            <w:vAlign w:val="bottom"/>
          </w:tcPr>
          <w:p w14:paraId="11F5A631" w14:textId="77777777" w:rsidR="00DC4E82" w:rsidRPr="00DC4E82" w:rsidRDefault="00DC4E82" w:rsidP="00DC4E82">
            <w:pPr>
              <w:jc w:val="center"/>
              <w:rPr>
                <w:lang w:eastAsia="ru-RU"/>
              </w:rPr>
            </w:pPr>
          </w:p>
        </w:tc>
        <w:tc>
          <w:tcPr>
            <w:tcW w:w="713" w:type="dxa"/>
            <w:tcBorders>
              <w:bottom w:val="single" w:sz="4" w:space="0" w:color="auto"/>
            </w:tcBorders>
            <w:vAlign w:val="bottom"/>
          </w:tcPr>
          <w:p w14:paraId="17F56E8F" w14:textId="77777777" w:rsidR="00DC4E82" w:rsidRPr="00DC4E82" w:rsidRDefault="00DC4E82" w:rsidP="00DC4E82">
            <w:pPr>
              <w:jc w:val="center"/>
              <w:rPr>
                <w:lang w:eastAsia="ru-RU"/>
              </w:rPr>
            </w:pPr>
          </w:p>
        </w:tc>
      </w:tr>
      <w:tr w:rsidR="00DC4E82" w:rsidRPr="00DC4E82" w14:paraId="7001069C" w14:textId="77777777" w:rsidTr="001310D8">
        <w:tc>
          <w:tcPr>
            <w:tcW w:w="1131" w:type="dxa"/>
            <w:tcBorders>
              <w:bottom w:val="single" w:sz="4" w:space="0" w:color="auto"/>
            </w:tcBorders>
          </w:tcPr>
          <w:p w14:paraId="1D778992" w14:textId="77777777" w:rsidR="00DC4E82" w:rsidRPr="00DC4E82" w:rsidRDefault="00DC4E82" w:rsidP="00DC4E82">
            <w:pPr>
              <w:jc w:val="center"/>
              <w:rPr>
                <w:lang w:eastAsia="ru-RU"/>
              </w:rPr>
            </w:pPr>
            <w:r w:rsidRPr="00DC4E82">
              <w:rPr>
                <w:lang w:eastAsia="ru-RU"/>
              </w:rPr>
              <w:t>S</w:t>
            </w:r>
          </w:p>
        </w:tc>
        <w:tc>
          <w:tcPr>
            <w:tcW w:w="711" w:type="dxa"/>
            <w:tcBorders>
              <w:bottom w:val="single" w:sz="4" w:space="0" w:color="auto"/>
            </w:tcBorders>
            <w:vAlign w:val="bottom"/>
          </w:tcPr>
          <w:p w14:paraId="0DE56B93" w14:textId="77777777" w:rsidR="00DC4E82" w:rsidRPr="00DC4E82" w:rsidRDefault="00DC4E82" w:rsidP="00DC4E82">
            <w:pPr>
              <w:jc w:val="center"/>
              <w:rPr>
                <w:lang w:eastAsia="ru-RU"/>
              </w:rPr>
            </w:pPr>
            <w:r w:rsidRPr="00DC4E82">
              <w:rPr>
                <w:lang w:eastAsia="ru-RU"/>
              </w:rPr>
              <w:t>1,6</w:t>
            </w:r>
          </w:p>
        </w:tc>
        <w:tc>
          <w:tcPr>
            <w:tcW w:w="711" w:type="dxa"/>
            <w:tcBorders>
              <w:bottom w:val="single" w:sz="4" w:space="0" w:color="auto"/>
            </w:tcBorders>
            <w:vAlign w:val="bottom"/>
          </w:tcPr>
          <w:p w14:paraId="355CAF75" w14:textId="77777777" w:rsidR="00DC4E82" w:rsidRPr="00DC4E82" w:rsidRDefault="00DC4E82" w:rsidP="00DC4E82">
            <w:pPr>
              <w:jc w:val="center"/>
              <w:rPr>
                <w:lang w:eastAsia="ru-RU"/>
              </w:rPr>
            </w:pPr>
            <w:r w:rsidRPr="00DC4E82">
              <w:rPr>
                <w:lang w:eastAsia="ru-RU"/>
              </w:rPr>
              <w:t>1,5</w:t>
            </w:r>
          </w:p>
        </w:tc>
        <w:tc>
          <w:tcPr>
            <w:tcW w:w="711" w:type="dxa"/>
            <w:tcBorders>
              <w:bottom w:val="single" w:sz="4" w:space="0" w:color="auto"/>
            </w:tcBorders>
            <w:vAlign w:val="bottom"/>
          </w:tcPr>
          <w:p w14:paraId="3FC3F92A" w14:textId="77777777" w:rsidR="00DC4E82" w:rsidRPr="00DC4E82" w:rsidRDefault="00DC4E82" w:rsidP="00DC4E82">
            <w:pPr>
              <w:jc w:val="center"/>
              <w:rPr>
                <w:lang w:eastAsia="ru-RU"/>
              </w:rPr>
            </w:pPr>
            <w:r w:rsidRPr="00DC4E82">
              <w:rPr>
                <w:lang w:eastAsia="ru-RU"/>
              </w:rPr>
              <w:t>1,2</w:t>
            </w:r>
          </w:p>
        </w:tc>
        <w:tc>
          <w:tcPr>
            <w:tcW w:w="712" w:type="dxa"/>
            <w:tcBorders>
              <w:bottom w:val="single" w:sz="4" w:space="0" w:color="auto"/>
            </w:tcBorders>
            <w:vAlign w:val="bottom"/>
          </w:tcPr>
          <w:p w14:paraId="5C3A9C0B" w14:textId="77777777" w:rsidR="00DC4E82" w:rsidRPr="00DC4E82" w:rsidRDefault="00DC4E82" w:rsidP="00DC4E82">
            <w:pPr>
              <w:jc w:val="center"/>
              <w:rPr>
                <w:lang w:eastAsia="ru-RU"/>
              </w:rPr>
            </w:pPr>
          </w:p>
        </w:tc>
        <w:tc>
          <w:tcPr>
            <w:tcW w:w="712" w:type="dxa"/>
            <w:tcBorders>
              <w:bottom w:val="single" w:sz="4" w:space="0" w:color="auto"/>
            </w:tcBorders>
            <w:vAlign w:val="bottom"/>
          </w:tcPr>
          <w:p w14:paraId="4F813F64" w14:textId="77777777" w:rsidR="00DC4E82" w:rsidRPr="00DC4E82" w:rsidRDefault="00DC4E82" w:rsidP="00DC4E82">
            <w:pPr>
              <w:jc w:val="center"/>
              <w:rPr>
                <w:lang w:eastAsia="ru-RU"/>
              </w:rPr>
            </w:pPr>
          </w:p>
        </w:tc>
        <w:tc>
          <w:tcPr>
            <w:tcW w:w="712" w:type="dxa"/>
            <w:tcBorders>
              <w:bottom w:val="single" w:sz="4" w:space="0" w:color="auto"/>
            </w:tcBorders>
            <w:vAlign w:val="bottom"/>
          </w:tcPr>
          <w:p w14:paraId="2C69C0A9" w14:textId="77777777" w:rsidR="00DC4E82" w:rsidRPr="00DC4E82" w:rsidRDefault="00DC4E82" w:rsidP="00DC4E82">
            <w:pPr>
              <w:jc w:val="center"/>
              <w:rPr>
                <w:lang w:eastAsia="ru-RU"/>
              </w:rPr>
            </w:pPr>
          </w:p>
        </w:tc>
        <w:tc>
          <w:tcPr>
            <w:tcW w:w="713" w:type="dxa"/>
            <w:tcBorders>
              <w:bottom w:val="single" w:sz="4" w:space="0" w:color="auto"/>
            </w:tcBorders>
            <w:vAlign w:val="bottom"/>
          </w:tcPr>
          <w:p w14:paraId="7010EB5C" w14:textId="77777777" w:rsidR="00DC4E82" w:rsidRPr="00DC4E82" w:rsidRDefault="00DC4E82" w:rsidP="00DC4E82">
            <w:pPr>
              <w:jc w:val="center"/>
              <w:rPr>
                <w:lang w:eastAsia="ru-RU"/>
              </w:rPr>
            </w:pPr>
          </w:p>
        </w:tc>
        <w:tc>
          <w:tcPr>
            <w:tcW w:w="713" w:type="dxa"/>
            <w:tcBorders>
              <w:bottom w:val="single" w:sz="4" w:space="0" w:color="auto"/>
            </w:tcBorders>
            <w:vAlign w:val="bottom"/>
          </w:tcPr>
          <w:p w14:paraId="54220BB3" w14:textId="77777777" w:rsidR="00DC4E82" w:rsidRPr="00DC4E82" w:rsidRDefault="00DC4E82" w:rsidP="00DC4E82">
            <w:pPr>
              <w:jc w:val="center"/>
              <w:rPr>
                <w:lang w:eastAsia="ru-RU"/>
              </w:rPr>
            </w:pPr>
          </w:p>
        </w:tc>
        <w:tc>
          <w:tcPr>
            <w:tcW w:w="713" w:type="dxa"/>
            <w:tcBorders>
              <w:bottom w:val="single" w:sz="4" w:space="0" w:color="auto"/>
            </w:tcBorders>
            <w:vAlign w:val="bottom"/>
          </w:tcPr>
          <w:p w14:paraId="3927C5CB" w14:textId="77777777" w:rsidR="00DC4E82" w:rsidRPr="00DC4E82" w:rsidRDefault="00DC4E82" w:rsidP="00DC4E82">
            <w:pPr>
              <w:jc w:val="center"/>
              <w:rPr>
                <w:lang w:eastAsia="ru-RU"/>
              </w:rPr>
            </w:pPr>
          </w:p>
        </w:tc>
        <w:tc>
          <w:tcPr>
            <w:tcW w:w="713" w:type="dxa"/>
            <w:tcBorders>
              <w:bottom w:val="single" w:sz="4" w:space="0" w:color="auto"/>
            </w:tcBorders>
            <w:vAlign w:val="bottom"/>
          </w:tcPr>
          <w:p w14:paraId="45DBC893" w14:textId="77777777" w:rsidR="00DC4E82" w:rsidRPr="00DC4E82" w:rsidRDefault="00DC4E82" w:rsidP="00DC4E82">
            <w:pPr>
              <w:jc w:val="center"/>
              <w:rPr>
                <w:lang w:eastAsia="ru-RU"/>
              </w:rPr>
            </w:pPr>
            <w:r w:rsidRPr="00DC4E82">
              <w:rPr>
                <w:lang w:eastAsia="ru-RU"/>
              </w:rPr>
              <w:t>0,8</w:t>
            </w:r>
          </w:p>
        </w:tc>
        <w:tc>
          <w:tcPr>
            <w:tcW w:w="713" w:type="dxa"/>
            <w:tcBorders>
              <w:bottom w:val="single" w:sz="4" w:space="0" w:color="auto"/>
            </w:tcBorders>
            <w:vAlign w:val="bottom"/>
          </w:tcPr>
          <w:p w14:paraId="1BAA825A" w14:textId="77777777" w:rsidR="00DC4E82" w:rsidRPr="00DC4E82" w:rsidRDefault="00DC4E82" w:rsidP="00DC4E82">
            <w:pPr>
              <w:jc w:val="center"/>
              <w:rPr>
                <w:lang w:eastAsia="ru-RU"/>
              </w:rPr>
            </w:pPr>
            <w:r w:rsidRPr="00DC4E82">
              <w:rPr>
                <w:lang w:eastAsia="ru-RU"/>
              </w:rPr>
              <w:t>1,2</w:t>
            </w:r>
          </w:p>
        </w:tc>
        <w:tc>
          <w:tcPr>
            <w:tcW w:w="713" w:type="dxa"/>
            <w:tcBorders>
              <w:bottom w:val="single" w:sz="4" w:space="0" w:color="auto"/>
            </w:tcBorders>
            <w:vAlign w:val="bottom"/>
          </w:tcPr>
          <w:p w14:paraId="77576D17" w14:textId="77777777" w:rsidR="00DC4E82" w:rsidRPr="00DC4E82" w:rsidRDefault="00DC4E82" w:rsidP="00DC4E82">
            <w:pPr>
              <w:jc w:val="center"/>
              <w:rPr>
                <w:lang w:eastAsia="ru-RU"/>
              </w:rPr>
            </w:pPr>
            <w:r w:rsidRPr="00DC4E82">
              <w:rPr>
                <w:lang w:eastAsia="ru-RU"/>
              </w:rPr>
              <w:t>1,5</w:t>
            </w:r>
          </w:p>
        </w:tc>
      </w:tr>
    </w:tbl>
    <w:p w14:paraId="7267873B"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p>
    <w:p w14:paraId="08BBC651"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В зависимости от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26B3C9D9"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Arial" w:eastAsia="Times New Roman" w:hAnsi="Arial" w:cs="Times New Roman"/>
          <w:noProof/>
          <w:szCs w:val="20"/>
          <w:lang w:val="ru-RU" w:eastAsia="ru-RU"/>
        </w:rPr>
        <w:lastRenderedPageBreak/>
        <w:drawing>
          <wp:inline distT="0" distB="0" distL="0" distR="0" wp14:anchorId="22434D3F" wp14:editId="0AF731BF">
            <wp:extent cx="6151880" cy="2980055"/>
            <wp:effectExtent l="0" t="0" r="1270" b="0"/>
            <wp:docPr id="12" name="Диаграмма 12">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A535B0E" w14:textId="77777777" w:rsidR="00DC4E82" w:rsidRPr="00DC4E82" w:rsidRDefault="00DC4E82" w:rsidP="00DC4E82">
      <w:pPr>
        <w:spacing w:after="0" w:line="240" w:lineRule="auto"/>
        <w:ind w:firstLine="709"/>
        <w:jc w:val="center"/>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Рисунок 1. Годовой ход эффективной температуры и уровень комфорта</w:t>
      </w:r>
    </w:p>
    <w:p w14:paraId="4AD8FE07" w14:textId="77777777" w:rsidR="00DC4E82" w:rsidRPr="00DC4E82" w:rsidRDefault="00DC4E82" w:rsidP="00DC4E82">
      <w:pPr>
        <w:spacing w:after="0" w:line="240" w:lineRule="auto"/>
        <w:ind w:firstLine="709"/>
        <w:jc w:val="center"/>
        <w:rPr>
          <w:rFonts w:ascii="Times New Roman" w:eastAsia="Times New Roman" w:hAnsi="Times New Roman" w:cs="Times New Roman"/>
          <w:color w:val="000000"/>
          <w:sz w:val="28"/>
          <w:szCs w:val="28"/>
          <w:lang w:val="ru-RU" w:eastAsia="ru-RU"/>
        </w:rPr>
      </w:pPr>
    </w:p>
    <w:p w14:paraId="01963980"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Для зимы характерен уровень комфорта </w:t>
      </w:r>
      <w:r w:rsidRPr="00DC4E82">
        <w:rPr>
          <w:rFonts w:ascii="Times New Roman" w:eastAsia="Times New Roman" w:hAnsi="Times New Roman" w:cs="Times New Roman"/>
          <w:color w:val="000000"/>
          <w:sz w:val="28"/>
          <w:szCs w:val="28"/>
          <w:lang w:val="ru-RU" w:eastAsia="ru-RU"/>
        </w:rPr>
        <w:t xml:space="preserve">«умеренно прохладно» </w:t>
      </w:r>
      <w:r w:rsidRPr="00DC4E82">
        <w:rPr>
          <w:rFonts w:ascii="Times New Roman" w:eastAsia="Times New Roman" w:hAnsi="Times New Roman" w:cs="Times New Roman"/>
          <w:sz w:val="28"/>
          <w:szCs w:val="28"/>
          <w:lang w:val="ru-RU" w:eastAsia="ru-RU"/>
        </w:rPr>
        <w:t>(от минус 6 </w:t>
      </w:r>
      <w:r w:rsidRPr="00DC4E82">
        <w:rPr>
          <w:rFonts w:ascii="Times New Roman" w:eastAsia="Times New Roman" w:hAnsi="Times New Roman" w:cs="Times New Roman"/>
          <w:color w:val="000000"/>
          <w:sz w:val="28"/>
          <w:szCs w:val="28"/>
          <w:lang w:val="ru-RU" w:eastAsia="ru-RU"/>
        </w:rPr>
        <w:t>°С</w:t>
      </w:r>
      <w:r w:rsidRPr="00DC4E82">
        <w:rPr>
          <w:rFonts w:ascii="Times New Roman" w:eastAsia="Times New Roman" w:hAnsi="Times New Roman" w:cs="Times New Roman"/>
          <w:sz w:val="28"/>
          <w:szCs w:val="28"/>
          <w:lang w:val="ru-RU" w:eastAsia="ru-RU"/>
        </w:rPr>
        <w:t xml:space="preserve"> до 6 </w:t>
      </w:r>
      <w:r w:rsidRPr="00DC4E82">
        <w:rPr>
          <w:rFonts w:ascii="Times New Roman" w:eastAsia="Times New Roman" w:hAnsi="Times New Roman" w:cs="Times New Roman"/>
          <w:color w:val="000000"/>
          <w:sz w:val="28"/>
          <w:szCs w:val="28"/>
          <w:lang w:val="ru-RU" w:eastAsia="ru-RU"/>
        </w:rPr>
        <w:t xml:space="preserve">°С). Весной и осенью отмечается </w:t>
      </w:r>
      <w:r w:rsidRPr="00DC4E82">
        <w:rPr>
          <w:rFonts w:ascii="Times New Roman" w:eastAsia="Times New Roman" w:hAnsi="Times New Roman" w:cs="Times New Roman"/>
          <w:color w:val="000000" w:themeColor="text1"/>
          <w:sz w:val="28"/>
          <w:szCs w:val="28"/>
          <w:lang w:val="ru-RU" w:eastAsia="ru-RU"/>
        </w:rPr>
        <w:t xml:space="preserve">три </w:t>
      </w:r>
      <w:r w:rsidRPr="00DC4E82">
        <w:rPr>
          <w:rFonts w:ascii="Times New Roman" w:eastAsia="Times New Roman" w:hAnsi="Times New Roman" w:cs="Times New Roman"/>
          <w:color w:val="000000"/>
          <w:sz w:val="28"/>
          <w:szCs w:val="28"/>
          <w:lang w:val="ru-RU" w:eastAsia="ru-RU"/>
        </w:rPr>
        <w:t xml:space="preserve">уровня комфорта: «умеренно прохладно» </w:t>
      </w:r>
      <w:r w:rsidRPr="00DC4E82">
        <w:rPr>
          <w:rFonts w:ascii="Times New Roman" w:eastAsia="Times New Roman" w:hAnsi="Times New Roman" w:cs="Times New Roman"/>
          <w:sz w:val="28"/>
          <w:szCs w:val="28"/>
          <w:lang w:val="ru-RU" w:eastAsia="ru-RU"/>
        </w:rPr>
        <w:t>(от минус 6 </w:t>
      </w:r>
      <w:r w:rsidRPr="00DC4E82">
        <w:rPr>
          <w:rFonts w:ascii="Times New Roman" w:eastAsia="Times New Roman" w:hAnsi="Times New Roman" w:cs="Times New Roman"/>
          <w:color w:val="000000"/>
          <w:sz w:val="28"/>
          <w:szCs w:val="28"/>
          <w:lang w:val="ru-RU" w:eastAsia="ru-RU"/>
        </w:rPr>
        <w:t>°С</w:t>
      </w:r>
      <w:r w:rsidRPr="00DC4E82">
        <w:rPr>
          <w:rFonts w:ascii="Times New Roman" w:eastAsia="Times New Roman" w:hAnsi="Times New Roman" w:cs="Times New Roman"/>
          <w:sz w:val="28"/>
          <w:szCs w:val="28"/>
          <w:lang w:val="ru-RU" w:eastAsia="ru-RU"/>
        </w:rPr>
        <w:t xml:space="preserve"> до 6 </w:t>
      </w:r>
      <w:r w:rsidRPr="00DC4E82">
        <w:rPr>
          <w:rFonts w:ascii="Times New Roman" w:eastAsia="Times New Roman" w:hAnsi="Times New Roman" w:cs="Times New Roman"/>
          <w:color w:val="000000"/>
          <w:sz w:val="28"/>
          <w:szCs w:val="28"/>
          <w:lang w:val="ru-RU" w:eastAsia="ru-RU"/>
        </w:rPr>
        <w:t xml:space="preserve">°С) – март и ноябрь, </w:t>
      </w:r>
      <w:r w:rsidRPr="00DC4E82">
        <w:rPr>
          <w:rFonts w:ascii="Times New Roman" w:eastAsia="Times New Roman" w:hAnsi="Times New Roman" w:cs="Times New Roman"/>
          <w:sz w:val="28"/>
          <w:szCs w:val="28"/>
          <w:lang w:val="ru-RU" w:eastAsia="ru-RU"/>
        </w:rPr>
        <w:t>«прохладно» (6-12 </w:t>
      </w:r>
      <w:r w:rsidRPr="00DC4E82">
        <w:rPr>
          <w:rFonts w:ascii="Times New Roman" w:eastAsia="Times New Roman" w:hAnsi="Times New Roman" w:cs="Times New Roman"/>
          <w:color w:val="000000"/>
          <w:sz w:val="28"/>
          <w:szCs w:val="28"/>
          <w:lang w:val="ru-RU" w:eastAsia="ru-RU"/>
        </w:rPr>
        <w:t xml:space="preserve">°С) – апрель и октябрь и </w:t>
      </w:r>
      <w:r w:rsidRPr="00DC4E82">
        <w:rPr>
          <w:rFonts w:ascii="Times New Roman" w:eastAsia="Times New Roman" w:hAnsi="Times New Roman" w:cs="Times New Roman"/>
          <w:sz w:val="28"/>
          <w:szCs w:val="28"/>
          <w:lang w:val="ru-RU" w:eastAsia="ru-RU"/>
        </w:rPr>
        <w:t>«комфортно» (12-18 </w:t>
      </w:r>
      <w:r w:rsidRPr="00DC4E82">
        <w:rPr>
          <w:rFonts w:ascii="Times New Roman" w:eastAsia="Times New Roman" w:hAnsi="Times New Roman" w:cs="Times New Roman"/>
          <w:color w:val="000000"/>
          <w:sz w:val="28"/>
          <w:szCs w:val="28"/>
          <w:lang w:val="ru-RU" w:eastAsia="ru-RU"/>
        </w:rPr>
        <w:t>°С</w:t>
      </w:r>
      <w:r w:rsidRPr="00DC4E82">
        <w:rPr>
          <w:rFonts w:ascii="Times New Roman" w:eastAsia="Times New Roman" w:hAnsi="Times New Roman" w:cs="Times New Roman"/>
          <w:sz w:val="28"/>
          <w:szCs w:val="28"/>
          <w:lang w:val="ru-RU" w:eastAsia="ru-RU"/>
        </w:rPr>
        <w:t>) – май, сентябрь.</w:t>
      </w:r>
      <w:r w:rsidRPr="00DC4E82">
        <w:rPr>
          <w:rFonts w:ascii="Times New Roman" w:eastAsia="Times New Roman" w:hAnsi="Times New Roman" w:cs="Times New Roman"/>
          <w:color w:val="000000"/>
          <w:sz w:val="28"/>
          <w:szCs w:val="28"/>
          <w:lang w:val="ru-RU" w:eastAsia="ru-RU"/>
        </w:rPr>
        <w:t xml:space="preserve"> Летом отмечается уровень «комфортно тепло» </w:t>
      </w:r>
      <w:r w:rsidRPr="00DC4E82">
        <w:rPr>
          <w:rFonts w:ascii="Times New Roman" w:eastAsia="Times New Roman" w:hAnsi="Times New Roman" w:cs="Times New Roman"/>
          <w:sz w:val="28"/>
          <w:szCs w:val="28"/>
          <w:lang w:val="ru-RU" w:eastAsia="ru-RU"/>
        </w:rPr>
        <w:t>(18-24 </w:t>
      </w:r>
      <w:r w:rsidRPr="00DC4E82">
        <w:rPr>
          <w:rFonts w:ascii="Times New Roman" w:eastAsia="Times New Roman" w:hAnsi="Times New Roman" w:cs="Times New Roman"/>
          <w:color w:val="000000"/>
          <w:sz w:val="28"/>
          <w:szCs w:val="28"/>
          <w:lang w:val="ru-RU" w:eastAsia="ru-RU"/>
        </w:rPr>
        <w:t>°С</w:t>
      </w:r>
      <w:r w:rsidRPr="00DC4E82">
        <w:rPr>
          <w:rFonts w:ascii="Times New Roman" w:eastAsia="Times New Roman" w:hAnsi="Times New Roman" w:cs="Times New Roman"/>
          <w:sz w:val="28"/>
          <w:szCs w:val="28"/>
          <w:lang w:val="ru-RU" w:eastAsia="ru-RU"/>
        </w:rPr>
        <w:t>)</w:t>
      </w:r>
      <w:r w:rsidRPr="00DC4E82">
        <w:rPr>
          <w:rFonts w:ascii="Times New Roman" w:eastAsia="Times New Roman" w:hAnsi="Times New Roman" w:cs="Times New Roman"/>
          <w:color w:val="000000"/>
          <w:sz w:val="28"/>
          <w:szCs w:val="28"/>
          <w:lang w:val="ru-RU" w:eastAsia="ru-RU"/>
        </w:rPr>
        <w:t>.</w:t>
      </w:r>
      <w:r w:rsidRPr="00DC4E82">
        <w:rPr>
          <w:rFonts w:ascii="Times New Roman" w:eastAsia="Times New Roman" w:hAnsi="Times New Roman" w:cs="Times New Roman"/>
          <w:sz w:val="28"/>
          <w:szCs w:val="28"/>
          <w:lang w:val="ru-RU" w:eastAsia="ru-RU"/>
        </w:rPr>
        <w:t xml:space="preserve"> Уровни жарко и холодно не наблюдаются.</w:t>
      </w:r>
    </w:p>
    <w:p w14:paraId="7B2886A3" w14:textId="77777777" w:rsidR="00DC4E82" w:rsidRPr="00DC4E82" w:rsidRDefault="00DC4E82" w:rsidP="00DC4E82">
      <w:pPr>
        <w:spacing w:after="0" w:line="240" w:lineRule="auto"/>
        <w:ind w:firstLine="709"/>
        <w:jc w:val="both"/>
        <w:rPr>
          <w:rFonts w:ascii="Times New Roman" w:eastAsia="Times New Roman" w:hAnsi="Times New Roman" w:cs="Times New Roman"/>
          <w:color w:val="000000"/>
          <w:sz w:val="28"/>
          <w:szCs w:val="28"/>
          <w:lang w:val="ru-RU" w:eastAsia="ru-RU"/>
        </w:rPr>
      </w:pPr>
      <w:r w:rsidRPr="00DC4E82">
        <w:rPr>
          <w:rFonts w:ascii="Times New Roman" w:eastAsia="Times New Roman" w:hAnsi="Times New Roman" w:cs="Times New Roman"/>
          <w:color w:val="000000"/>
          <w:sz w:val="28"/>
          <w:szCs w:val="28"/>
          <w:lang w:val="ru-RU" w:eastAsia="ru-RU"/>
        </w:rPr>
        <w:t xml:space="preserve">Для ЭЭТ характерна «зона охлаждения» (ниже 16,6 °С) для всего года, за исключением летних месяцев, когда отмечается уровень «комфортно» (16,7-20,6 °С). </w:t>
      </w:r>
      <w:r w:rsidRPr="00DC4E82">
        <w:rPr>
          <w:rFonts w:ascii="Times New Roman" w:eastAsia="Times New Roman" w:hAnsi="Times New Roman" w:cs="Times New Roman"/>
          <w:sz w:val="28"/>
          <w:szCs w:val="28"/>
          <w:lang w:val="ru-RU" w:eastAsia="ru-RU"/>
        </w:rPr>
        <w:t>Эквивалентно-эффективная температура воздуха в течении года колеблется от минус 11,8 </w:t>
      </w:r>
      <w:r w:rsidRPr="00DC4E82">
        <w:rPr>
          <w:rFonts w:ascii="Times New Roman" w:eastAsia="Times New Roman" w:hAnsi="Times New Roman" w:cs="Times New Roman"/>
          <w:color w:val="000000"/>
          <w:sz w:val="28"/>
          <w:szCs w:val="28"/>
          <w:lang w:val="ru-RU" w:eastAsia="ru-RU"/>
        </w:rPr>
        <w:t>°С</w:t>
      </w:r>
      <w:r w:rsidRPr="00DC4E82">
        <w:rPr>
          <w:rFonts w:ascii="Times New Roman" w:eastAsia="Times New Roman" w:hAnsi="Times New Roman" w:cs="Times New Roman"/>
          <w:sz w:val="28"/>
          <w:szCs w:val="28"/>
          <w:lang w:val="ru-RU" w:eastAsia="ru-RU"/>
        </w:rPr>
        <w:t xml:space="preserve"> до 19,4 </w:t>
      </w:r>
      <w:r w:rsidRPr="00DC4E82">
        <w:rPr>
          <w:rFonts w:ascii="Times New Roman" w:eastAsia="Times New Roman" w:hAnsi="Times New Roman" w:cs="Times New Roman"/>
          <w:color w:val="000000"/>
          <w:sz w:val="28"/>
          <w:szCs w:val="28"/>
          <w:lang w:val="ru-RU" w:eastAsia="ru-RU"/>
        </w:rPr>
        <w:t>°С. Отрицательные значения ЭЭТ отмечаются с ноября по март, положительные с апреля по октябрь.</w:t>
      </w:r>
    </w:p>
    <w:p w14:paraId="5CC222AF"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shd w:val="clear" w:color="auto" w:fill="FFFFFF"/>
          <w:lang w:val="ru-RU" w:eastAsia="ru-RU"/>
        </w:rPr>
      </w:pPr>
      <w:r w:rsidRPr="00DC4E82">
        <w:rPr>
          <w:rFonts w:ascii="Times New Roman" w:eastAsia="Times New Roman" w:hAnsi="Times New Roman" w:cs="Times New Roman"/>
          <w:sz w:val="28"/>
          <w:szCs w:val="28"/>
          <w:shd w:val="clear" w:color="auto" w:fill="FFFFFF"/>
          <w:lang w:val="ru-RU" w:eastAsia="ru-RU"/>
        </w:rPr>
        <w:t xml:space="preserve">Значения нормально эквивалентно-эффективной температуры изменяются в пределах от 11,5 °С до 22,5 °С, что соответствует комфортным условиям и лишь в апреле «прохладно». </w:t>
      </w:r>
    </w:p>
    <w:p w14:paraId="1EB9888A"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shd w:val="clear" w:color="auto" w:fill="FFFFFF"/>
          <w:lang w:val="ru-RU" w:eastAsia="ru-RU"/>
        </w:rPr>
      </w:pPr>
      <w:r w:rsidRPr="00DC4E82">
        <w:rPr>
          <w:rFonts w:ascii="Times New Roman" w:eastAsia="Times New Roman" w:hAnsi="Times New Roman" w:cs="Times New Roman"/>
          <w:sz w:val="28"/>
          <w:szCs w:val="28"/>
          <w:shd w:val="clear" w:color="auto" w:fill="FFFFFF"/>
          <w:lang w:val="ru-RU" w:eastAsia="ru-RU"/>
        </w:rPr>
        <w:t xml:space="preserve">Радиационно-эквивалентно-эффективная температура в тёплый период года изменяется в интервале от 17,7 °С до 28,7 °С, при этом отмечаются следующие категории </w:t>
      </w:r>
      <w:proofErr w:type="spellStart"/>
      <w:r w:rsidRPr="00DC4E82">
        <w:rPr>
          <w:rFonts w:ascii="Times New Roman" w:eastAsia="Times New Roman" w:hAnsi="Times New Roman" w:cs="Times New Roman"/>
          <w:sz w:val="28"/>
          <w:szCs w:val="28"/>
          <w:shd w:val="clear" w:color="auto" w:fill="FFFFFF"/>
          <w:lang w:val="ru-RU" w:eastAsia="ru-RU"/>
        </w:rPr>
        <w:t>теплоощущения</w:t>
      </w:r>
      <w:proofErr w:type="spellEnd"/>
      <w:r w:rsidRPr="00DC4E82">
        <w:rPr>
          <w:rFonts w:ascii="Times New Roman" w:eastAsia="Times New Roman" w:hAnsi="Times New Roman" w:cs="Times New Roman"/>
          <w:sz w:val="28"/>
          <w:szCs w:val="28"/>
          <w:shd w:val="clear" w:color="auto" w:fill="FFFFFF"/>
          <w:lang w:val="ru-RU" w:eastAsia="ru-RU"/>
        </w:rPr>
        <w:t xml:space="preserve"> человека: «</w:t>
      </w:r>
      <w:proofErr w:type="spellStart"/>
      <w:r w:rsidRPr="00DC4E82">
        <w:rPr>
          <w:rFonts w:ascii="Times New Roman" w:eastAsia="Times New Roman" w:hAnsi="Times New Roman" w:cs="Times New Roman"/>
          <w:sz w:val="28"/>
          <w:szCs w:val="28"/>
          <w:shd w:val="clear" w:color="auto" w:fill="FFFFFF"/>
          <w:lang w:val="ru-RU" w:eastAsia="ru-RU"/>
        </w:rPr>
        <w:t>субкомфорт</w:t>
      </w:r>
      <w:proofErr w:type="spellEnd"/>
      <w:r w:rsidRPr="00DC4E82">
        <w:rPr>
          <w:rFonts w:ascii="Times New Roman" w:eastAsia="Times New Roman" w:hAnsi="Times New Roman" w:cs="Times New Roman"/>
          <w:sz w:val="28"/>
          <w:szCs w:val="28"/>
          <w:shd w:val="clear" w:color="auto" w:fill="FFFFFF"/>
          <w:lang w:val="ru-RU" w:eastAsia="ru-RU"/>
        </w:rPr>
        <w:t>» (17,0-20,9 °С) в апреле, «комфорт» (21-27 °С) в мае и июне, «</w:t>
      </w:r>
      <w:proofErr w:type="spellStart"/>
      <w:r w:rsidRPr="00DC4E82">
        <w:rPr>
          <w:rFonts w:ascii="Times New Roman" w:eastAsia="Times New Roman" w:hAnsi="Times New Roman" w:cs="Times New Roman"/>
          <w:sz w:val="28"/>
          <w:szCs w:val="28"/>
          <w:shd w:val="clear" w:color="auto" w:fill="FFFFFF"/>
          <w:lang w:val="ru-RU" w:eastAsia="ru-RU"/>
        </w:rPr>
        <w:t>субкомфорт</w:t>
      </w:r>
      <w:proofErr w:type="spellEnd"/>
      <w:r w:rsidRPr="00DC4E82">
        <w:rPr>
          <w:rFonts w:ascii="Times New Roman" w:eastAsia="Times New Roman" w:hAnsi="Times New Roman" w:cs="Times New Roman"/>
          <w:sz w:val="28"/>
          <w:szCs w:val="28"/>
          <w:shd w:val="clear" w:color="auto" w:fill="FFFFFF"/>
          <w:lang w:val="ru-RU" w:eastAsia="ru-RU"/>
        </w:rPr>
        <w:t>» (27,1-32,0 °С) в июле и августе. Далее категория «</w:t>
      </w:r>
      <w:proofErr w:type="spellStart"/>
      <w:r w:rsidRPr="00DC4E82">
        <w:rPr>
          <w:rFonts w:ascii="Times New Roman" w:eastAsia="Times New Roman" w:hAnsi="Times New Roman" w:cs="Times New Roman"/>
          <w:sz w:val="28"/>
          <w:szCs w:val="28"/>
          <w:shd w:val="clear" w:color="auto" w:fill="FFFFFF"/>
          <w:lang w:val="ru-RU" w:eastAsia="ru-RU"/>
        </w:rPr>
        <w:t>субкомфорт</w:t>
      </w:r>
      <w:proofErr w:type="spellEnd"/>
      <w:r w:rsidRPr="00DC4E82">
        <w:rPr>
          <w:rFonts w:ascii="Times New Roman" w:eastAsia="Times New Roman" w:hAnsi="Times New Roman" w:cs="Times New Roman"/>
          <w:sz w:val="28"/>
          <w:szCs w:val="28"/>
          <w:shd w:val="clear" w:color="auto" w:fill="FFFFFF"/>
          <w:lang w:val="ru-RU" w:eastAsia="ru-RU"/>
        </w:rPr>
        <w:t>» сменяется комфортными условиями в сентябре.</w:t>
      </w:r>
    </w:p>
    <w:p w14:paraId="4EB7DE5D"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shd w:val="clear" w:color="auto" w:fill="FFFFFF"/>
          <w:lang w:val="ru-RU" w:eastAsia="ru-RU"/>
        </w:rPr>
      </w:pPr>
      <w:r w:rsidRPr="00DC4E82">
        <w:rPr>
          <w:rFonts w:ascii="Times New Roman" w:eastAsia="Times New Roman" w:hAnsi="Times New Roman" w:cs="Times New Roman"/>
          <w:sz w:val="28"/>
          <w:szCs w:val="28"/>
          <w:shd w:val="clear" w:color="auto" w:fill="FFFFFF"/>
          <w:lang w:val="ru-RU" w:eastAsia="ru-RU"/>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7EDA7384"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shd w:val="clear" w:color="auto" w:fill="FFFFFF"/>
          <w:lang w:val="ru-RU" w:eastAsia="ru-RU"/>
        </w:rPr>
      </w:pPr>
      <w:r w:rsidRPr="00DC4E82">
        <w:rPr>
          <w:rFonts w:ascii="Times New Roman" w:eastAsia="Times New Roman" w:hAnsi="Times New Roman" w:cs="Times New Roman"/>
          <w:sz w:val="28"/>
          <w:szCs w:val="28"/>
          <w:shd w:val="clear" w:color="auto" w:fill="FFFFFF"/>
          <w:lang w:val="ru-RU" w:eastAsia="ru-RU"/>
        </w:rPr>
        <w:t xml:space="preserve">По величине индекса суровости </w:t>
      </w:r>
      <w:proofErr w:type="spellStart"/>
      <w:r w:rsidRPr="00DC4E82">
        <w:rPr>
          <w:rFonts w:ascii="Times New Roman" w:eastAsia="Times New Roman" w:hAnsi="Times New Roman" w:cs="Times New Roman"/>
          <w:sz w:val="28"/>
          <w:szCs w:val="28"/>
          <w:shd w:val="clear" w:color="auto" w:fill="FFFFFF"/>
          <w:lang w:val="ru-RU" w:eastAsia="ru-RU"/>
        </w:rPr>
        <w:t>Бодмана</w:t>
      </w:r>
      <w:proofErr w:type="spellEnd"/>
      <w:r w:rsidRPr="00DC4E82">
        <w:rPr>
          <w:rFonts w:ascii="Times New Roman" w:eastAsia="Times New Roman" w:hAnsi="Times New Roman" w:cs="Times New Roman"/>
          <w:sz w:val="28"/>
          <w:szCs w:val="28"/>
          <w:shd w:val="clear" w:color="auto" w:fill="FFFFFF"/>
          <w:lang w:val="ru-RU" w:eastAsia="ru-RU"/>
        </w:rPr>
        <w:t xml:space="preserve"> для холодного периода характерна категория «зима </w:t>
      </w:r>
      <w:proofErr w:type="spellStart"/>
      <w:r w:rsidRPr="00DC4E82">
        <w:rPr>
          <w:rFonts w:ascii="Times New Roman" w:eastAsia="Times New Roman" w:hAnsi="Times New Roman" w:cs="Times New Roman"/>
          <w:sz w:val="28"/>
          <w:szCs w:val="28"/>
          <w:shd w:val="clear" w:color="auto" w:fill="FFFFFF"/>
          <w:lang w:val="ru-RU" w:eastAsia="ru-RU"/>
        </w:rPr>
        <w:t>малосуровая</w:t>
      </w:r>
      <w:proofErr w:type="spellEnd"/>
      <w:r w:rsidRPr="00DC4E82">
        <w:rPr>
          <w:rFonts w:ascii="Times New Roman" w:eastAsia="Times New Roman" w:hAnsi="Times New Roman" w:cs="Times New Roman"/>
          <w:sz w:val="28"/>
          <w:szCs w:val="28"/>
          <w:shd w:val="clear" w:color="auto" w:fill="FFFFFF"/>
          <w:lang w:val="ru-RU" w:eastAsia="ru-RU"/>
        </w:rPr>
        <w:t>» (1,2-1,6 балла), за исключением октября (0,8 балла – «зима несуровая»). В среднем балл суровости за зиму составляет 1,6 балла.</w:t>
      </w:r>
    </w:p>
    <w:p w14:paraId="1D8E9813"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t>Температура воздуха.</w:t>
      </w:r>
      <w:r w:rsidRPr="00DC4E82">
        <w:rPr>
          <w:rFonts w:ascii="Times New Roman" w:eastAsia="Times New Roman" w:hAnsi="Times New Roman" w:cs="Times New Roman"/>
          <w:sz w:val="28"/>
          <w:szCs w:val="28"/>
          <w:lang w:val="ru-RU" w:eastAsia="ru-RU"/>
        </w:rPr>
        <w:t xml:space="preserve"> Средние месячные температуры воздуха являются одной из основных характеристик термического режима. Средняя годовая </w:t>
      </w:r>
      <w:r w:rsidRPr="00DC4E82">
        <w:rPr>
          <w:rFonts w:ascii="Times New Roman" w:eastAsia="Times New Roman" w:hAnsi="Times New Roman" w:cs="Times New Roman"/>
          <w:sz w:val="28"/>
          <w:szCs w:val="28"/>
          <w:lang w:val="ru-RU" w:eastAsia="ru-RU"/>
        </w:rPr>
        <w:lastRenderedPageBreak/>
        <w:t xml:space="preserve">температура воздуха положительная и составляет 10,8 °С, данный факт говорит о преобладании положительных величин радиационного баланса. Средняя месячная температура воздуха самого теплого месяца – июля составляет 25,3 °С, а самого холодного – января – минус 4,1 °С. Годовая амплитуда температуры воздуха составляет 29,4°С (рис. 2). </w:t>
      </w:r>
    </w:p>
    <w:p w14:paraId="026CD3F8" w14:textId="77777777" w:rsidR="00DC4E82" w:rsidRPr="00DC4E82" w:rsidRDefault="00DC4E82" w:rsidP="00DC4E82">
      <w:pPr>
        <w:spacing w:after="0" w:line="240" w:lineRule="auto"/>
        <w:jc w:val="both"/>
        <w:rPr>
          <w:rFonts w:ascii="Times New Roman" w:eastAsia="Times New Roman" w:hAnsi="Times New Roman" w:cs="Times New Roman"/>
          <w:sz w:val="28"/>
          <w:szCs w:val="28"/>
          <w:lang w:val="ru-RU" w:eastAsia="ru-RU"/>
        </w:rPr>
      </w:pPr>
    </w:p>
    <w:p w14:paraId="240C7403"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Arial" w:eastAsia="Times New Roman" w:hAnsi="Arial" w:cs="Times New Roman"/>
          <w:noProof/>
          <w:szCs w:val="20"/>
          <w:lang w:val="ru-RU" w:eastAsia="ru-RU"/>
        </w:rPr>
        <w:drawing>
          <wp:inline distT="0" distB="0" distL="0" distR="0" wp14:anchorId="483C2748" wp14:editId="46BBC627">
            <wp:extent cx="5328557" cy="3080657"/>
            <wp:effectExtent l="0" t="0" r="5715" b="5715"/>
            <wp:docPr id="2"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CB634C" w14:textId="77777777" w:rsidR="00DC4E82" w:rsidRPr="00DC4E82" w:rsidRDefault="00DC4E82" w:rsidP="00DC4E82">
      <w:pPr>
        <w:spacing w:after="0" w:line="240" w:lineRule="auto"/>
        <w:jc w:val="both"/>
        <w:rPr>
          <w:rFonts w:ascii="Times New Roman" w:eastAsia="Times New Roman" w:hAnsi="Times New Roman" w:cs="Times New Roman"/>
          <w:sz w:val="28"/>
          <w:szCs w:val="28"/>
          <w:lang w:val="ru-RU" w:eastAsia="ru-RU"/>
        </w:rPr>
      </w:pPr>
    </w:p>
    <w:p w14:paraId="71AD1AAC"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Рисунок 2. Годовой ход средней месячной (Т, °С), средней месячной максимальной (</w:t>
      </w:r>
      <w:proofErr w:type="spellStart"/>
      <w:r w:rsidRPr="00DC4E82">
        <w:rPr>
          <w:rFonts w:ascii="Times New Roman" w:eastAsia="Times New Roman" w:hAnsi="Times New Roman" w:cs="Times New Roman"/>
          <w:sz w:val="28"/>
          <w:szCs w:val="28"/>
          <w:lang w:val="ru-RU" w:eastAsia="ru-RU"/>
        </w:rPr>
        <w:t>Т</w:t>
      </w:r>
      <w:r w:rsidRPr="00DC4E82">
        <w:rPr>
          <w:rFonts w:ascii="Times New Roman" w:eastAsia="Times New Roman" w:hAnsi="Times New Roman" w:cs="Times New Roman"/>
          <w:sz w:val="28"/>
          <w:szCs w:val="28"/>
          <w:vertAlign w:val="subscript"/>
          <w:lang w:val="ru-RU" w:eastAsia="ru-RU"/>
        </w:rPr>
        <w:t>max</w:t>
      </w:r>
      <w:proofErr w:type="spellEnd"/>
      <w:r w:rsidRPr="00DC4E82">
        <w:rPr>
          <w:rFonts w:ascii="Times New Roman" w:eastAsia="Times New Roman" w:hAnsi="Times New Roman" w:cs="Times New Roman"/>
          <w:sz w:val="28"/>
          <w:szCs w:val="28"/>
          <w:lang w:val="ru-RU" w:eastAsia="ru-RU"/>
        </w:rPr>
        <w:t>, °С) и средней месячной минимальной (</w:t>
      </w:r>
      <w:proofErr w:type="spellStart"/>
      <w:r w:rsidRPr="00DC4E82">
        <w:rPr>
          <w:rFonts w:ascii="Times New Roman" w:eastAsia="Times New Roman" w:hAnsi="Times New Roman" w:cs="Times New Roman"/>
          <w:sz w:val="28"/>
          <w:szCs w:val="28"/>
          <w:lang w:val="ru-RU" w:eastAsia="ru-RU"/>
        </w:rPr>
        <w:t>Т</w:t>
      </w:r>
      <w:r w:rsidRPr="00DC4E82">
        <w:rPr>
          <w:rFonts w:ascii="Times New Roman" w:eastAsia="Times New Roman" w:hAnsi="Times New Roman" w:cs="Times New Roman"/>
          <w:sz w:val="28"/>
          <w:szCs w:val="28"/>
          <w:vertAlign w:val="subscript"/>
          <w:lang w:val="ru-RU" w:eastAsia="ru-RU"/>
        </w:rPr>
        <w:t>min</w:t>
      </w:r>
      <w:proofErr w:type="spellEnd"/>
      <w:r w:rsidRPr="00DC4E82">
        <w:rPr>
          <w:rFonts w:ascii="Times New Roman" w:eastAsia="Times New Roman" w:hAnsi="Times New Roman" w:cs="Times New Roman"/>
          <w:sz w:val="28"/>
          <w:szCs w:val="28"/>
          <w:lang w:val="ru-RU" w:eastAsia="ru-RU"/>
        </w:rPr>
        <w:t>, °С) температур воздуха</w:t>
      </w:r>
    </w:p>
    <w:p w14:paraId="18E51DF1"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p w14:paraId="28BA57EE"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24 °С. Абсолютный минимум температуры воздуха зафиксирован в феврале 1951 г. и составил минус 36 °С. </w:t>
      </w:r>
    </w:p>
    <w:p w14:paraId="0FCC13D7"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bookmarkStart w:id="6" w:name="_Hlk120918174"/>
      <w:bookmarkStart w:id="7" w:name="_Hlk121946947"/>
      <w:r w:rsidRPr="00DC4E82">
        <w:rPr>
          <w:rFonts w:ascii="Times New Roman" w:eastAsia="Times New Roman" w:hAnsi="Times New Roman" w:cs="Times New Roman"/>
          <w:sz w:val="28"/>
          <w:szCs w:val="28"/>
          <w:lang w:val="ru-RU" w:eastAsia="ru-RU"/>
        </w:rPr>
        <w:t xml:space="preserve">Летом наблюдаются самые высокие температуры воздуха, средний из абсолютных максимумов температуры воздуха составляет 39 °С. Абсолютный максимум температуры воздуха отмечен в июле 1997 г. и равен 44 °С. </w:t>
      </w:r>
    </w:p>
    <w:p w14:paraId="2321D26F"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Средняя продолжительность периода с суточной температурой воздуха ниже 0 °С составляет 95 дней, наименьшая продолжительность равна 39 дней (1940-1941 гг.), наибольшая 139 дней зафиксирована в 1950-1951 гг. Средние даты перехода через 0 °С - осенью 28 ноября (ранняя 31 октября 1950 г., поздняя 10 января 1940 г.) и весной 2 марта (ранняя 18 января 1983 г., поздняя 23 марта 1972 г.). Безморозный период длится в среднем 171 день, в отдельные годы уменьшаясь до 135 дней (1944 г.) и увеличиваясь до 221 дня (1997 г.). Средняя дата весенних заморозков приходится на 21 апреля, самая ранняя зафиксирована 22 марта 2000 г., а самая поздняя 29 мая 1939 г. Осенью средняя дата заморозков приходится на 9 октября, самая ранняя зарегистрирована 6 сентября 1968 г., а самая поздняя 6 ноября 1979 г.</w:t>
      </w:r>
    </w:p>
    <w:p w14:paraId="6392B00F"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p>
    <w:bookmarkEnd w:id="6"/>
    <w:p w14:paraId="0D791116"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lastRenderedPageBreak/>
        <w:t xml:space="preserve">Атмосферные осадки и влажность. </w:t>
      </w:r>
      <w:r w:rsidRPr="00DC4E82">
        <w:rPr>
          <w:rFonts w:ascii="Times New Roman" w:eastAsia="Times New Roman" w:hAnsi="Times New Roman" w:cs="Times New Roman"/>
          <w:sz w:val="28"/>
          <w:szCs w:val="28"/>
          <w:lang w:val="ru-RU" w:eastAsia="ru-RU"/>
        </w:rPr>
        <w:t>В среднем за год выпадает 412 мм осадков. Наибольшее количество осадков выпадает в теплый период года (апрель-октябрь) – 240 мм, наименьшее в холодный (ноябрь-март) 173 мм. Относительная влажность в течении года меняется от 43-50 % летом до 80-82 % зимой. Средняя годовая относительная влажность составляет 64 % (рис. 3).</w:t>
      </w:r>
    </w:p>
    <w:bookmarkEnd w:id="7"/>
    <w:p w14:paraId="7891201A" w14:textId="77777777" w:rsidR="00DC4E82" w:rsidRPr="00DC4E82" w:rsidRDefault="00DC4E82" w:rsidP="00DC4E82">
      <w:pPr>
        <w:spacing w:after="0" w:line="240" w:lineRule="auto"/>
        <w:jc w:val="both"/>
        <w:rPr>
          <w:rFonts w:ascii="Times New Roman" w:eastAsia="Times New Roman" w:hAnsi="Times New Roman" w:cs="Times New Roman"/>
          <w:sz w:val="28"/>
          <w:szCs w:val="28"/>
          <w:lang w:val="ru-RU" w:eastAsia="ru-RU"/>
        </w:rPr>
      </w:pPr>
    </w:p>
    <w:p w14:paraId="72897E9A"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Arial" w:eastAsia="Times New Roman" w:hAnsi="Arial" w:cs="Times New Roman"/>
          <w:noProof/>
          <w:szCs w:val="20"/>
          <w:lang w:val="ru-RU" w:eastAsia="ru-RU"/>
        </w:rPr>
        <w:drawing>
          <wp:inline distT="0" distB="0" distL="0" distR="0" wp14:anchorId="2CADAD92" wp14:editId="1DE886FE">
            <wp:extent cx="5702754" cy="3178628"/>
            <wp:effectExtent l="0" t="0" r="0" b="3175"/>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CACF36"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p>
    <w:p w14:paraId="427C086F"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Рисунок 3. Годовой ход среднего месячного количества осадков (R, мм) и относительной влажности (f, %)</w:t>
      </w:r>
    </w:p>
    <w:p w14:paraId="2B5C5E8C"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p w14:paraId="11A3DAA2"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Среднее число дней с осадками ≥ 0,1 мм изменяется от 3,0-7,3 летом и в начале осени до 9,2-10,1 весной. Среднее число дней с осадками ≥ 1,0 мм колеблется от 1,9 до 7,3-7,6, с максимумом в марте, апреле и минимумом в августе, сентябре. Максимум среднего числа дней с осадками ≥ 10,0 мм приходится на март, октябрь и составляет 1,1-1,2 дня. Среднее число дней с осадками ≥ 20,0 мм не превышает 0,5 дня, наибольшие значение отмечаются в апреле и мае. Необходимо отметить, что в декабре и январе осадков ≥ 20,0 не наблюдается. Среднее число дней с осадками ≥ 30,0 мм не превышает 0,2 дня в месяц, в июле-августе, декабре-январе и марте данные осадки отсутствуют. За год наибольшее среднее число дней с осадками приходится до 0,1 мм (табл. 2), реже за день выпадает 30 мм. Среднее число дней со следами осадков колеблется от 0,7 дня в сентябре до 1,5-1,8 дней в период с мая по август. За год среднее число дней со следами осадков составляет 13,7 дней.</w:t>
      </w:r>
    </w:p>
    <w:p w14:paraId="56072E0D"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p>
    <w:p w14:paraId="6C7E8136"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Таблица 2. Среднее число дней с осадками различной величины за год</w:t>
      </w:r>
    </w:p>
    <w:tbl>
      <w:tblPr>
        <w:tblStyle w:val="a6"/>
        <w:tblW w:w="9678" w:type="dxa"/>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DC4E82" w:rsidRPr="00DC4E82" w14:paraId="3CD5B19E" w14:textId="77777777" w:rsidTr="00DC4E82">
        <w:tc>
          <w:tcPr>
            <w:tcW w:w="2689" w:type="dxa"/>
            <w:vMerge w:val="restart"/>
            <w:vAlign w:val="center"/>
          </w:tcPr>
          <w:p w14:paraId="6409EDE7" w14:textId="77777777" w:rsidR="00DC4E82" w:rsidRPr="00DC4E82" w:rsidRDefault="00DC4E82" w:rsidP="00DC4E82">
            <w:pPr>
              <w:jc w:val="center"/>
              <w:rPr>
                <w:sz w:val="28"/>
                <w:szCs w:val="28"/>
                <w:lang w:eastAsia="ru-RU"/>
              </w:rPr>
            </w:pPr>
            <w:r w:rsidRPr="00DC4E82">
              <w:rPr>
                <w:sz w:val="28"/>
                <w:szCs w:val="28"/>
                <w:lang w:eastAsia="ru-RU"/>
              </w:rPr>
              <w:t>Станция</w:t>
            </w:r>
          </w:p>
        </w:tc>
        <w:tc>
          <w:tcPr>
            <w:tcW w:w="6989" w:type="dxa"/>
            <w:gridSpan w:val="8"/>
          </w:tcPr>
          <w:p w14:paraId="6BF8A4C3" w14:textId="77777777" w:rsidR="00DC4E82" w:rsidRPr="00DC4E82" w:rsidRDefault="00DC4E82" w:rsidP="00DC4E82">
            <w:pPr>
              <w:jc w:val="center"/>
              <w:rPr>
                <w:sz w:val="28"/>
                <w:szCs w:val="28"/>
                <w:lang w:eastAsia="ru-RU"/>
              </w:rPr>
            </w:pPr>
            <w:r w:rsidRPr="00DC4E82">
              <w:rPr>
                <w:sz w:val="28"/>
                <w:szCs w:val="28"/>
                <w:lang w:eastAsia="ru-RU"/>
              </w:rPr>
              <w:t>Осадки, мм</w:t>
            </w:r>
          </w:p>
        </w:tc>
      </w:tr>
      <w:tr w:rsidR="00DC4E82" w:rsidRPr="00DC4E82" w14:paraId="710521BA" w14:textId="77777777" w:rsidTr="00DC4E82">
        <w:tc>
          <w:tcPr>
            <w:tcW w:w="2689" w:type="dxa"/>
            <w:vMerge/>
          </w:tcPr>
          <w:p w14:paraId="6D0BE013" w14:textId="77777777" w:rsidR="00DC4E82" w:rsidRPr="00DC4E82" w:rsidRDefault="00DC4E82" w:rsidP="00DC4E82">
            <w:pPr>
              <w:jc w:val="both"/>
              <w:rPr>
                <w:sz w:val="28"/>
                <w:szCs w:val="28"/>
                <w:lang w:eastAsia="ru-RU"/>
              </w:rPr>
            </w:pPr>
          </w:p>
        </w:tc>
        <w:tc>
          <w:tcPr>
            <w:tcW w:w="873" w:type="dxa"/>
          </w:tcPr>
          <w:p w14:paraId="7BA02565" w14:textId="77777777" w:rsidR="00DC4E82" w:rsidRPr="00DC4E82" w:rsidRDefault="00DC4E82" w:rsidP="00DC4E82">
            <w:pPr>
              <w:jc w:val="center"/>
              <w:rPr>
                <w:sz w:val="28"/>
                <w:szCs w:val="28"/>
                <w:lang w:eastAsia="ru-RU"/>
              </w:rPr>
            </w:pPr>
            <w:r w:rsidRPr="00DC4E82">
              <w:rPr>
                <w:sz w:val="28"/>
                <w:szCs w:val="28"/>
                <w:lang w:eastAsia="ru-RU"/>
              </w:rPr>
              <w:t>≥0.1</w:t>
            </w:r>
          </w:p>
        </w:tc>
        <w:tc>
          <w:tcPr>
            <w:tcW w:w="874" w:type="dxa"/>
          </w:tcPr>
          <w:p w14:paraId="49C7947E" w14:textId="77777777" w:rsidR="00DC4E82" w:rsidRPr="00DC4E82" w:rsidRDefault="00DC4E82" w:rsidP="00DC4E82">
            <w:pPr>
              <w:jc w:val="center"/>
              <w:rPr>
                <w:sz w:val="28"/>
                <w:szCs w:val="28"/>
                <w:lang w:eastAsia="ru-RU"/>
              </w:rPr>
            </w:pPr>
            <w:r w:rsidRPr="00DC4E82">
              <w:rPr>
                <w:sz w:val="28"/>
                <w:szCs w:val="28"/>
                <w:lang w:eastAsia="ru-RU"/>
              </w:rPr>
              <w:t>≥0.5</w:t>
            </w:r>
          </w:p>
        </w:tc>
        <w:tc>
          <w:tcPr>
            <w:tcW w:w="873" w:type="dxa"/>
          </w:tcPr>
          <w:p w14:paraId="089888E8" w14:textId="77777777" w:rsidR="00DC4E82" w:rsidRPr="00DC4E82" w:rsidRDefault="00DC4E82" w:rsidP="00DC4E82">
            <w:pPr>
              <w:jc w:val="center"/>
              <w:rPr>
                <w:sz w:val="28"/>
                <w:szCs w:val="28"/>
                <w:lang w:eastAsia="ru-RU"/>
              </w:rPr>
            </w:pPr>
            <w:r w:rsidRPr="00DC4E82">
              <w:rPr>
                <w:sz w:val="28"/>
                <w:szCs w:val="28"/>
                <w:lang w:eastAsia="ru-RU"/>
              </w:rPr>
              <w:t>≥1.0</w:t>
            </w:r>
          </w:p>
        </w:tc>
        <w:tc>
          <w:tcPr>
            <w:tcW w:w="874" w:type="dxa"/>
          </w:tcPr>
          <w:p w14:paraId="5EC8EBAB" w14:textId="77777777" w:rsidR="00DC4E82" w:rsidRPr="00DC4E82" w:rsidRDefault="00DC4E82" w:rsidP="00DC4E82">
            <w:pPr>
              <w:jc w:val="center"/>
              <w:rPr>
                <w:sz w:val="28"/>
                <w:szCs w:val="28"/>
                <w:lang w:eastAsia="ru-RU"/>
              </w:rPr>
            </w:pPr>
            <w:r w:rsidRPr="00DC4E82">
              <w:rPr>
                <w:sz w:val="28"/>
                <w:szCs w:val="28"/>
                <w:lang w:eastAsia="ru-RU"/>
              </w:rPr>
              <w:t>≥2.0</w:t>
            </w:r>
          </w:p>
        </w:tc>
        <w:tc>
          <w:tcPr>
            <w:tcW w:w="874" w:type="dxa"/>
          </w:tcPr>
          <w:p w14:paraId="5D05F296" w14:textId="77777777" w:rsidR="00DC4E82" w:rsidRPr="00DC4E82" w:rsidRDefault="00DC4E82" w:rsidP="00DC4E82">
            <w:pPr>
              <w:jc w:val="center"/>
              <w:rPr>
                <w:sz w:val="28"/>
                <w:szCs w:val="28"/>
                <w:lang w:eastAsia="ru-RU"/>
              </w:rPr>
            </w:pPr>
            <w:r w:rsidRPr="00DC4E82">
              <w:rPr>
                <w:sz w:val="28"/>
                <w:szCs w:val="28"/>
                <w:lang w:eastAsia="ru-RU"/>
              </w:rPr>
              <w:t>≥5.0</w:t>
            </w:r>
          </w:p>
        </w:tc>
        <w:tc>
          <w:tcPr>
            <w:tcW w:w="873" w:type="dxa"/>
          </w:tcPr>
          <w:p w14:paraId="48383ACF" w14:textId="77777777" w:rsidR="00DC4E82" w:rsidRPr="00DC4E82" w:rsidRDefault="00DC4E82" w:rsidP="00DC4E82">
            <w:pPr>
              <w:jc w:val="center"/>
              <w:rPr>
                <w:sz w:val="28"/>
                <w:szCs w:val="28"/>
                <w:lang w:eastAsia="ru-RU"/>
              </w:rPr>
            </w:pPr>
            <w:r w:rsidRPr="00DC4E82">
              <w:rPr>
                <w:sz w:val="28"/>
                <w:szCs w:val="28"/>
                <w:lang w:eastAsia="ru-RU"/>
              </w:rPr>
              <w:t>≥10.0</w:t>
            </w:r>
          </w:p>
        </w:tc>
        <w:tc>
          <w:tcPr>
            <w:tcW w:w="874" w:type="dxa"/>
          </w:tcPr>
          <w:p w14:paraId="3034FAA1" w14:textId="77777777" w:rsidR="00DC4E82" w:rsidRPr="00DC4E82" w:rsidRDefault="00DC4E82" w:rsidP="00DC4E82">
            <w:pPr>
              <w:jc w:val="center"/>
              <w:rPr>
                <w:sz w:val="28"/>
                <w:szCs w:val="28"/>
                <w:lang w:eastAsia="ru-RU"/>
              </w:rPr>
            </w:pPr>
            <w:r w:rsidRPr="00DC4E82">
              <w:rPr>
                <w:sz w:val="28"/>
                <w:szCs w:val="28"/>
                <w:lang w:eastAsia="ru-RU"/>
              </w:rPr>
              <w:t>≥20.0</w:t>
            </w:r>
          </w:p>
        </w:tc>
        <w:tc>
          <w:tcPr>
            <w:tcW w:w="874" w:type="dxa"/>
          </w:tcPr>
          <w:p w14:paraId="7B7FCDBF" w14:textId="77777777" w:rsidR="00DC4E82" w:rsidRPr="00DC4E82" w:rsidRDefault="00DC4E82" w:rsidP="00DC4E82">
            <w:pPr>
              <w:jc w:val="center"/>
              <w:rPr>
                <w:sz w:val="28"/>
                <w:szCs w:val="28"/>
                <w:lang w:eastAsia="ru-RU"/>
              </w:rPr>
            </w:pPr>
            <w:r w:rsidRPr="00DC4E82">
              <w:rPr>
                <w:sz w:val="28"/>
                <w:szCs w:val="28"/>
                <w:lang w:eastAsia="ru-RU"/>
              </w:rPr>
              <w:t>≥30.0</w:t>
            </w:r>
          </w:p>
        </w:tc>
      </w:tr>
      <w:tr w:rsidR="00DC4E82" w:rsidRPr="00DC4E82" w14:paraId="3CC0E99B" w14:textId="77777777" w:rsidTr="00DC4E82">
        <w:trPr>
          <w:trHeight w:val="427"/>
        </w:trPr>
        <w:tc>
          <w:tcPr>
            <w:tcW w:w="2689" w:type="dxa"/>
          </w:tcPr>
          <w:p w14:paraId="6CEBDAD2" w14:textId="77777777" w:rsidR="00DC4E82" w:rsidRPr="00DC4E82" w:rsidRDefault="00DC4E82" w:rsidP="00DC4E82">
            <w:pPr>
              <w:ind w:right="-109"/>
              <w:jc w:val="both"/>
              <w:rPr>
                <w:sz w:val="28"/>
                <w:szCs w:val="28"/>
                <w:lang w:eastAsia="ru-RU"/>
              </w:rPr>
            </w:pPr>
            <w:r w:rsidRPr="00DC4E82">
              <w:rPr>
                <w:sz w:val="28"/>
                <w:szCs w:val="28"/>
                <w:lang w:eastAsia="ru-RU"/>
              </w:rPr>
              <w:t>МС Мерке</w:t>
            </w:r>
          </w:p>
        </w:tc>
        <w:tc>
          <w:tcPr>
            <w:tcW w:w="873" w:type="dxa"/>
            <w:vAlign w:val="center"/>
          </w:tcPr>
          <w:p w14:paraId="2F36AD0A" w14:textId="77777777" w:rsidR="00DC4E82" w:rsidRPr="00DC4E82" w:rsidRDefault="00DC4E82" w:rsidP="00DC4E82">
            <w:pPr>
              <w:jc w:val="center"/>
              <w:rPr>
                <w:sz w:val="28"/>
                <w:szCs w:val="28"/>
                <w:lang w:eastAsia="ru-RU"/>
              </w:rPr>
            </w:pPr>
            <w:r w:rsidRPr="00DC4E82">
              <w:rPr>
                <w:sz w:val="28"/>
                <w:szCs w:val="28"/>
                <w:lang w:eastAsia="ru-RU"/>
              </w:rPr>
              <w:t>83,7</w:t>
            </w:r>
          </w:p>
        </w:tc>
        <w:tc>
          <w:tcPr>
            <w:tcW w:w="874" w:type="dxa"/>
            <w:vAlign w:val="center"/>
          </w:tcPr>
          <w:p w14:paraId="5F99311F" w14:textId="77777777" w:rsidR="00DC4E82" w:rsidRPr="00DC4E82" w:rsidRDefault="00DC4E82" w:rsidP="00DC4E82">
            <w:pPr>
              <w:jc w:val="center"/>
              <w:rPr>
                <w:sz w:val="28"/>
                <w:szCs w:val="28"/>
                <w:lang w:eastAsia="ru-RU"/>
              </w:rPr>
            </w:pPr>
            <w:r w:rsidRPr="00DC4E82">
              <w:rPr>
                <w:sz w:val="28"/>
                <w:szCs w:val="28"/>
                <w:lang w:eastAsia="ru-RU"/>
              </w:rPr>
              <w:t>69,6</w:t>
            </w:r>
          </w:p>
        </w:tc>
        <w:tc>
          <w:tcPr>
            <w:tcW w:w="873" w:type="dxa"/>
            <w:vAlign w:val="center"/>
          </w:tcPr>
          <w:p w14:paraId="12FE5FF6" w14:textId="77777777" w:rsidR="00DC4E82" w:rsidRPr="00DC4E82" w:rsidRDefault="00DC4E82" w:rsidP="00DC4E82">
            <w:pPr>
              <w:jc w:val="center"/>
              <w:rPr>
                <w:sz w:val="28"/>
                <w:szCs w:val="28"/>
                <w:lang w:eastAsia="ru-RU"/>
              </w:rPr>
            </w:pPr>
            <w:r w:rsidRPr="00DC4E82">
              <w:rPr>
                <w:sz w:val="28"/>
                <w:szCs w:val="28"/>
                <w:lang w:eastAsia="ru-RU"/>
              </w:rPr>
              <w:t>58,8</w:t>
            </w:r>
          </w:p>
        </w:tc>
        <w:tc>
          <w:tcPr>
            <w:tcW w:w="874" w:type="dxa"/>
            <w:vAlign w:val="center"/>
          </w:tcPr>
          <w:p w14:paraId="43B410D9" w14:textId="77777777" w:rsidR="00DC4E82" w:rsidRPr="00DC4E82" w:rsidRDefault="00DC4E82" w:rsidP="00DC4E82">
            <w:pPr>
              <w:jc w:val="center"/>
              <w:rPr>
                <w:sz w:val="28"/>
                <w:szCs w:val="28"/>
                <w:lang w:eastAsia="ru-RU"/>
              </w:rPr>
            </w:pPr>
            <w:r w:rsidRPr="00DC4E82">
              <w:rPr>
                <w:sz w:val="28"/>
                <w:szCs w:val="28"/>
                <w:lang w:eastAsia="ru-RU"/>
              </w:rPr>
              <w:t>44,7</w:t>
            </w:r>
          </w:p>
        </w:tc>
        <w:tc>
          <w:tcPr>
            <w:tcW w:w="874" w:type="dxa"/>
            <w:vAlign w:val="center"/>
          </w:tcPr>
          <w:p w14:paraId="6DF71C50" w14:textId="77777777" w:rsidR="00DC4E82" w:rsidRPr="00DC4E82" w:rsidRDefault="00DC4E82" w:rsidP="00DC4E82">
            <w:pPr>
              <w:jc w:val="center"/>
              <w:rPr>
                <w:sz w:val="28"/>
                <w:szCs w:val="28"/>
                <w:lang w:eastAsia="ru-RU"/>
              </w:rPr>
            </w:pPr>
            <w:r w:rsidRPr="00DC4E82">
              <w:rPr>
                <w:sz w:val="28"/>
                <w:szCs w:val="28"/>
                <w:lang w:eastAsia="ru-RU"/>
              </w:rPr>
              <w:t>23,9</w:t>
            </w:r>
          </w:p>
        </w:tc>
        <w:tc>
          <w:tcPr>
            <w:tcW w:w="873" w:type="dxa"/>
            <w:vAlign w:val="center"/>
          </w:tcPr>
          <w:p w14:paraId="3C060DD7" w14:textId="77777777" w:rsidR="00DC4E82" w:rsidRPr="00DC4E82" w:rsidRDefault="00DC4E82" w:rsidP="00DC4E82">
            <w:pPr>
              <w:jc w:val="center"/>
              <w:rPr>
                <w:sz w:val="28"/>
                <w:szCs w:val="28"/>
                <w:lang w:eastAsia="ru-RU"/>
              </w:rPr>
            </w:pPr>
            <w:r w:rsidRPr="00DC4E82">
              <w:rPr>
                <w:sz w:val="28"/>
                <w:szCs w:val="28"/>
                <w:lang w:eastAsia="ru-RU"/>
              </w:rPr>
              <w:t>9,5</w:t>
            </w:r>
          </w:p>
        </w:tc>
        <w:tc>
          <w:tcPr>
            <w:tcW w:w="874" w:type="dxa"/>
            <w:vAlign w:val="center"/>
          </w:tcPr>
          <w:p w14:paraId="4F4DD6C8" w14:textId="77777777" w:rsidR="00DC4E82" w:rsidRPr="00DC4E82" w:rsidRDefault="00DC4E82" w:rsidP="00DC4E82">
            <w:pPr>
              <w:jc w:val="center"/>
              <w:rPr>
                <w:sz w:val="28"/>
                <w:szCs w:val="28"/>
                <w:lang w:eastAsia="ru-RU"/>
              </w:rPr>
            </w:pPr>
            <w:r w:rsidRPr="00DC4E82">
              <w:rPr>
                <w:sz w:val="28"/>
                <w:szCs w:val="28"/>
                <w:lang w:eastAsia="ru-RU"/>
              </w:rPr>
              <w:t>2,0</w:t>
            </w:r>
          </w:p>
        </w:tc>
        <w:tc>
          <w:tcPr>
            <w:tcW w:w="874" w:type="dxa"/>
            <w:vAlign w:val="center"/>
          </w:tcPr>
          <w:p w14:paraId="7835A326" w14:textId="77777777" w:rsidR="00DC4E82" w:rsidRPr="00DC4E82" w:rsidRDefault="00DC4E82" w:rsidP="00DC4E82">
            <w:pPr>
              <w:jc w:val="center"/>
              <w:rPr>
                <w:sz w:val="28"/>
                <w:szCs w:val="28"/>
                <w:lang w:eastAsia="ru-RU"/>
              </w:rPr>
            </w:pPr>
            <w:r w:rsidRPr="00DC4E82">
              <w:rPr>
                <w:sz w:val="28"/>
                <w:szCs w:val="28"/>
                <w:lang w:eastAsia="ru-RU"/>
              </w:rPr>
              <w:t>0,5</w:t>
            </w:r>
          </w:p>
        </w:tc>
      </w:tr>
    </w:tbl>
    <w:p w14:paraId="4FCEC270"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p w14:paraId="4A062871"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lastRenderedPageBreak/>
        <w:t xml:space="preserve">Ветер. </w:t>
      </w:r>
      <w:r w:rsidRPr="00DC4E82">
        <w:rPr>
          <w:rFonts w:ascii="Times New Roman" w:eastAsia="Times New Roman" w:hAnsi="Times New Roman" w:cs="Times New Roman"/>
          <w:sz w:val="28"/>
          <w:szCs w:val="28"/>
          <w:lang w:val="ru-RU" w:eastAsia="ru-RU"/>
        </w:rPr>
        <w:t>Режим ветра определяется барико-циркуляционными условиями (табл. 3). Зимой (январь) господствует южный ветер (повторяемость 23 %), а наименьшую повторяемость имеет северный ветер (5 %). Летом (июль) наибольшая повторяемость приходится также на южный ветер (23 %), наименьшая повторяемость отмечается у северного (6 %) ветра (рис. 4). Повторяемость ветра по остальным румбам изменяется в диапазоне 9-17 %.</w:t>
      </w:r>
    </w:p>
    <w:p w14:paraId="694A4426"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p>
    <w:p w14:paraId="6125627C"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bookmarkStart w:id="8" w:name="_Hlk79438113"/>
      <w:r w:rsidRPr="00DC4E82">
        <w:rPr>
          <w:rFonts w:ascii="Times New Roman" w:eastAsia="Times New Roman" w:hAnsi="Times New Roman" w:cs="Times New Roman"/>
          <w:sz w:val="28"/>
          <w:szCs w:val="28"/>
          <w:lang w:val="ru-RU" w:eastAsia="ru-RU"/>
        </w:rPr>
        <w:t xml:space="preserve">Таблица 3. Повторяемость направления ветра и штилей, %  </w:t>
      </w:r>
    </w:p>
    <w:p w14:paraId="72401279"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p>
    <w:tbl>
      <w:tblPr>
        <w:tblStyle w:val="a6"/>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DC4E82" w:rsidRPr="00DC4E82" w14:paraId="2D076809" w14:textId="77777777" w:rsidTr="001310D8">
        <w:tc>
          <w:tcPr>
            <w:tcW w:w="1418" w:type="dxa"/>
            <w:vMerge w:val="restart"/>
            <w:vAlign w:val="center"/>
          </w:tcPr>
          <w:p w14:paraId="1F11AD96" w14:textId="77777777" w:rsidR="00DC4E82" w:rsidRPr="00DC4E82" w:rsidRDefault="00DC4E82" w:rsidP="00DC4E82">
            <w:pPr>
              <w:jc w:val="center"/>
              <w:rPr>
                <w:sz w:val="28"/>
                <w:szCs w:val="28"/>
                <w:lang w:eastAsia="ru-RU"/>
              </w:rPr>
            </w:pPr>
            <w:bookmarkStart w:id="9" w:name="_Hlk121947731"/>
            <w:r w:rsidRPr="00DC4E82">
              <w:rPr>
                <w:sz w:val="28"/>
                <w:szCs w:val="28"/>
                <w:lang w:eastAsia="ru-RU"/>
              </w:rPr>
              <w:t xml:space="preserve">Месяц </w:t>
            </w:r>
          </w:p>
        </w:tc>
        <w:tc>
          <w:tcPr>
            <w:tcW w:w="7380" w:type="dxa"/>
            <w:gridSpan w:val="8"/>
            <w:vAlign w:val="bottom"/>
          </w:tcPr>
          <w:p w14:paraId="043D1043" w14:textId="77777777" w:rsidR="00DC4E82" w:rsidRPr="00DC4E82" w:rsidRDefault="00DC4E82" w:rsidP="00DC4E82">
            <w:pPr>
              <w:jc w:val="center"/>
              <w:rPr>
                <w:sz w:val="28"/>
                <w:szCs w:val="28"/>
                <w:lang w:eastAsia="ru-RU"/>
              </w:rPr>
            </w:pPr>
            <w:r w:rsidRPr="00DC4E82">
              <w:rPr>
                <w:sz w:val="28"/>
                <w:szCs w:val="28"/>
                <w:lang w:eastAsia="ru-RU"/>
              </w:rPr>
              <w:t xml:space="preserve">Румб </w:t>
            </w:r>
          </w:p>
        </w:tc>
        <w:tc>
          <w:tcPr>
            <w:tcW w:w="983" w:type="dxa"/>
            <w:vMerge w:val="restart"/>
            <w:vAlign w:val="center"/>
          </w:tcPr>
          <w:p w14:paraId="35A599BB" w14:textId="77777777" w:rsidR="00DC4E82" w:rsidRPr="00DC4E82" w:rsidRDefault="00DC4E82" w:rsidP="00DC4E82">
            <w:pPr>
              <w:ind w:right="-102" w:hanging="104"/>
              <w:jc w:val="center"/>
              <w:rPr>
                <w:sz w:val="28"/>
                <w:szCs w:val="28"/>
                <w:lang w:eastAsia="ru-RU"/>
              </w:rPr>
            </w:pPr>
            <w:r w:rsidRPr="00DC4E82">
              <w:rPr>
                <w:sz w:val="28"/>
                <w:szCs w:val="28"/>
                <w:lang w:eastAsia="ru-RU"/>
              </w:rPr>
              <w:t xml:space="preserve">Штиль </w:t>
            </w:r>
          </w:p>
        </w:tc>
      </w:tr>
      <w:tr w:rsidR="00DC4E82" w:rsidRPr="00DC4E82" w14:paraId="189B9F9F" w14:textId="77777777" w:rsidTr="001310D8">
        <w:tc>
          <w:tcPr>
            <w:tcW w:w="1418" w:type="dxa"/>
            <w:vMerge/>
            <w:vAlign w:val="bottom"/>
          </w:tcPr>
          <w:p w14:paraId="102EF797" w14:textId="77777777" w:rsidR="00DC4E82" w:rsidRPr="00DC4E82" w:rsidRDefault="00DC4E82" w:rsidP="00DC4E82">
            <w:pPr>
              <w:jc w:val="center"/>
              <w:rPr>
                <w:sz w:val="28"/>
                <w:szCs w:val="28"/>
                <w:lang w:eastAsia="ru-RU"/>
              </w:rPr>
            </w:pPr>
          </w:p>
        </w:tc>
        <w:tc>
          <w:tcPr>
            <w:tcW w:w="922" w:type="dxa"/>
            <w:vAlign w:val="bottom"/>
          </w:tcPr>
          <w:p w14:paraId="74DD18EB" w14:textId="77777777" w:rsidR="00DC4E82" w:rsidRPr="00DC4E82" w:rsidRDefault="00DC4E82" w:rsidP="00DC4E82">
            <w:pPr>
              <w:ind w:right="-102" w:hanging="104"/>
              <w:jc w:val="center"/>
              <w:rPr>
                <w:sz w:val="28"/>
                <w:szCs w:val="28"/>
                <w:lang w:eastAsia="ru-RU"/>
              </w:rPr>
            </w:pPr>
            <w:r w:rsidRPr="00DC4E82">
              <w:rPr>
                <w:sz w:val="28"/>
                <w:szCs w:val="28"/>
                <w:lang w:eastAsia="ru-RU"/>
              </w:rPr>
              <w:t>С</w:t>
            </w:r>
          </w:p>
        </w:tc>
        <w:tc>
          <w:tcPr>
            <w:tcW w:w="923" w:type="dxa"/>
            <w:vAlign w:val="bottom"/>
          </w:tcPr>
          <w:p w14:paraId="6111F0FF" w14:textId="77777777" w:rsidR="00DC4E82" w:rsidRPr="00DC4E82" w:rsidRDefault="00DC4E82" w:rsidP="00DC4E82">
            <w:pPr>
              <w:ind w:right="-102" w:hanging="104"/>
              <w:jc w:val="center"/>
              <w:rPr>
                <w:sz w:val="28"/>
                <w:szCs w:val="28"/>
                <w:lang w:eastAsia="ru-RU"/>
              </w:rPr>
            </w:pPr>
            <w:r w:rsidRPr="00DC4E82">
              <w:rPr>
                <w:sz w:val="28"/>
                <w:szCs w:val="28"/>
                <w:lang w:eastAsia="ru-RU"/>
              </w:rPr>
              <w:t>СВ</w:t>
            </w:r>
          </w:p>
        </w:tc>
        <w:tc>
          <w:tcPr>
            <w:tcW w:w="922" w:type="dxa"/>
            <w:vAlign w:val="bottom"/>
          </w:tcPr>
          <w:p w14:paraId="085749C5" w14:textId="77777777" w:rsidR="00DC4E82" w:rsidRPr="00DC4E82" w:rsidRDefault="00DC4E82" w:rsidP="00DC4E82">
            <w:pPr>
              <w:ind w:right="-102" w:hanging="104"/>
              <w:jc w:val="center"/>
              <w:rPr>
                <w:sz w:val="28"/>
                <w:szCs w:val="28"/>
                <w:lang w:eastAsia="ru-RU"/>
              </w:rPr>
            </w:pPr>
            <w:r w:rsidRPr="00DC4E82">
              <w:rPr>
                <w:sz w:val="28"/>
                <w:szCs w:val="28"/>
                <w:lang w:eastAsia="ru-RU"/>
              </w:rPr>
              <w:t>В</w:t>
            </w:r>
          </w:p>
        </w:tc>
        <w:tc>
          <w:tcPr>
            <w:tcW w:w="923" w:type="dxa"/>
            <w:vAlign w:val="bottom"/>
          </w:tcPr>
          <w:p w14:paraId="17B5C9F5" w14:textId="77777777" w:rsidR="00DC4E82" w:rsidRPr="00DC4E82" w:rsidRDefault="00DC4E82" w:rsidP="00DC4E82">
            <w:pPr>
              <w:ind w:right="-102" w:hanging="104"/>
              <w:jc w:val="center"/>
              <w:rPr>
                <w:sz w:val="28"/>
                <w:szCs w:val="28"/>
                <w:lang w:eastAsia="ru-RU"/>
              </w:rPr>
            </w:pPr>
            <w:r w:rsidRPr="00DC4E82">
              <w:rPr>
                <w:sz w:val="28"/>
                <w:szCs w:val="28"/>
                <w:lang w:eastAsia="ru-RU"/>
              </w:rPr>
              <w:t>ЮВ</w:t>
            </w:r>
          </w:p>
        </w:tc>
        <w:tc>
          <w:tcPr>
            <w:tcW w:w="922" w:type="dxa"/>
            <w:vAlign w:val="bottom"/>
          </w:tcPr>
          <w:p w14:paraId="3411891B" w14:textId="77777777" w:rsidR="00DC4E82" w:rsidRPr="00DC4E82" w:rsidRDefault="00DC4E82" w:rsidP="00DC4E82">
            <w:pPr>
              <w:ind w:right="-102" w:hanging="104"/>
              <w:jc w:val="center"/>
              <w:rPr>
                <w:sz w:val="28"/>
                <w:szCs w:val="28"/>
                <w:lang w:eastAsia="ru-RU"/>
              </w:rPr>
            </w:pPr>
            <w:r w:rsidRPr="00DC4E82">
              <w:rPr>
                <w:sz w:val="28"/>
                <w:szCs w:val="28"/>
                <w:lang w:eastAsia="ru-RU"/>
              </w:rPr>
              <w:t>Ю</w:t>
            </w:r>
          </w:p>
        </w:tc>
        <w:tc>
          <w:tcPr>
            <w:tcW w:w="923" w:type="dxa"/>
            <w:vAlign w:val="bottom"/>
          </w:tcPr>
          <w:p w14:paraId="1FC5A721" w14:textId="77777777" w:rsidR="00DC4E82" w:rsidRPr="00DC4E82" w:rsidRDefault="00DC4E82" w:rsidP="00DC4E82">
            <w:pPr>
              <w:ind w:right="-102" w:hanging="104"/>
              <w:jc w:val="center"/>
              <w:rPr>
                <w:sz w:val="28"/>
                <w:szCs w:val="28"/>
                <w:lang w:eastAsia="ru-RU"/>
              </w:rPr>
            </w:pPr>
            <w:r w:rsidRPr="00DC4E82">
              <w:rPr>
                <w:sz w:val="28"/>
                <w:szCs w:val="28"/>
                <w:lang w:eastAsia="ru-RU"/>
              </w:rPr>
              <w:t>ЮЗ</w:t>
            </w:r>
          </w:p>
        </w:tc>
        <w:tc>
          <w:tcPr>
            <w:tcW w:w="922" w:type="dxa"/>
            <w:vAlign w:val="bottom"/>
          </w:tcPr>
          <w:p w14:paraId="7CA95A0D" w14:textId="77777777" w:rsidR="00DC4E82" w:rsidRPr="00DC4E82" w:rsidRDefault="00DC4E82" w:rsidP="00DC4E82">
            <w:pPr>
              <w:ind w:right="-102" w:hanging="104"/>
              <w:jc w:val="center"/>
              <w:rPr>
                <w:sz w:val="28"/>
                <w:szCs w:val="28"/>
                <w:lang w:eastAsia="ru-RU"/>
              </w:rPr>
            </w:pPr>
            <w:r w:rsidRPr="00DC4E82">
              <w:rPr>
                <w:sz w:val="28"/>
                <w:szCs w:val="28"/>
                <w:lang w:eastAsia="ru-RU"/>
              </w:rPr>
              <w:t>З</w:t>
            </w:r>
          </w:p>
        </w:tc>
        <w:tc>
          <w:tcPr>
            <w:tcW w:w="923" w:type="dxa"/>
            <w:vAlign w:val="bottom"/>
          </w:tcPr>
          <w:p w14:paraId="07F0A65A" w14:textId="77777777" w:rsidR="00DC4E82" w:rsidRPr="00DC4E82" w:rsidRDefault="00DC4E82" w:rsidP="00DC4E82">
            <w:pPr>
              <w:ind w:right="-102" w:hanging="104"/>
              <w:jc w:val="center"/>
              <w:rPr>
                <w:sz w:val="28"/>
                <w:szCs w:val="28"/>
                <w:lang w:eastAsia="ru-RU"/>
              </w:rPr>
            </w:pPr>
            <w:r w:rsidRPr="00DC4E82">
              <w:rPr>
                <w:sz w:val="28"/>
                <w:szCs w:val="28"/>
                <w:lang w:eastAsia="ru-RU"/>
              </w:rPr>
              <w:t>СЗ</w:t>
            </w:r>
          </w:p>
        </w:tc>
        <w:tc>
          <w:tcPr>
            <w:tcW w:w="983" w:type="dxa"/>
            <w:vMerge/>
            <w:vAlign w:val="bottom"/>
          </w:tcPr>
          <w:p w14:paraId="362A8777" w14:textId="77777777" w:rsidR="00DC4E82" w:rsidRPr="00DC4E82" w:rsidRDefault="00DC4E82" w:rsidP="00DC4E82">
            <w:pPr>
              <w:ind w:right="-102" w:hanging="104"/>
              <w:jc w:val="center"/>
              <w:rPr>
                <w:sz w:val="28"/>
                <w:szCs w:val="28"/>
                <w:lang w:eastAsia="ru-RU"/>
              </w:rPr>
            </w:pPr>
          </w:p>
        </w:tc>
      </w:tr>
      <w:tr w:rsidR="00DC4E82" w:rsidRPr="00DC4E82" w14:paraId="60298CF4" w14:textId="77777777" w:rsidTr="001310D8">
        <w:tc>
          <w:tcPr>
            <w:tcW w:w="1418" w:type="dxa"/>
            <w:vAlign w:val="center"/>
          </w:tcPr>
          <w:p w14:paraId="254763DD" w14:textId="77777777" w:rsidR="00DC4E82" w:rsidRPr="00DC4E82" w:rsidRDefault="00DC4E82" w:rsidP="00DC4E82">
            <w:pPr>
              <w:ind w:right="-102" w:firstLine="37"/>
              <w:jc w:val="both"/>
              <w:rPr>
                <w:sz w:val="28"/>
                <w:szCs w:val="28"/>
                <w:lang w:eastAsia="ru-RU"/>
              </w:rPr>
            </w:pPr>
            <w:r w:rsidRPr="00DC4E82">
              <w:rPr>
                <w:sz w:val="28"/>
                <w:szCs w:val="28"/>
                <w:lang w:eastAsia="ru-RU"/>
              </w:rPr>
              <w:t xml:space="preserve">Январь </w:t>
            </w:r>
          </w:p>
        </w:tc>
        <w:tc>
          <w:tcPr>
            <w:tcW w:w="922" w:type="dxa"/>
            <w:vAlign w:val="bottom"/>
          </w:tcPr>
          <w:p w14:paraId="3ECEEB9A" w14:textId="77777777" w:rsidR="00DC4E82" w:rsidRPr="00DC4E82" w:rsidRDefault="00DC4E82" w:rsidP="00DC4E82">
            <w:pPr>
              <w:ind w:right="-102" w:hanging="104"/>
              <w:jc w:val="center"/>
              <w:rPr>
                <w:sz w:val="28"/>
                <w:szCs w:val="28"/>
                <w:lang w:eastAsia="ru-RU"/>
              </w:rPr>
            </w:pPr>
            <w:r w:rsidRPr="00DC4E82">
              <w:rPr>
                <w:sz w:val="28"/>
                <w:szCs w:val="28"/>
                <w:lang w:eastAsia="ru-RU"/>
              </w:rPr>
              <w:t>5</w:t>
            </w:r>
          </w:p>
        </w:tc>
        <w:tc>
          <w:tcPr>
            <w:tcW w:w="923" w:type="dxa"/>
            <w:vAlign w:val="bottom"/>
          </w:tcPr>
          <w:p w14:paraId="23315661"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36CB7C23" w14:textId="77777777" w:rsidR="00DC4E82" w:rsidRPr="00DC4E82" w:rsidRDefault="00DC4E82" w:rsidP="00DC4E82">
            <w:pPr>
              <w:ind w:right="-102" w:hanging="104"/>
              <w:jc w:val="center"/>
              <w:rPr>
                <w:sz w:val="28"/>
                <w:szCs w:val="28"/>
                <w:lang w:eastAsia="ru-RU"/>
              </w:rPr>
            </w:pPr>
            <w:r w:rsidRPr="00DC4E82">
              <w:rPr>
                <w:sz w:val="28"/>
                <w:szCs w:val="28"/>
                <w:lang w:eastAsia="ru-RU"/>
              </w:rPr>
              <w:t>15</w:t>
            </w:r>
          </w:p>
        </w:tc>
        <w:tc>
          <w:tcPr>
            <w:tcW w:w="923" w:type="dxa"/>
            <w:vAlign w:val="bottom"/>
          </w:tcPr>
          <w:p w14:paraId="37662DB2" w14:textId="77777777" w:rsidR="00DC4E82" w:rsidRPr="00DC4E82" w:rsidRDefault="00DC4E82" w:rsidP="00DC4E82">
            <w:pPr>
              <w:ind w:right="-102" w:hanging="104"/>
              <w:jc w:val="center"/>
              <w:rPr>
                <w:sz w:val="28"/>
                <w:szCs w:val="28"/>
                <w:lang w:eastAsia="ru-RU"/>
              </w:rPr>
            </w:pPr>
            <w:r w:rsidRPr="00DC4E82">
              <w:rPr>
                <w:sz w:val="28"/>
                <w:szCs w:val="28"/>
                <w:lang w:eastAsia="ru-RU"/>
              </w:rPr>
              <w:t>12</w:t>
            </w:r>
          </w:p>
        </w:tc>
        <w:tc>
          <w:tcPr>
            <w:tcW w:w="922" w:type="dxa"/>
            <w:vAlign w:val="bottom"/>
          </w:tcPr>
          <w:p w14:paraId="65F3DD7A" w14:textId="77777777" w:rsidR="00DC4E82" w:rsidRPr="00DC4E82" w:rsidRDefault="00DC4E82" w:rsidP="00DC4E82">
            <w:pPr>
              <w:ind w:right="-102" w:hanging="104"/>
              <w:jc w:val="center"/>
              <w:rPr>
                <w:sz w:val="28"/>
                <w:szCs w:val="28"/>
                <w:lang w:eastAsia="ru-RU"/>
              </w:rPr>
            </w:pPr>
            <w:r w:rsidRPr="00DC4E82">
              <w:rPr>
                <w:sz w:val="28"/>
                <w:szCs w:val="28"/>
                <w:lang w:eastAsia="ru-RU"/>
              </w:rPr>
              <w:t>23</w:t>
            </w:r>
          </w:p>
        </w:tc>
        <w:tc>
          <w:tcPr>
            <w:tcW w:w="923" w:type="dxa"/>
            <w:vAlign w:val="bottom"/>
          </w:tcPr>
          <w:p w14:paraId="57848D07"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13231B1D" w14:textId="77777777" w:rsidR="00DC4E82" w:rsidRPr="00DC4E82" w:rsidRDefault="00DC4E82" w:rsidP="00DC4E82">
            <w:pPr>
              <w:ind w:right="-102" w:hanging="104"/>
              <w:jc w:val="center"/>
              <w:rPr>
                <w:sz w:val="28"/>
                <w:szCs w:val="28"/>
                <w:lang w:eastAsia="ru-RU"/>
              </w:rPr>
            </w:pPr>
            <w:r w:rsidRPr="00DC4E82">
              <w:rPr>
                <w:sz w:val="28"/>
                <w:szCs w:val="28"/>
                <w:lang w:eastAsia="ru-RU"/>
              </w:rPr>
              <w:t>16</w:t>
            </w:r>
          </w:p>
        </w:tc>
        <w:tc>
          <w:tcPr>
            <w:tcW w:w="923" w:type="dxa"/>
            <w:vAlign w:val="bottom"/>
          </w:tcPr>
          <w:p w14:paraId="44D3EBA5" w14:textId="77777777" w:rsidR="00DC4E82" w:rsidRPr="00DC4E82" w:rsidRDefault="00DC4E82" w:rsidP="00DC4E82">
            <w:pPr>
              <w:ind w:right="-102" w:hanging="104"/>
              <w:jc w:val="center"/>
              <w:rPr>
                <w:sz w:val="28"/>
                <w:szCs w:val="28"/>
                <w:lang w:eastAsia="ru-RU"/>
              </w:rPr>
            </w:pPr>
            <w:r w:rsidRPr="00DC4E82">
              <w:rPr>
                <w:sz w:val="28"/>
                <w:szCs w:val="28"/>
                <w:lang w:eastAsia="ru-RU"/>
              </w:rPr>
              <w:t>9</w:t>
            </w:r>
          </w:p>
        </w:tc>
        <w:tc>
          <w:tcPr>
            <w:tcW w:w="983" w:type="dxa"/>
            <w:vAlign w:val="bottom"/>
          </w:tcPr>
          <w:p w14:paraId="1103F70E" w14:textId="77777777" w:rsidR="00DC4E82" w:rsidRPr="00DC4E82" w:rsidRDefault="00DC4E82" w:rsidP="00DC4E82">
            <w:pPr>
              <w:ind w:right="-102" w:hanging="104"/>
              <w:jc w:val="center"/>
              <w:rPr>
                <w:sz w:val="28"/>
                <w:szCs w:val="28"/>
                <w:lang w:eastAsia="ru-RU"/>
              </w:rPr>
            </w:pPr>
            <w:r w:rsidRPr="00DC4E82">
              <w:rPr>
                <w:sz w:val="28"/>
                <w:szCs w:val="28"/>
                <w:lang w:eastAsia="ru-RU"/>
              </w:rPr>
              <w:t>23</w:t>
            </w:r>
          </w:p>
        </w:tc>
      </w:tr>
      <w:tr w:rsidR="00DC4E82" w:rsidRPr="00DC4E82" w14:paraId="3D62CF7C" w14:textId="77777777" w:rsidTr="001310D8">
        <w:tc>
          <w:tcPr>
            <w:tcW w:w="1418" w:type="dxa"/>
            <w:vAlign w:val="center"/>
          </w:tcPr>
          <w:p w14:paraId="351167AD" w14:textId="77777777" w:rsidR="00DC4E82" w:rsidRPr="00DC4E82" w:rsidRDefault="00DC4E82" w:rsidP="00DC4E82">
            <w:pPr>
              <w:ind w:right="-102" w:firstLine="37"/>
              <w:jc w:val="both"/>
              <w:rPr>
                <w:sz w:val="28"/>
                <w:szCs w:val="28"/>
                <w:lang w:eastAsia="ru-RU"/>
              </w:rPr>
            </w:pPr>
            <w:r w:rsidRPr="00DC4E82">
              <w:rPr>
                <w:sz w:val="28"/>
                <w:szCs w:val="28"/>
                <w:lang w:eastAsia="ru-RU"/>
              </w:rPr>
              <w:t xml:space="preserve">Апрель </w:t>
            </w:r>
          </w:p>
        </w:tc>
        <w:tc>
          <w:tcPr>
            <w:tcW w:w="922" w:type="dxa"/>
            <w:vAlign w:val="bottom"/>
          </w:tcPr>
          <w:p w14:paraId="77C31510" w14:textId="77777777" w:rsidR="00DC4E82" w:rsidRPr="00DC4E82" w:rsidRDefault="00DC4E82" w:rsidP="00DC4E82">
            <w:pPr>
              <w:ind w:right="-102" w:hanging="104"/>
              <w:jc w:val="center"/>
              <w:rPr>
                <w:sz w:val="28"/>
                <w:szCs w:val="28"/>
                <w:lang w:eastAsia="ru-RU"/>
              </w:rPr>
            </w:pPr>
            <w:r w:rsidRPr="00DC4E82">
              <w:rPr>
                <w:sz w:val="28"/>
                <w:szCs w:val="28"/>
                <w:lang w:eastAsia="ru-RU"/>
              </w:rPr>
              <w:t>6</w:t>
            </w:r>
          </w:p>
        </w:tc>
        <w:tc>
          <w:tcPr>
            <w:tcW w:w="923" w:type="dxa"/>
            <w:vAlign w:val="bottom"/>
          </w:tcPr>
          <w:p w14:paraId="120BF004" w14:textId="77777777" w:rsidR="00DC4E82" w:rsidRPr="00DC4E82" w:rsidRDefault="00DC4E82" w:rsidP="00DC4E82">
            <w:pPr>
              <w:ind w:right="-102" w:hanging="104"/>
              <w:jc w:val="center"/>
              <w:rPr>
                <w:sz w:val="28"/>
                <w:szCs w:val="28"/>
                <w:lang w:eastAsia="ru-RU"/>
              </w:rPr>
            </w:pPr>
            <w:r w:rsidRPr="00DC4E82">
              <w:rPr>
                <w:sz w:val="28"/>
                <w:szCs w:val="28"/>
                <w:lang w:eastAsia="ru-RU"/>
              </w:rPr>
              <w:t>14</w:t>
            </w:r>
          </w:p>
        </w:tc>
        <w:tc>
          <w:tcPr>
            <w:tcW w:w="922" w:type="dxa"/>
            <w:vAlign w:val="bottom"/>
          </w:tcPr>
          <w:p w14:paraId="6F037DD3" w14:textId="77777777" w:rsidR="00DC4E82" w:rsidRPr="00DC4E82" w:rsidRDefault="00DC4E82" w:rsidP="00DC4E82">
            <w:pPr>
              <w:ind w:right="-102" w:hanging="104"/>
              <w:jc w:val="center"/>
              <w:rPr>
                <w:sz w:val="28"/>
                <w:szCs w:val="28"/>
                <w:lang w:eastAsia="ru-RU"/>
              </w:rPr>
            </w:pPr>
            <w:r w:rsidRPr="00DC4E82">
              <w:rPr>
                <w:sz w:val="28"/>
                <w:szCs w:val="28"/>
                <w:lang w:eastAsia="ru-RU"/>
              </w:rPr>
              <w:t>18</w:t>
            </w:r>
          </w:p>
        </w:tc>
        <w:tc>
          <w:tcPr>
            <w:tcW w:w="923" w:type="dxa"/>
            <w:vAlign w:val="bottom"/>
          </w:tcPr>
          <w:p w14:paraId="73FF0694" w14:textId="77777777" w:rsidR="00DC4E82" w:rsidRPr="00DC4E82" w:rsidRDefault="00DC4E82" w:rsidP="00DC4E82">
            <w:pPr>
              <w:ind w:right="-102" w:hanging="104"/>
              <w:jc w:val="center"/>
              <w:rPr>
                <w:sz w:val="28"/>
                <w:szCs w:val="28"/>
                <w:lang w:eastAsia="ru-RU"/>
              </w:rPr>
            </w:pPr>
            <w:r w:rsidRPr="00DC4E82">
              <w:rPr>
                <w:sz w:val="28"/>
                <w:szCs w:val="28"/>
                <w:lang w:eastAsia="ru-RU"/>
              </w:rPr>
              <w:t>8</w:t>
            </w:r>
          </w:p>
        </w:tc>
        <w:tc>
          <w:tcPr>
            <w:tcW w:w="922" w:type="dxa"/>
            <w:vAlign w:val="bottom"/>
          </w:tcPr>
          <w:p w14:paraId="19AC5095" w14:textId="77777777" w:rsidR="00DC4E82" w:rsidRPr="00DC4E82" w:rsidRDefault="00DC4E82" w:rsidP="00DC4E82">
            <w:pPr>
              <w:ind w:right="-102" w:hanging="104"/>
              <w:jc w:val="center"/>
              <w:rPr>
                <w:sz w:val="28"/>
                <w:szCs w:val="28"/>
                <w:lang w:eastAsia="ru-RU"/>
              </w:rPr>
            </w:pPr>
            <w:r w:rsidRPr="00DC4E82">
              <w:rPr>
                <w:sz w:val="28"/>
                <w:szCs w:val="28"/>
                <w:lang w:eastAsia="ru-RU"/>
              </w:rPr>
              <w:t>16</w:t>
            </w:r>
          </w:p>
        </w:tc>
        <w:tc>
          <w:tcPr>
            <w:tcW w:w="923" w:type="dxa"/>
            <w:vAlign w:val="bottom"/>
          </w:tcPr>
          <w:p w14:paraId="029C1E81"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3A4ADB15" w14:textId="77777777" w:rsidR="00DC4E82" w:rsidRPr="00DC4E82" w:rsidRDefault="00DC4E82" w:rsidP="00DC4E82">
            <w:pPr>
              <w:ind w:right="-102" w:hanging="104"/>
              <w:jc w:val="center"/>
              <w:rPr>
                <w:sz w:val="28"/>
                <w:szCs w:val="28"/>
                <w:lang w:eastAsia="ru-RU"/>
              </w:rPr>
            </w:pPr>
            <w:r w:rsidRPr="00DC4E82">
              <w:rPr>
                <w:sz w:val="28"/>
                <w:szCs w:val="28"/>
                <w:lang w:eastAsia="ru-RU"/>
              </w:rPr>
              <w:t>19</w:t>
            </w:r>
          </w:p>
        </w:tc>
        <w:tc>
          <w:tcPr>
            <w:tcW w:w="923" w:type="dxa"/>
            <w:vAlign w:val="bottom"/>
          </w:tcPr>
          <w:p w14:paraId="64C39284" w14:textId="77777777" w:rsidR="00DC4E82" w:rsidRPr="00DC4E82" w:rsidRDefault="00DC4E82" w:rsidP="00DC4E82">
            <w:pPr>
              <w:ind w:right="-102" w:hanging="104"/>
              <w:jc w:val="center"/>
              <w:rPr>
                <w:sz w:val="28"/>
                <w:szCs w:val="28"/>
                <w:lang w:eastAsia="ru-RU"/>
              </w:rPr>
            </w:pPr>
            <w:r w:rsidRPr="00DC4E82">
              <w:rPr>
                <w:sz w:val="28"/>
                <w:szCs w:val="28"/>
                <w:lang w:eastAsia="ru-RU"/>
              </w:rPr>
              <w:t>9</w:t>
            </w:r>
          </w:p>
        </w:tc>
        <w:tc>
          <w:tcPr>
            <w:tcW w:w="983" w:type="dxa"/>
            <w:vAlign w:val="bottom"/>
          </w:tcPr>
          <w:p w14:paraId="3DD8B349" w14:textId="77777777" w:rsidR="00DC4E82" w:rsidRPr="00DC4E82" w:rsidRDefault="00DC4E82" w:rsidP="00DC4E82">
            <w:pPr>
              <w:ind w:right="-102" w:hanging="104"/>
              <w:jc w:val="center"/>
              <w:rPr>
                <w:sz w:val="28"/>
                <w:szCs w:val="28"/>
                <w:lang w:eastAsia="ru-RU"/>
              </w:rPr>
            </w:pPr>
            <w:r w:rsidRPr="00DC4E82">
              <w:rPr>
                <w:sz w:val="28"/>
                <w:szCs w:val="28"/>
                <w:lang w:eastAsia="ru-RU"/>
              </w:rPr>
              <w:t>19</w:t>
            </w:r>
          </w:p>
        </w:tc>
      </w:tr>
      <w:tr w:rsidR="00DC4E82" w:rsidRPr="00DC4E82" w14:paraId="0C1BAC5F" w14:textId="77777777" w:rsidTr="001310D8">
        <w:tc>
          <w:tcPr>
            <w:tcW w:w="1418" w:type="dxa"/>
            <w:vAlign w:val="center"/>
          </w:tcPr>
          <w:p w14:paraId="12BEAB54" w14:textId="77777777" w:rsidR="00DC4E82" w:rsidRPr="00DC4E82" w:rsidRDefault="00DC4E82" w:rsidP="00DC4E82">
            <w:pPr>
              <w:ind w:right="-102" w:firstLine="37"/>
              <w:jc w:val="both"/>
              <w:rPr>
                <w:sz w:val="28"/>
                <w:szCs w:val="28"/>
                <w:lang w:eastAsia="ru-RU"/>
              </w:rPr>
            </w:pPr>
            <w:r w:rsidRPr="00DC4E82">
              <w:rPr>
                <w:sz w:val="28"/>
                <w:szCs w:val="28"/>
                <w:lang w:eastAsia="ru-RU"/>
              </w:rPr>
              <w:t xml:space="preserve">Июль </w:t>
            </w:r>
          </w:p>
        </w:tc>
        <w:tc>
          <w:tcPr>
            <w:tcW w:w="922" w:type="dxa"/>
            <w:vAlign w:val="bottom"/>
          </w:tcPr>
          <w:p w14:paraId="37BF82D8" w14:textId="77777777" w:rsidR="00DC4E82" w:rsidRPr="00DC4E82" w:rsidRDefault="00DC4E82" w:rsidP="00DC4E82">
            <w:pPr>
              <w:ind w:right="-102" w:hanging="104"/>
              <w:jc w:val="center"/>
              <w:rPr>
                <w:sz w:val="28"/>
                <w:szCs w:val="28"/>
                <w:lang w:eastAsia="ru-RU"/>
              </w:rPr>
            </w:pPr>
            <w:r w:rsidRPr="00DC4E82">
              <w:rPr>
                <w:sz w:val="28"/>
                <w:szCs w:val="28"/>
                <w:lang w:eastAsia="ru-RU"/>
              </w:rPr>
              <w:t>6</w:t>
            </w:r>
          </w:p>
        </w:tc>
        <w:tc>
          <w:tcPr>
            <w:tcW w:w="923" w:type="dxa"/>
            <w:vAlign w:val="bottom"/>
          </w:tcPr>
          <w:p w14:paraId="490B5D54"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54083695" w14:textId="77777777" w:rsidR="00DC4E82" w:rsidRPr="00DC4E82" w:rsidRDefault="00DC4E82" w:rsidP="00DC4E82">
            <w:pPr>
              <w:ind w:right="-102" w:hanging="104"/>
              <w:jc w:val="center"/>
              <w:rPr>
                <w:sz w:val="28"/>
                <w:szCs w:val="28"/>
                <w:lang w:eastAsia="ru-RU"/>
              </w:rPr>
            </w:pPr>
            <w:r w:rsidRPr="00DC4E82">
              <w:rPr>
                <w:sz w:val="28"/>
                <w:szCs w:val="28"/>
                <w:lang w:eastAsia="ru-RU"/>
              </w:rPr>
              <w:t>13</w:t>
            </w:r>
          </w:p>
        </w:tc>
        <w:tc>
          <w:tcPr>
            <w:tcW w:w="923" w:type="dxa"/>
            <w:vAlign w:val="bottom"/>
          </w:tcPr>
          <w:p w14:paraId="5A22CE84" w14:textId="77777777" w:rsidR="00DC4E82" w:rsidRPr="00DC4E82" w:rsidRDefault="00DC4E82" w:rsidP="00DC4E82">
            <w:pPr>
              <w:ind w:right="-102" w:hanging="104"/>
              <w:jc w:val="center"/>
              <w:rPr>
                <w:sz w:val="28"/>
                <w:szCs w:val="28"/>
                <w:lang w:eastAsia="ru-RU"/>
              </w:rPr>
            </w:pPr>
            <w:r w:rsidRPr="00DC4E82">
              <w:rPr>
                <w:sz w:val="28"/>
                <w:szCs w:val="28"/>
                <w:lang w:eastAsia="ru-RU"/>
              </w:rPr>
              <w:t>9</w:t>
            </w:r>
          </w:p>
        </w:tc>
        <w:tc>
          <w:tcPr>
            <w:tcW w:w="922" w:type="dxa"/>
            <w:vAlign w:val="bottom"/>
          </w:tcPr>
          <w:p w14:paraId="0459765F" w14:textId="77777777" w:rsidR="00DC4E82" w:rsidRPr="00DC4E82" w:rsidRDefault="00DC4E82" w:rsidP="00DC4E82">
            <w:pPr>
              <w:ind w:right="-102" w:hanging="104"/>
              <w:jc w:val="center"/>
              <w:rPr>
                <w:sz w:val="28"/>
                <w:szCs w:val="28"/>
                <w:lang w:eastAsia="ru-RU"/>
              </w:rPr>
            </w:pPr>
            <w:r w:rsidRPr="00DC4E82">
              <w:rPr>
                <w:sz w:val="28"/>
                <w:szCs w:val="28"/>
                <w:lang w:eastAsia="ru-RU"/>
              </w:rPr>
              <w:t>23</w:t>
            </w:r>
          </w:p>
        </w:tc>
        <w:tc>
          <w:tcPr>
            <w:tcW w:w="923" w:type="dxa"/>
            <w:vAlign w:val="bottom"/>
          </w:tcPr>
          <w:p w14:paraId="771EDADF" w14:textId="77777777" w:rsidR="00DC4E82" w:rsidRPr="00DC4E82" w:rsidRDefault="00DC4E82" w:rsidP="00DC4E82">
            <w:pPr>
              <w:ind w:right="-102" w:hanging="104"/>
              <w:jc w:val="center"/>
              <w:rPr>
                <w:sz w:val="28"/>
                <w:szCs w:val="28"/>
                <w:lang w:eastAsia="ru-RU"/>
              </w:rPr>
            </w:pPr>
            <w:r w:rsidRPr="00DC4E82">
              <w:rPr>
                <w:sz w:val="28"/>
                <w:szCs w:val="28"/>
                <w:lang w:eastAsia="ru-RU"/>
              </w:rPr>
              <w:t>12</w:t>
            </w:r>
          </w:p>
        </w:tc>
        <w:tc>
          <w:tcPr>
            <w:tcW w:w="922" w:type="dxa"/>
            <w:vAlign w:val="bottom"/>
          </w:tcPr>
          <w:p w14:paraId="75BF9E56" w14:textId="77777777" w:rsidR="00DC4E82" w:rsidRPr="00DC4E82" w:rsidRDefault="00DC4E82" w:rsidP="00DC4E82">
            <w:pPr>
              <w:ind w:right="-102" w:hanging="104"/>
              <w:jc w:val="center"/>
              <w:rPr>
                <w:sz w:val="28"/>
                <w:szCs w:val="28"/>
                <w:lang w:eastAsia="ru-RU"/>
              </w:rPr>
            </w:pPr>
            <w:r w:rsidRPr="00DC4E82">
              <w:rPr>
                <w:sz w:val="28"/>
                <w:szCs w:val="28"/>
                <w:lang w:eastAsia="ru-RU"/>
              </w:rPr>
              <w:t>17</w:t>
            </w:r>
          </w:p>
        </w:tc>
        <w:tc>
          <w:tcPr>
            <w:tcW w:w="923" w:type="dxa"/>
            <w:vAlign w:val="bottom"/>
          </w:tcPr>
          <w:p w14:paraId="532A36DD"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83" w:type="dxa"/>
            <w:vAlign w:val="bottom"/>
          </w:tcPr>
          <w:p w14:paraId="15878C3D" w14:textId="77777777" w:rsidR="00DC4E82" w:rsidRPr="00DC4E82" w:rsidRDefault="00DC4E82" w:rsidP="00DC4E82">
            <w:pPr>
              <w:ind w:right="-102" w:hanging="104"/>
              <w:jc w:val="center"/>
              <w:rPr>
                <w:sz w:val="28"/>
                <w:szCs w:val="28"/>
                <w:lang w:eastAsia="ru-RU"/>
              </w:rPr>
            </w:pPr>
            <w:r w:rsidRPr="00DC4E82">
              <w:rPr>
                <w:sz w:val="28"/>
                <w:szCs w:val="28"/>
                <w:lang w:eastAsia="ru-RU"/>
              </w:rPr>
              <w:t>19</w:t>
            </w:r>
          </w:p>
        </w:tc>
      </w:tr>
      <w:tr w:rsidR="00DC4E82" w:rsidRPr="00DC4E82" w14:paraId="3F44F356" w14:textId="77777777" w:rsidTr="001310D8">
        <w:tc>
          <w:tcPr>
            <w:tcW w:w="1418" w:type="dxa"/>
            <w:vAlign w:val="center"/>
          </w:tcPr>
          <w:p w14:paraId="1CB0726F" w14:textId="77777777" w:rsidR="00DC4E82" w:rsidRPr="00DC4E82" w:rsidRDefault="00DC4E82" w:rsidP="00DC4E82">
            <w:pPr>
              <w:ind w:right="-102" w:firstLine="37"/>
              <w:jc w:val="both"/>
              <w:rPr>
                <w:sz w:val="28"/>
                <w:szCs w:val="28"/>
                <w:lang w:eastAsia="ru-RU"/>
              </w:rPr>
            </w:pPr>
            <w:r w:rsidRPr="00DC4E82">
              <w:rPr>
                <w:sz w:val="28"/>
                <w:szCs w:val="28"/>
                <w:lang w:eastAsia="ru-RU"/>
              </w:rPr>
              <w:t xml:space="preserve">Октябрь </w:t>
            </w:r>
          </w:p>
        </w:tc>
        <w:tc>
          <w:tcPr>
            <w:tcW w:w="922" w:type="dxa"/>
            <w:vAlign w:val="bottom"/>
          </w:tcPr>
          <w:p w14:paraId="3822CF76" w14:textId="77777777" w:rsidR="00DC4E82" w:rsidRPr="00DC4E82" w:rsidRDefault="00DC4E82" w:rsidP="00DC4E82">
            <w:pPr>
              <w:ind w:right="-102" w:hanging="104"/>
              <w:jc w:val="center"/>
              <w:rPr>
                <w:sz w:val="28"/>
                <w:szCs w:val="28"/>
                <w:lang w:eastAsia="ru-RU"/>
              </w:rPr>
            </w:pPr>
            <w:r w:rsidRPr="00DC4E82">
              <w:rPr>
                <w:sz w:val="28"/>
                <w:szCs w:val="28"/>
                <w:lang w:eastAsia="ru-RU"/>
              </w:rPr>
              <w:t>6</w:t>
            </w:r>
          </w:p>
        </w:tc>
        <w:tc>
          <w:tcPr>
            <w:tcW w:w="923" w:type="dxa"/>
            <w:vAlign w:val="bottom"/>
          </w:tcPr>
          <w:p w14:paraId="2A7DB21E" w14:textId="77777777" w:rsidR="00DC4E82" w:rsidRPr="00DC4E82" w:rsidRDefault="00DC4E82" w:rsidP="00DC4E82">
            <w:pPr>
              <w:ind w:right="-102" w:hanging="104"/>
              <w:jc w:val="center"/>
              <w:rPr>
                <w:sz w:val="28"/>
                <w:szCs w:val="28"/>
                <w:lang w:eastAsia="ru-RU"/>
              </w:rPr>
            </w:pPr>
            <w:r w:rsidRPr="00DC4E82">
              <w:rPr>
                <w:sz w:val="28"/>
                <w:szCs w:val="28"/>
                <w:lang w:eastAsia="ru-RU"/>
              </w:rPr>
              <w:t>12</w:t>
            </w:r>
          </w:p>
        </w:tc>
        <w:tc>
          <w:tcPr>
            <w:tcW w:w="922" w:type="dxa"/>
            <w:vAlign w:val="bottom"/>
          </w:tcPr>
          <w:p w14:paraId="3326F0FB" w14:textId="77777777" w:rsidR="00DC4E82" w:rsidRPr="00DC4E82" w:rsidRDefault="00DC4E82" w:rsidP="00DC4E82">
            <w:pPr>
              <w:ind w:right="-102" w:hanging="104"/>
              <w:jc w:val="center"/>
              <w:rPr>
                <w:sz w:val="28"/>
                <w:szCs w:val="28"/>
                <w:lang w:eastAsia="ru-RU"/>
              </w:rPr>
            </w:pPr>
            <w:r w:rsidRPr="00DC4E82">
              <w:rPr>
                <w:sz w:val="28"/>
                <w:szCs w:val="28"/>
                <w:lang w:eastAsia="ru-RU"/>
              </w:rPr>
              <w:t>15</w:t>
            </w:r>
          </w:p>
        </w:tc>
        <w:tc>
          <w:tcPr>
            <w:tcW w:w="923" w:type="dxa"/>
            <w:vAlign w:val="bottom"/>
          </w:tcPr>
          <w:p w14:paraId="77F79CFB"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714E342E" w14:textId="77777777" w:rsidR="00DC4E82" w:rsidRPr="00DC4E82" w:rsidRDefault="00DC4E82" w:rsidP="00DC4E82">
            <w:pPr>
              <w:ind w:right="-102" w:hanging="104"/>
              <w:jc w:val="center"/>
              <w:rPr>
                <w:sz w:val="28"/>
                <w:szCs w:val="28"/>
                <w:lang w:eastAsia="ru-RU"/>
              </w:rPr>
            </w:pPr>
            <w:r w:rsidRPr="00DC4E82">
              <w:rPr>
                <w:sz w:val="28"/>
                <w:szCs w:val="28"/>
                <w:lang w:eastAsia="ru-RU"/>
              </w:rPr>
              <w:t>25</w:t>
            </w:r>
          </w:p>
        </w:tc>
        <w:tc>
          <w:tcPr>
            <w:tcW w:w="923" w:type="dxa"/>
            <w:vAlign w:val="bottom"/>
          </w:tcPr>
          <w:p w14:paraId="6034B13C" w14:textId="77777777" w:rsidR="00DC4E82" w:rsidRPr="00DC4E82" w:rsidRDefault="00DC4E82" w:rsidP="00DC4E82">
            <w:pPr>
              <w:ind w:right="-102" w:hanging="104"/>
              <w:jc w:val="center"/>
              <w:rPr>
                <w:sz w:val="28"/>
                <w:szCs w:val="28"/>
                <w:lang w:eastAsia="ru-RU"/>
              </w:rPr>
            </w:pPr>
            <w:r w:rsidRPr="00DC4E82">
              <w:rPr>
                <w:sz w:val="28"/>
                <w:szCs w:val="28"/>
                <w:lang w:eastAsia="ru-RU"/>
              </w:rPr>
              <w:t>9</w:t>
            </w:r>
          </w:p>
        </w:tc>
        <w:tc>
          <w:tcPr>
            <w:tcW w:w="922" w:type="dxa"/>
            <w:vAlign w:val="bottom"/>
          </w:tcPr>
          <w:p w14:paraId="6080339F" w14:textId="77777777" w:rsidR="00DC4E82" w:rsidRPr="00DC4E82" w:rsidRDefault="00DC4E82" w:rsidP="00DC4E82">
            <w:pPr>
              <w:ind w:right="-102" w:hanging="104"/>
              <w:jc w:val="center"/>
              <w:rPr>
                <w:sz w:val="28"/>
                <w:szCs w:val="28"/>
                <w:lang w:eastAsia="ru-RU"/>
              </w:rPr>
            </w:pPr>
            <w:r w:rsidRPr="00DC4E82">
              <w:rPr>
                <w:sz w:val="28"/>
                <w:szCs w:val="28"/>
                <w:lang w:eastAsia="ru-RU"/>
              </w:rPr>
              <w:t>14</w:t>
            </w:r>
          </w:p>
        </w:tc>
        <w:tc>
          <w:tcPr>
            <w:tcW w:w="923" w:type="dxa"/>
            <w:vAlign w:val="bottom"/>
          </w:tcPr>
          <w:p w14:paraId="31493906" w14:textId="77777777" w:rsidR="00DC4E82" w:rsidRPr="00DC4E82" w:rsidRDefault="00DC4E82" w:rsidP="00DC4E82">
            <w:pPr>
              <w:ind w:right="-102" w:hanging="104"/>
              <w:jc w:val="center"/>
              <w:rPr>
                <w:sz w:val="28"/>
                <w:szCs w:val="28"/>
                <w:lang w:eastAsia="ru-RU"/>
              </w:rPr>
            </w:pPr>
            <w:r w:rsidRPr="00DC4E82">
              <w:rPr>
                <w:sz w:val="28"/>
                <w:szCs w:val="28"/>
                <w:lang w:eastAsia="ru-RU"/>
              </w:rPr>
              <w:t>9</w:t>
            </w:r>
          </w:p>
        </w:tc>
        <w:tc>
          <w:tcPr>
            <w:tcW w:w="983" w:type="dxa"/>
            <w:vAlign w:val="bottom"/>
          </w:tcPr>
          <w:p w14:paraId="611D61FC" w14:textId="77777777" w:rsidR="00DC4E82" w:rsidRPr="00DC4E82" w:rsidRDefault="00DC4E82" w:rsidP="00DC4E82">
            <w:pPr>
              <w:ind w:right="-102" w:hanging="104"/>
              <w:jc w:val="center"/>
              <w:rPr>
                <w:sz w:val="28"/>
                <w:szCs w:val="28"/>
                <w:lang w:eastAsia="ru-RU"/>
              </w:rPr>
            </w:pPr>
            <w:r w:rsidRPr="00DC4E82">
              <w:rPr>
                <w:sz w:val="28"/>
                <w:szCs w:val="28"/>
                <w:lang w:eastAsia="ru-RU"/>
              </w:rPr>
              <w:t>25</w:t>
            </w:r>
          </w:p>
        </w:tc>
      </w:tr>
      <w:tr w:rsidR="00DC4E82" w:rsidRPr="00DC4E82" w14:paraId="0A0C732F" w14:textId="77777777" w:rsidTr="001310D8">
        <w:tc>
          <w:tcPr>
            <w:tcW w:w="1418" w:type="dxa"/>
            <w:vAlign w:val="center"/>
          </w:tcPr>
          <w:p w14:paraId="53380E92" w14:textId="77777777" w:rsidR="00DC4E82" w:rsidRPr="00DC4E82" w:rsidRDefault="00DC4E82" w:rsidP="00DC4E82">
            <w:pPr>
              <w:ind w:right="-102" w:firstLine="37"/>
              <w:jc w:val="both"/>
              <w:rPr>
                <w:sz w:val="28"/>
                <w:szCs w:val="28"/>
                <w:lang w:eastAsia="ru-RU"/>
              </w:rPr>
            </w:pPr>
            <w:r w:rsidRPr="00DC4E82">
              <w:rPr>
                <w:sz w:val="28"/>
                <w:szCs w:val="28"/>
                <w:lang w:eastAsia="ru-RU"/>
              </w:rPr>
              <w:t>Год</w:t>
            </w:r>
          </w:p>
        </w:tc>
        <w:tc>
          <w:tcPr>
            <w:tcW w:w="922" w:type="dxa"/>
            <w:vAlign w:val="bottom"/>
          </w:tcPr>
          <w:p w14:paraId="2893D932" w14:textId="77777777" w:rsidR="00DC4E82" w:rsidRPr="00DC4E82" w:rsidRDefault="00DC4E82" w:rsidP="00DC4E82">
            <w:pPr>
              <w:ind w:right="-102" w:hanging="104"/>
              <w:jc w:val="center"/>
              <w:rPr>
                <w:sz w:val="28"/>
                <w:szCs w:val="28"/>
                <w:lang w:eastAsia="ru-RU"/>
              </w:rPr>
            </w:pPr>
            <w:r w:rsidRPr="00DC4E82">
              <w:rPr>
                <w:sz w:val="28"/>
                <w:szCs w:val="28"/>
                <w:lang w:eastAsia="ru-RU"/>
              </w:rPr>
              <w:t>6</w:t>
            </w:r>
          </w:p>
        </w:tc>
        <w:tc>
          <w:tcPr>
            <w:tcW w:w="923" w:type="dxa"/>
            <w:vAlign w:val="bottom"/>
          </w:tcPr>
          <w:p w14:paraId="4B002B0E" w14:textId="77777777" w:rsidR="00DC4E82" w:rsidRPr="00DC4E82" w:rsidRDefault="00DC4E82" w:rsidP="00DC4E82">
            <w:pPr>
              <w:ind w:right="-102" w:hanging="104"/>
              <w:jc w:val="center"/>
              <w:rPr>
                <w:sz w:val="28"/>
                <w:szCs w:val="28"/>
                <w:lang w:eastAsia="ru-RU"/>
              </w:rPr>
            </w:pPr>
            <w:r w:rsidRPr="00DC4E82">
              <w:rPr>
                <w:sz w:val="28"/>
                <w:szCs w:val="28"/>
                <w:lang w:eastAsia="ru-RU"/>
              </w:rPr>
              <w:t>12</w:t>
            </w:r>
          </w:p>
        </w:tc>
        <w:tc>
          <w:tcPr>
            <w:tcW w:w="922" w:type="dxa"/>
            <w:vAlign w:val="bottom"/>
          </w:tcPr>
          <w:p w14:paraId="60809465" w14:textId="77777777" w:rsidR="00DC4E82" w:rsidRPr="00DC4E82" w:rsidRDefault="00DC4E82" w:rsidP="00DC4E82">
            <w:pPr>
              <w:ind w:right="-102" w:hanging="104"/>
              <w:jc w:val="center"/>
              <w:rPr>
                <w:sz w:val="28"/>
                <w:szCs w:val="28"/>
                <w:lang w:eastAsia="ru-RU"/>
              </w:rPr>
            </w:pPr>
            <w:r w:rsidRPr="00DC4E82">
              <w:rPr>
                <w:sz w:val="28"/>
                <w:szCs w:val="28"/>
                <w:lang w:eastAsia="ru-RU"/>
              </w:rPr>
              <w:t>15</w:t>
            </w:r>
          </w:p>
        </w:tc>
        <w:tc>
          <w:tcPr>
            <w:tcW w:w="923" w:type="dxa"/>
            <w:vAlign w:val="bottom"/>
          </w:tcPr>
          <w:p w14:paraId="3FC9DE81"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3E69BF59" w14:textId="77777777" w:rsidR="00DC4E82" w:rsidRPr="00DC4E82" w:rsidRDefault="00DC4E82" w:rsidP="00DC4E82">
            <w:pPr>
              <w:ind w:right="-102" w:hanging="104"/>
              <w:jc w:val="center"/>
              <w:rPr>
                <w:sz w:val="28"/>
                <w:szCs w:val="28"/>
                <w:lang w:eastAsia="ru-RU"/>
              </w:rPr>
            </w:pPr>
            <w:r w:rsidRPr="00DC4E82">
              <w:rPr>
                <w:sz w:val="28"/>
                <w:szCs w:val="28"/>
                <w:lang w:eastAsia="ru-RU"/>
              </w:rPr>
              <w:t>22</w:t>
            </w:r>
          </w:p>
        </w:tc>
        <w:tc>
          <w:tcPr>
            <w:tcW w:w="923" w:type="dxa"/>
            <w:vAlign w:val="bottom"/>
          </w:tcPr>
          <w:p w14:paraId="79DE93EB" w14:textId="77777777" w:rsidR="00DC4E82" w:rsidRPr="00DC4E82" w:rsidRDefault="00DC4E82" w:rsidP="00DC4E82">
            <w:pPr>
              <w:ind w:right="-102" w:hanging="104"/>
              <w:jc w:val="center"/>
              <w:rPr>
                <w:sz w:val="28"/>
                <w:szCs w:val="28"/>
                <w:lang w:eastAsia="ru-RU"/>
              </w:rPr>
            </w:pPr>
            <w:r w:rsidRPr="00DC4E82">
              <w:rPr>
                <w:sz w:val="28"/>
                <w:szCs w:val="28"/>
                <w:lang w:eastAsia="ru-RU"/>
              </w:rPr>
              <w:t>10</w:t>
            </w:r>
          </w:p>
        </w:tc>
        <w:tc>
          <w:tcPr>
            <w:tcW w:w="922" w:type="dxa"/>
            <w:vAlign w:val="bottom"/>
          </w:tcPr>
          <w:p w14:paraId="6ADD8F5C" w14:textId="77777777" w:rsidR="00DC4E82" w:rsidRPr="00DC4E82" w:rsidRDefault="00DC4E82" w:rsidP="00DC4E82">
            <w:pPr>
              <w:ind w:right="-102" w:hanging="104"/>
              <w:jc w:val="center"/>
              <w:rPr>
                <w:sz w:val="28"/>
                <w:szCs w:val="28"/>
                <w:lang w:eastAsia="ru-RU"/>
              </w:rPr>
            </w:pPr>
            <w:r w:rsidRPr="00DC4E82">
              <w:rPr>
                <w:sz w:val="28"/>
                <w:szCs w:val="28"/>
                <w:lang w:eastAsia="ru-RU"/>
              </w:rPr>
              <w:t>16</w:t>
            </w:r>
          </w:p>
        </w:tc>
        <w:tc>
          <w:tcPr>
            <w:tcW w:w="923" w:type="dxa"/>
            <w:vAlign w:val="bottom"/>
          </w:tcPr>
          <w:p w14:paraId="50D1B954" w14:textId="77777777" w:rsidR="00DC4E82" w:rsidRPr="00DC4E82" w:rsidRDefault="00DC4E82" w:rsidP="00DC4E82">
            <w:pPr>
              <w:ind w:right="-102" w:hanging="104"/>
              <w:jc w:val="center"/>
              <w:rPr>
                <w:sz w:val="28"/>
                <w:szCs w:val="28"/>
                <w:lang w:eastAsia="ru-RU"/>
              </w:rPr>
            </w:pPr>
            <w:r w:rsidRPr="00DC4E82">
              <w:rPr>
                <w:sz w:val="28"/>
                <w:szCs w:val="28"/>
                <w:lang w:eastAsia="ru-RU"/>
              </w:rPr>
              <w:t>9</w:t>
            </w:r>
          </w:p>
        </w:tc>
        <w:tc>
          <w:tcPr>
            <w:tcW w:w="983" w:type="dxa"/>
            <w:vAlign w:val="bottom"/>
          </w:tcPr>
          <w:p w14:paraId="18BF9D91" w14:textId="77777777" w:rsidR="00DC4E82" w:rsidRPr="00DC4E82" w:rsidRDefault="00DC4E82" w:rsidP="00DC4E82">
            <w:pPr>
              <w:ind w:right="-102" w:hanging="104"/>
              <w:jc w:val="center"/>
              <w:rPr>
                <w:sz w:val="28"/>
                <w:szCs w:val="28"/>
                <w:lang w:eastAsia="ru-RU"/>
              </w:rPr>
            </w:pPr>
            <w:r w:rsidRPr="00DC4E82">
              <w:rPr>
                <w:sz w:val="28"/>
                <w:szCs w:val="28"/>
                <w:lang w:eastAsia="ru-RU"/>
              </w:rPr>
              <w:t>22</w:t>
            </w:r>
          </w:p>
        </w:tc>
      </w:tr>
      <w:bookmarkEnd w:id="8"/>
      <w:bookmarkEnd w:id="9"/>
    </w:tbl>
    <w:p w14:paraId="1AAB8BB2"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p w14:paraId="421AF94A"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Весной чаще дует западный (19 %) и восточный (18 %) ветер, реже всего отмечается северный ветер (6 %). Осенью преобладает южный ветер (25 %), повторяемость северного ветра наименьшая (6 %). В течение года тенденция сохраняется - наибольшая повторяемость (22 %) характерна для южного ветра, а наименьшая (6 %) отмечается у северного ветра (рис. 5). В среднем за год штиль наблюдается с повторяемостью 22 %, при этом наибольшая повторяемость зафиксирована осенью (25 %) и зимой (23 %), а наименьшая – весной и летом (по 19 %). </w:t>
      </w:r>
    </w:p>
    <w:p w14:paraId="1FDA6C9E"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Средняя скорость ветра по направлениям колеблется от 1,9 до 2,9 м/с: наибольшая средняя скорость ветра приходится на западный и северо-западный ветер, а наименьшая на южный и юго-восточный. Среднее значение скорости ветра по румбам равно 2,2 м/с (рис. 6). </w:t>
      </w:r>
    </w:p>
    <w:p w14:paraId="1985AFFC"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938"/>
      </w:tblGrid>
      <w:tr w:rsidR="00DC4E82" w:rsidRPr="00DC4E82" w14:paraId="4DFC2FAE" w14:textId="77777777" w:rsidTr="001310D8">
        <w:tc>
          <w:tcPr>
            <w:tcW w:w="4986" w:type="dxa"/>
          </w:tcPr>
          <w:p w14:paraId="38BD0E12" w14:textId="77777777" w:rsidR="00DC4E82" w:rsidRPr="00DC4E82" w:rsidRDefault="00DC4E82" w:rsidP="00DC4E82">
            <w:pPr>
              <w:jc w:val="both"/>
              <w:rPr>
                <w:sz w:val="28"/>
                <w:szCs w:val="28"/>
                <w:lang w:eastAsia="ru-RU"/>
              </w:rPr>
            </w:pPr>
            <w:r w:rsidRPr="00DC4E82">
              <w:rPr>
                <w:rFonts w:ascii="Arial" w:hAnsi="Arial"/>
                <w:noProof/>
                <w:lang w:eastAsia="ru-RU"/>
              </w:rPr>
              <w:drawing>
                <wp:inline distT="0" distB="0" distL="0" distR="0" wp14:anchorId="7C8F86A7" wp14:editId="292DA057">
                  <wp:extent cx="3025856" cy="2935222"/>
                  <wp:effectExtent l="0" t="0" r="3175" b="0"/>
                  <wp:docPr id="1" name="Диаграмма 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702" w:type="dxa"/>
          </w:tcPr>
          <w:p w14:paraId="47D192DE" w14:textId="77777777" w:rsidR="00DC4E82" w:rsidRPr="00DC4E82" w:rsidRDefault="00DC4E82" w:rsidP="00DC4E82">
            <w:pPr>
              <w:jc w:val="both"/>
              <w:rPr>
                <w:sz w:val="28"/>
                <w:szCs w:val="28"/>
                <w:lang w:eastAsia="ru-RU"/>
              </w:rPr>
            </w:pPr>
            <w:r w:rsidRPr="00DC4E82">
              <w:rPr>
                <w:rFonts w:ascii="Arial" w:hAnsi="Arial"/>
                <w:noProof/>
                <w:lang w:eastAsia="ru-RU"/>
              </w:rPr>
              <w:drawing>
                <wp:inline distT="0" distB="0" distL="0" distR="0" wp14:anchorId="566D0431" wp14:editId="2F46BCCB">
                  <wp:extent cx="3191170" cy="2935222"/>
                  <wp:effectExtent l="0" t="0" r="0" b="0"/>
                  <wp:docPr id="226074906" name="Диаграмма 226074906">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5EBE08AA" w14:textId="77777777" w:rsidR="00DC4E82" w:rsidRPr="00DC4E82" w:rsidRDefault="00DC4E82" w:rsidP="00DC4E82">
      <w:pPr>
        <w:spacing w:after="0" w:line="240" w:lineRule="auto"/>
        <w:jc w:val="both"/>
        <w:rPr>
          <w:rFonts w:ascii="Times New Roman" w:eastAsia="Times New Roman" w:hAnsi="Times New Roman" w:cs="Times New Roman"/>
          <w:sz w:val="28"/>
          <w:szCs w:val="28"/>
          <w:lang w:val="ru-RU" w:eastAsia="ru-RU"/>
        </w:rPr>
      </w:pPr>
    </w:p>
    <w:p w14:paraId="3B5F5586"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Рисунок 4. Роза ветров для срединных месяцев сезонов года</w:t>
      </w:r>
    </w:p>
    <w:p w14:paraId="5360C182"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939"/>
      </w:tblGrid>
      <w:tr w:rsidR="00DC4E82" w:rsidRPr="00DC4E82" w14:paraId="77119B47" w14:textId="77777777" w:rsidTr="001310D8">
        <w:tc>
          <w:tcPr>
            <w:tcW w:w="4971" w:type="dxa"/>
          </w:tcPr>
          <w:p w14:paraId="41EC6B2C" w14:textId="77777777" w:rsidR="00DC4E82" w:rsidRPr="00DC4E82" w:rsidRDefault="00DC4E82" w:rsidP="00DC4E82">
            <w:pPr>
              <w:jc w:val="both"/>
              <w:rPr>
                <w:sz w:val="28"/>
                <w:szCs w:val="28"/>
                <w:lang w:eastAsia="ru-RU"/>
              </w:rPr>
            </w:pPr>
            <w:r w:rsidRPr="00DC4E82">
              <w:rPr>
                <w:rFonts w:ascii="Arial" w:hAnsi="Arial"/>
                <w:noProof/>
                <w:lang w:eastAsia="ru-RU"/>
              </w:rPr>
              <w:drawing>
                <wp:inline distT="0" distB="0" distL="0" distR="0" wp14:anchorId="47C58E4A" wp14:editId="00F07EDC">
                  <wp:extent cx="3019746" cy="2694776"/>
                  <wp:effectExtent l="0" t="0" r="0" b="0"/>
                  <wp:docPr id="5" name="Диаграмма 5">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717" w:type="dxa"/>
          </w:tcPr>
          <w:p w14:paraId="25D853BF" w14:textId="77777777" w:rsidR="00DC4E82" w:rsidRPr="00DC4E82" w:rsidRDefault="00DC4E82" w:rsidP="00DC4E82">
            <w:pPr>
              <w:jc w:val="both"/>
              <w:rPr>
                <w:sz w:val="28"/>
                <w:szCs w:val="28"/>
                <w:lang w:eastAsia="ru-RU"/>
              </w:rPr>
            </w:pPr>
            <w:r w:rsidRPr="00DC4E82">
              <w:rPr>
                <w:rFonts w:ascii="Arial" w:hAnsi="Arial"/>
                <w:noProof/>
                <w:lang w:eastAsia="ru-RU"/>
              </w:rPr>
              <w:drawing>
                <wp:inline distT="0" distB="0" distL="0" distR="0" wp14:anchorId="253F6676" wp14:editId="0C4A7A9D">
                  <wp:extent cx="3177268" cy="2694776"/>
                  <wp:effectExtent l="0" t="0" r="4445" b="0"/>
                  <wp:docPr id="7" name="Диаграмма 7">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DC4E82" w:rsidRPr="00DC4E82" w14:paraId="5CD3FF6D" w14:textId="77777777" w:rsidTr="001310D8">
        <w:tc>
          <w:tcPr>
            <w:tcW w:w="4971" w:type="dxa"/>
          </w:tcPr>
          <w:p w14:paraId="797EEB46" w14:textId="77777777" w:rsidR="00DC4E82" w:rsidRPr="00DC4E82" w:rsidRDefault="00DC4E82" w:rsidP="00DC4E82">
            <w:pPr>
              <w:jc w:val="center"/>
              <w:rPr>
                <w:rFonts w:ascii="Arial" w:hAnsi="Arial"/>
                <w:noProof/>
                <w:lang w:eastAsia="ru-RU"/>
              </w:rPr>
            </w:pPr>
            <w:r w:rsidRPr="00DC4E82">
              <w:rPr>
                <w:sz w:val="28"/>
                <w:szCs w:val="28"/>
                <w:lang w:eastAsia="ru-RU"/>
              </w:rPr>
              <w:t>Рисунок 5. Годовая повторяемость направления ветра, %</w:t>
            </w:r>
          </w:p>
        </w:tc>
        <w:tc>
          <w:tcPr>
            <w:tcW w:w="4717" w:type="dxa"/>
          </w:tcPr>
          <w:p w14:paraId="1514DFA2" w14:textId="77777777" w:rsidR="00DC4E82" w:rsidRPr="00DC4E82" w:rsidRDefault="00DC4E82" w:rsidP="00DC4E82">
            <w:pPr>
              <w:jc w:val="center"/>
              <w:rPr>
                <w:sz w:val="28"/>
                <w:szCs w:val="28"/>
                <w:lang w:eastAsia="ru-RU"/>
              </w:rPr>
            </w:pPr>
            <w:r w:rsidRPr="00DC4E82">
              <w:rPr>
                <w:sz w:val="28"/>
                <w:szCs w:val="28"/>
                <w:lang w:eastAsia="ru-RU"/>
              </w:rPr>
              <w:t>Рисунок 6. Средняя скорость ветра по направлениям, м/с</w:t>
            </w:r>
          </w:p>
        </w:tc>
      </w:tr>
    </w:tbl>
    <w:p w14:paraId="4BFACD91" w14:textId="77777777" w:rsidR="00DC4E82" w:rsidRPr="00DC4E82" w:rsidRDefault="00DC4E82" w:rsidP="00DC4E82">
      <w:pPr>
        <w:spacing w:after="0" w:line="240" w:lineRule="auto"/>
        <w:ind w:firstLine="567"/>
        <w:jc w:val="both"/>
        <w:rPr>
          <w:rFonts w:ascii="Times New Roman" w:eastAsia="Times New Roman" w:hAnsi="Times New Roman" w:cs="Times New Roman"/>
          <w:sz w:val="28"/>
          <w:szCs w:val="28"/>
          <w:lang w:val="ru-RU" w:eastAsia="ru-RU"/>
        </w:rPr>
      </w:pPr>
    </w:p>
    <w:p w14:paraId="6FAD0CC3"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Средняя месячная скорость ветра изменяется от 1,5-1,7 м/с в осенне-зимний период года до 1,8-2,1 м/с в весенне-летний период. Средняя годовая скорость ветра составляет 1,8 м/с. Максимальные скорости ветра изменяются в диапазоне от 15 м/с до 28 м/с, наибольшие значения отмечаются в теплое время года. Порывы </w:t>
      </w:r>
      <w:bookmarkStart w:id="10" w:name="_Hlk68647314"/>
      <w:r w:rsidRPr="00DC4E82">
        <w:rPr>
          <w:rFonts w:ascii="Times New Roman" w:eastAsia="Times New Roman" w:hAnsi="Times New Roman" w:cs="Times New Roman"/>
          <w:sz w:val="28"/>
          <w:szCs w:val="28"/>
          <w:lang w:val="ru-RU" w:eastAsia="ru-RU"/>
        </w:rPr>
        <w:t xml:space="preserve">ветра могут достигать </w:t>
      </w:r>
      <w:bookmarkEnd w:id="10"/>
      <w:r w:rsidRPr="00DC4E82">
        <w:rPr>
          <w:rFonts w:ascii="Times New Roman" w:eastAsia="Times New Roman" w:hAnsi="Times New Roman" w:cs="Times New Roman"/>
          <w:sz w:val="28"/>
          <w:szCs w:val="28"/>
          <w:lang w:val="ru-RU" w:eastAsia="ru-RU"/>
        </w:rPr>
        <w:t>25-30 м/с (рис. 7).</w:t>
      </w:r>
    </w:p>
    <w:p w14:paraId="5CCF93EB"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Наибольшие скорости ветра возможны: 1 раз в год – 13 м/с, 1 раз в 5 лет – 16 м/с, 1 раз в 10 лет – 17 м/с, 1 раз в 20 лет – 19 м/с.</w:t>
      </w:r>
    </w:p>
    <w:p w14:paraId="226A7A9C" w14:textId="77777777" w:rsidR="00DC4E82" w:rsidRPr="00DC4E82" w:rsidRDefault="00DC4E82" w:rsidP="00DC4E82">
      <w:pPr>
        <w:spacing w:after="0" w:line="240" w:lineRule="auto"/>
        <w:jc w:val="both"/>
        <w:rPr>
          <w:rFonts w:ascii="Times New Roman" w:eastAsia="Times New Roman" w:hAnsi="Times New Roman" w:cs="Times New Roman"/>
          <w:sz w:val="28"/>
          <w:szCs w:val="28"/>
          <w:lang w:val="ru-RU" w:eastAsia="ru-RU"/>
        </w:rPr>
      </w:pPr>
    </w:p>
    <w:p w14:paraId="69EE7D26"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Arial" w:eastAsia="Times New Roman" w:hAnsi="Arial" w:cs="Times New Roman"/>
          <w:noProof/>
          <w:szCs w:val="20"/>
          <w:lang w:val="ru-RU" w:eastAsia="ru-RU"/>
        </w:rPr>
        <w:drawing>
          <wp:inline distT="0" distB="0" distL="0" distR="0" wp14:anchorId="204E8B6D" wp14:editId="0047A124">
            <wp:extent cx="5989740" cy="2665013"/>
            <wp:effectExtent l="0" t="0" r="0" b="2540"/>
            <wp:docPr id="8" name="Диаграмма 8">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4409C5" w14:textId="77777777" w:rsidR="00DC4E82" w:rsidRPr="00DC4E82" w:rsidRDefault="00DC4E82" w:rsidP="00DC4E82">
      <w:pPr>
        <w:spacing w:after="0" w:line="240" w:lineRule="auto"/>
        <w:jc w:val="both"/>
        <w:rPr>
          <w:rFonts w:ascii="Times New Roman" w:eastAsia="Times New Roman" w:hAnsi="Times New Roman" w:cs="Times New Roman"/>
          <w:sz w:val="28"/>
          <w:szCs w:val="28"/>
          <w:lang w:val="ru-RU" w:eastAsia="ru-RU"/>
        </w:rPr>
      </w:pPr>
    </w:p>
    <w:p w14:paraId="3637CB25"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Рисунок 7. Годовой ход средней (V, м/c) и максимальной (</w:t>
      </w:r>
      <w:proofErr w:type="spellStart"/>
      <w:r w:rsidRPr="00DC4E82">
        <w:rPr>
          <w:rFonts w:ascii="Times New Roman" w:eastAsia="Times New Roman" w:hAnsi="Times New Roman" w:cs="Times New Roman"/>
          <w:sz w:val="28"/>
          <w:szCs w:val="28"/>
          <w:lang w:val="ru-RU" w:eastAsia="ru-RU"/>
        </w:rPr>
        <w:t>V</w:t>
      </w:r>
      <w:r w:rsidRPr="00DC4E82">
        <w:rPr>
          <w:rFonts w:ascii="Times New Roman" w:eastAsia="Times New Roman" w:hAnsi="Times New Roman" w:cs="Times New Roman"/>
          <w:sz w:val="28"/>
          <w:szCs w:val="28"/>
          <w:vertAlign w:val="subscript"/>
          <w:lang w:val="ru-RU" w:eastAsia="ru-RU"/>
        </w:rPr>
        <w:t>max</w:t>
      </w:r>
      <w:proofErr w:type="spellEnd"/>
      <w:r w:rsidRPr="00DC4E82">
        <w:rPr>
          <w:rFonts w:ascii="Times New Roman" w:eastAsia="Times New Roman" w:hAnsi="Times New Roman" w:cs="Times New Roman"/>
          <w:sz w:val="28"/>
          <w:szCs w:val="28"/>
          <w:lang w:val="ru-RU" w:eastAsia="ru-RU"/>
        </w:rPr>
        <w:t>, м/c) скоростей, порыва ветра</w:t>
      </w:r>
    </w:p>
    <w:p w14:paraId="15791898" w14:textId="77777777" w:rsidR="00DC4E82" w:rsidRPr="00DC4E82" w:rsidRDefault="00DC4E82" w:rsidP="00DC4E82">
      <w:pPr>
        <w:spacing w:after="0" w:line="240" w:lineRule="auto"/>
        <w:jc w:val="center"/>
        <w:rPr>
          <w:rFonts w:ascii="Times New Roman" w:eastAsia="Times New Roman" w:hAnsi="Times New Roman" w:cs="Times New Roman"/>
          <w:sz w:val="28"/>
          <w:szCs w:val="28"/>
          <w:lang w:val="ru-RU" w:eastAsia="ru-RU"/>
        </w:rPr>
      </w:pPr>
    </w:p>
    <w:p w14:paraId="61B14400"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lastRenderedPageBreak/>
        <w:t>Атмосферные явления.</w:t>
      </w:r>
      <w:r w:rsidRPr="00DC4E82">
        <w:rPr>
          <w:rFonts w:ascii="Times New Roman" w:eastAsia="Times New Roman" w:hAnsi="Times New Roman" w:cs="Times New Roman"/>
          <w:sz w:val="28"/>
          <w:szCs w:val="28"/>
          <w:lang w:val="ru-RU" w:eastAsia="ru-RU"/>
        </w:rPr>
        <w:t xml:space="preserve"> В районе населенного пункта могут наблюдаться следующие метеорологические явления: туманы, метели, грозы, град, пыльные бури.</w:t>
      </w:r>
    </w:p>
    <w:p w14:paraId="688AAA76"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t>Туман.</w:t>
      </w:r>
      <w:r w:rsidRPr="00DC4E82">
        <w:rPr>
          <w:rFonts w:ascii="Times New Roman" w:eastAsia="Times New Roman" w:hAnsi="Times New Roman" w:cs="Times New Roman"/>
          <w:sz w:val="28"/>
          <w:szCs w:val="28"/>
          <w:lang w:val="ru-RU" w:eastAsia="ru-RU"/>
        </w:rPr>
        <w:t xml:space="preserve"> Среднее число дней с туманом за год составляет 30,8 дней, в отдельные годы может возрастать до 50 дней. Наибольшее среднее число дней с туманом наблюдается в холодный период года – 29,4 дней (максимальное значение не превышает 45 дней), наименьшее в теплый период года – 1,4 дня (возрастая до 5 дней). Средняя продолжительность тумана в день с туманом за год составляет 7,5 ч, зимой возрастает до 7,7 ч, а летом уменьшается до 3,3 ч. Средняя продолжительность туманов возрастает от теплого периода года (4,6 ч) к холодному (224,9 ч) с наибольшей продолжительностью зимой. Средняя продолжительность туманов за год равна 229,5 ч. Чаще всего наблюдаются туманы продолжительностью до 4 часов (повторяемость 30,5-100 %), в холодный период года продолжительность тумана может достигать 28-36 часов (повторяемость 0,4-2,9 %). В декабре и марте возможен туман продолжительностью 48-60 ч (повторяемость 0,4-1,5 %).</w:t>
      </w:r>
    </w:p>
    <w:p w14:paraId="2ABA5160"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t xml:space="preserve">Метель </w:t>
      </w:r>
      <w:r w:rsidRPr="00DC4E82">
        <w:rPr>
          <w:rFonts w:ascii="Times New Roman" w:eastAsia="Times New Roman" w:hAnsi="Times New Roman" w:cs="Times New Roman"/>
          <w:sz w:val="28"/>
          <w:szCs w:val="28"/>
          <w:lang w:val="ru-RU" w:eastAsia="ru-RU"/>
        </w:rPr>
        <w:t>отмечается в период с декабря по февраль. Максимальное среднее число дней с метелью приходится на январь и составляет 0,2 дня. В среднем за год наблюдается 0,2 дня с метелью, в отдельные годы достигая 2 дней. Средняя продолжительность метели в день с метелью составляет 2,4 часа. Наиболее продолжительные метели отмечаются в январе (0,4 ч), в среднем за год продолжительность метелей равна 0,6 ч. Метель в 100 % возникает при западном ветре. В 66,6 % случаев метели возникают при скоростях ветра 6-13 м/с, в 33,4 % зафиксирована метель при скорости ветра 17-20 м/с.</w:t>
      </w:r>
    </w:p>
    <w:p w14:paraId="48D0A7EA"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t>Грозы и град.</w:t>
      </w:r>
      <w:r w:rsidRPr="00DC4E82">
        <w:rPr>
          <w:rFonts w:ascii="Times New Roman" w:eastAsia="Times New Roman" w:hAnsi="Times New Roman" w:cs="Times New Roman"/>
          <w:sz w:val="28"/>
          <w:szCs w:val="28"/>
          <w:lang w:val="ru-RU" w:eastAsia="ru-RU"/>
        </w:rPr>
        <w:t xml:space="preserve"> Грозовая деятельность развита с марта по ноябрь, максимум среднего числа дней с грозой приходится на июнь (8,0 дней). В среднем за год наблюдается 22,9 дней с грозой, в отдельные годы грозовая деятельность достигает 47 дней. Средняя продолжительность грозы в день с грозой равна 2,1 ч. Средняя продолжительность гроз за год составляет 47,1 ч, достигая наибольших значений с мая по июль, с максимумом в июне (17,0 ч).</w:t>
      </w:r>
    </w:p>
    <w:p w14:paraId="07C6A643"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sz w:val="28"/>
          <w:szCs w:val="28"/>
          <w:lang w:val="ru-RU" w:eastAsia="ru-RU"/>
        </w:rPr>
        <w:t xml:space="preserve">Град выпадает из кучево-дождевых облаков с апреля по август. Среднее число дней с градом колеблется от 0,07 до 0,4, а в среднем за год – 1,1 дня, в отдельных случаях достигая 5 дней. </w:t>
      </w:r>
    </w:p>
    <w:p w14:paraId="6AE4FB2E"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r w:rsidRPr="00DC4E82">
        <w:rPr>
          <w:rFonts w:ascii="Times New Roman" w:eastAsia="Times New Roman" w:hAnsi="Times New Roman" w:cs="Times New Roman"/>
          <w:i/>
          <w:iCs/>
          <w:sz w:val="28"/>
          <w:szCs w:val="28"/>
          <w:lang w:val="ru-RU" w:eastAsia="ru-RU"/>
        </w:rPr>
        <w:t>Пыльные бури</w:t>
      </w:r>
      <w:r w:rsidRPr="00DC4E82">
        <w:rPr>
          <w:rFonts w:ascii="Times New Roman" w:eastAsia="Times New Roman" w:hAnsi="Times New Roman" w:cs="Times New Roman"/>
          <w:sz w:val="28"/>
          <w:szCs w:val="28"/>
          <w:lang w:val="ru-RU" w:eastAsia="ru-RU"/>
        </w:rPr>
        <w:t xml:space="preserve"> отмечаются в период с апреля по ноябрь. Наибольшее среднее число дней с пыльной бурей зафиксировано в июне и сентябре (по 0,5 дня), в году – 2,5 дня. </w:t>
      </w:r>
    </w:p>
    <w:p w14:paraId="6D84FF4E" w14:textId="77777777" w:rsidR="00DC4E82" w:rsidRPr="00DC4E82" w:rsidRDefault="00DC4E82" w:rsidP="00DC4E82">
      <w:pPr>
        <w:spacing w:after="0" w:line="240" w:lineRule="auto"/>
        <w:ind w:firstLine="709"/>
        <w:jc w:val="both"/>
        <w:rPr>
          <w:rFonts w:ascii="Times New Roman" w:eastAsia="Times New Roman" w:hAnsi="Times New Roman" w:cs="Times New Roman"/>
          <w:sz w:val="28"/>
          <w:szCs w:val="28"/>
          <w:lang w:val="ru-RU" w:eastAsia="ru-RU"/>
        </w:rPr>
      </w:pPr>
      <w:proofErr w:type="spellStart"/>
      <w:r w:rsidRPr="00DC4E82">
        <w:rPr>
          <w:rFonts w:ascii="Times New Roman" w:eastAsia="Times New Roman" w:hAnsi="Times New Roman" w:cs="Times New Roman"/>
          <w:i/>
          <w:iCs/>
          <w:sz w:val="28"/>
          <w:szCs w:val="28"/>
          <w:lang w:val="ru-RU" w:eastAsia="ru-RU"/>
        </w:rPr>
        <w:t>Гололедно-изморозевые</w:t>
      </w:r>
      <w:proofErr w:type="spellEnd"/>
      <w:r w:rsidRPr="00DC4E82">
        <w:rPr>
          <w:rFonts w:ascii="Times New Roman" w:eastAsia="Times New Roman" w:hAnsi="Times New Roman" w:cs="Times New Roman"/>
          <w:i/>
          <w:iCs/>
          <w:sz w:val="28"/>
          <w:szCs w:val="28"/>
          <w:lang w:val="ru-RU" w:eastAsia="ru-RU"/>
        </w:rPr>
        <w:t xml:space="preserve"> отложения. </w:t>
      </w:r>
      <w:r w:rsidRPr="00DC4E82">
        <w:rPr>
          <w:rFonts w:ascii="Times New Roman" w:eastAsia="Times New Roman" w:hAnsi="Times New Roman" w:cs="Times New Roman"/>
          <w:sz w:val="28"/>
          <w:szCs w:val="28"/>
          <w:lang w:val="ru-RU" w:eastAsia="ru-RU"/>
        </w:rPr>
        <w:t xml:space="preserve">В период с сентября по апрель наблюдаются </w:t>
      </w:r>
      <w:proofErr w:type="spellStart"/>
      <w:r w:rsidRPr="00DC4E82">
        <w:rPr>
          <w:rFonts w:ascii="Times New Roman" w:eastAsia="Times New Roman" w:hAnsi="Times New Roman" w:cs="Times New Roman"/>
          <w:sz w:val="28"/>
          <w:szCs w:val="28"/>
          <w:lang w:val="ru-RU" w:eastAsia="ru-RU"/>
        </w:rPr>
        <w:t>гололедно-изморозевые</w:t>
      </w:r>
      <w:proofErr w:type="spellEnd"/>
      <w:r w:rsidRPr="00DC4E82">
        <w:rPr>
          <w:rFonts w:ascii="Times New Roman" w:eastAsia="Times New Roman" w:hAnsi="Times New Roman" w:cs="Times New Roman"/>
          <w:sz w:val="28"/>
          <w:szCs w:val="28"/>
          <w:lang w:val="ru-RU" w:eastAsia="ru-RU"/>
        </w:rPr>
        <w:t xml:space="preserve"> отложения: гололед, зернистая и кристаллическая изморози, мокрый снег, сложное отложение. В среднем независимо от вида обледенения отмечается 21,6 дней в году с </w:t>
      </w:r>
      <w:proofErr w:type="spellStart"/>
      <w:r w:rsidRPr="00DC4E82">
        <w:rPr>
          <w:rFonts w:ascii="Times New Roman" w:eastAsia="Times New Roman" w:hAnsi="Times New Roman" w:cs="Times New Roman"/>
          <w:sz w:val="28"/>
          <w:szCs w:val="28"/>
          <w:lang w:val="ru-RU" w:eastAsia="ru-RU"/>
        </w:rPr>
        <w:t>гололедно-изморозевыми</w:t>
      </w:r>
      <w:proofErr w:type="spellEnd"/>
      <w:r w:rsidRPr="00DC4E82">
        <w:rPr>
          <w:rFonts w:ascii="Times New Roman" w:eastAsia="Times New Roman" w:hAnsi="Times New Roman" w:cs="Times New Roman"/>
          <w:sz w:val="28"/>
          <w:szCs w:val="28"/>
          <w:lang w:val="ru-RU" w:eastAsia="ru-RU"/>
        </w:rPr>
        <w:t xml:space="preserve"> отложениями, наибольшее значение может достигать 43 дней.</w:t>
      </w:r>
    </w:p>
    <w:p w14:paraId="3CD772E9" w14:textId="30601EE7" w:rsidR="004A1E2C" w:rsidRPr="00DC4E82"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728E4E9E" w14:textId="586B0745"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D02D648" w14:textId="065900E1" w:rsidR="004A1E2C" w:rsidRDefault="004A1E2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F837B53" w14:textId="121EF2DA"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8F8BB1C"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351EA2">
        <w:rPr>
          <w:rFonts w:ascii="Times New Roman" w:eastAsia="Calibri" w:hAnsi="Times New Roman" w:cs="Times New Roman"/>
          <w:b/>
          <w:bCs/>
          <w:color w:val="000000"/>
          <w:sz w:val="28"/>
          <w:szCs w:val="28"/>
        </w:rPr>
        <w:lastRenderedPageBreak/>
        <w:t>Оценка качества атмосферного воздуха станции Шалдовар</w:t>
      </w:r>
    </w:p>
    <w:p w14:paraId="792F10A9"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РГУ «Казгидромет» не проводит стационарный мониторинг атмосферного воздуха для станции Шалдовар, систематизированные сведения о фоновых концентрациях загрязняющих веществ отсутствуют.</w:t>
      </w:r>
    </w:p>
    <w:p w14:paraId="1D9F2E64"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b/>
          <w:bCs/>
          <w:color w:val="000000"/>
          <w:sz w:val="28"/>
          <w:szCs w:val="28"/>
        </w:rPr>
        <w:t>Существующее положение</w:t>
      </w:r>
    </w:p>
    <w:p w14:paraId="7EC363B4"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Территория станции Шалдовар относится к категории малых населенных пунктов со смешанной агропромышленной и транспортно-логистической направленностью. Отсутствие крупных промышленных предприятий I–II класса опасности (металлургия, химия и т.п.) предопределяет в целом благоприятную экологическую обстановку. По имеющимся косвенным данным, хронические превышения предельно допустимых концентраций (ПДК) основных загрязняющих веществ не зафиксированы.</w:t>
      </w:r>
    </w:p>
    <w:p w14:paraId="28D4E521"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Однако формирование качества атмосферного воздуха в пределах населенного пункта определяется воздействием ряда значимых локальных источников загрязнения:</w:t>
      </w:r>
    </w:p>
    <w:p w14:paraId="0A66FCD5" w14:textId="1F8657FC"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 xml:space="preserve">Существенное влияние на воздушный бассейн оказывает транзитный транспортный поток. Через село проходит </w:t>
      </w:r>
      <w:proofErr w:type="spellStart"/>
      <w:r w:rsidRPr="00351EA2">
        <w:rPr>
          <w:rFonts w:ascii="Times New Roman" w:eastAsia="Calibri" w:hAnsi="Times New Roman" w:cs="Times New Roman"/>
          <w:color w:val="000000"/>
          <w:sz w:val="28"/>
          <w:szCs w:val="28"/>
        </w:rPr>
        <w:t>четырехпутная</w:t>
      </w:r>
      <w:proofErr w:type="spellEnd"/>
      <w:r w:rsidRPr="00351EA2">
        <w:rPr>
          <w:rFonts w:ascii="Times New Roman" w:eastAsia="Calibri" w:hAnsi="Times New Roman" w:cs="Times New Roman"/>
          <w:color w:val="000000"/>
          <w:sz w:val="28"/>
          <w:szCs w:val="28"/>
        </w:rPr>
        <w:t xml:space="preserve"> магистральная железная дорога, а в 2 км южнее пролегает автодорога республиканского значения (международный коридор М39 «Тараз – Бишкек»). В составе выбросов преобладают оксиды азота, оксид углерода, углеводороды и взвешенные вещества. Дополнительную пылевую нагрузку внутри села создает неудовлетворительное состояние грунтовых дорог.</w:t>
      </w:r>
    </w:p>
    <w:p w14:paraId="2BFE22B0" w14:textId="7FEA23DA"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На территории расположены базы хранения и первичной переработки сельскохозяйственной продукции (элеваторы, ТОО «Дархан-</w:t>
      </w:r>
      <w:proofErr w:type="spellStart"/>
      <w:r w:rsidRPr="00351EA2">
        <w:rPr>
          <w:rFonts w:ascii="Times New Roman" w:eastAsia="Calibri" w:hAnsi="Times New Roman" w:cs="Times New Roman"/>
          <w:color w:val="000000"/>
          <w:sz w:val="28"/>
          <w:szCs w:val="28"/>
        </w:rPr>
        <w:t>Астық</w:t>
      </w:r>
      <w:proofErr w:type="spellEnd"/>
      <w:r w:rsidRPr="00351EA2">
        <w:rPr>
          <w:rFonts w:ascii="Times New Roman" w:eastAsia="Calibri" w:hAnsi="Times New Roman" w:cs="Times New Roman"/>
          <w:color w:val="000000"/>
          <w:sz w:val="28"/>
          <w:szCs w:val="28"/>
        </w:rPr>
        <w:t>»), а также животноводческие дворы частного сектора. Воздействие от них проявляется в виде неорганизованных пылевых выбросов (зерновая пыль) и выделения специфических запаховых веществ (аммиак, сероводород).</w:t>
      </w:r>
    </w:p>
    <w:p w14:paraId="4F859354" w14:textId="546E6312"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Несмотря на то, что село газифицировано примерно на 70%, оставшаяся часть индивидуальной жилой застройки продолжает использовать системы печного отопления на твердом топливе (угле), что в зимний период приводит к локальным выбросам диоксида серы, сажи и золы.</w:t>
      </w:r>
    </w:p>
    <w:p w14:paraId="5271CBBD" w14:textId="29DB9390"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Действующий необорудованный полигон ТБО и стихийные несанкционированные свалки являются потенциальными источниками загрязнения атмосферы свалочным газом (метаном) и продуктами горения при самовозгорании мусора.</w:t>
      </w:r>
    </w:p>
    <w:p w14:paraId="72A203C6"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В целом текущее состояние атмосферного воздуха оценивается как удовлетворительное, но подверженное значительному локальному негативному влиянию транспортных коридоров и объектов сельского хозяйства.</w:t>
      </w:r>
    </w:p>
    <w:p w14:paraId="4C77B545"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b/>
          <w:bCs/>
          <w:color w:val="000000"/>
          <w:sz w:val="28"/>
          <w:szCs w:val="28"/>
        </w:rPr>
        <w:t>Прогноз воздействия при реализации проектных решений</w:t>
      </w:r>
    </w:p>
    <w:p w14:paraId="2771F91A"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Реализация мероприятий, предусмотренных проектом генерального плана, приведет к изменению структуры и интенсивности воздействия на атмосферный воздух. Оценка воздействия показывает, что суммарный экологический эффект будет преимущественно положительным.</w:t>
      </w:r>
    </w:p>
    <w:p w14:paraId="5A6E1689"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351EA2">
        <w:rPr>
          <w:rFonts w:ascii="Times New Roman" w:eastAsia="Calibri" w:hAnsi="Times New Roman" w:cs="Times New Roman"/>
          <w:i/>
          <w:iCs/>
          <w:color w:val="000000"/>
          <w:sz w:val="28"/>
          <w:szCs w:val="28"/>
        </w:rPr>
        <w:t>Положительные факторы</w:t>
      </w:r>
    </w:p>
    <w:p w14:paraId="4C637989" w14:textId="67B8D5F9"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lastRenderedPageBreak/>
        <w:t xml:space="preserve">Планируемое доведение уровня газификации жилого сектора до 95% и перевод объектов соцкультбыта на газовую </w:t>
      </w:r>
      <w:proofErr w:type="spellStart"/>
      <w:r w:rsidRPr="00351EA2">
        <w:rPr>
          <w:rFonts w:ascii="Times New Roman" w:eastAsia="Calibri" w:hAnsi="Times New Roman" w:cs="Times New Roman"/>
          <w:color w:val="000000"/>
          <w:sz w:val="28"/>
          <w:szCs w:val="28"/>
        </w:rPr>
        <w:t>блочно</w:t>
      </w:r>
      <w:proofErr w:type="spellEnd"/>
      <w:r w:rsidRPr="00351EA2">
        <w:rPr>
          <w:rFonts w:ascii="Times New Roman" w:eastAsia="Calibri" w:hAnsi="Times New Roman" w:cs="Times New Roman"/>
          <w:color w:val="000000"/>
          <w:sz w:val="28"/>
          <w:szCs w:val="28"/>
        </w:rPr>
        <w:t>-модульную котельную (БМК) позволят практически полностью исключить выбросы золы, сажи и диоксида серы, формируемые при сжигании угля.</w:t>
      </w:r>
    </w:p>
    <w:p w14:paraId="1F3A4899" w14:textId="38F5A96B"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Асфальтирование 10,68 км улично-дорожной сети ликвидирует проблему вторичного пылеобразования от грунтовых дорог. Внедрение 2 станций зарядки электромобилей (ЭЗС) будет стимулировать переход на экологически чистый транспорт.</w:t>
      </w:r>
    </w:p>
    <w:p w14:paraId="19FFE888" w14:textId="4371404B"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Вынос нового полигона ТБО на безопасное расстояние (4 км от жилой застройки), ликвидация стихийных свалок и установка контейнеров для раздельного сбора мусора обеспечат устранение источников неприятных запахов и биогенных газов внутри села.</w:t>
      </w:r>
    </w:p>
    <w:p w14:paraId="09885FCF" w14:textId="6ABC4F9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Проектом предусматривается формирование развитой системы озеленения (увеличение площади озелененных территорий общего пользования до 5,9 га). Создание плотных санитарно-защитных и ветрозащитных лесополос вдоль железной дороги и вокруг производственных зон будет эффективно фильтровать газообразные загрязняющие вещества и осаждать пыль.</w:t>
      </w:r>
    </w:p>
    <w:p w14:paraId="4FD036BB"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b/>
          <w:bCs/>
          <w:color w:val="000000"/>
          <w:sz w:val="28"/>
          <w:szCs w:val="28"/>
        </w:rPr>
        <w:t>Потенциальные негативные воздействия</w:t>
      </w:r>
    </w:p>
    <w:p w14:paraId="01D0760F" w14:textId="77777777" w:rsidR="00351EA2" w:rsidRPr="00351EA2" w:rsidRDefault="00351EA2" w:rsidP="003672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В период реализации проекта (строительство УВК, прокладка 8,9 км водопровода и 6,9 км канализации, асфальтирование дорог) неизбежно кратковременное увеличение загрязнения атмосферного воздуха. Основными факторами воздействия будут являться неорганическая пыль при земляных работах и выбросы выхлопных газов от работы тяжелой строительной техники.</w:t>
      </w:r>
    </w:p>
    <w:p w14:paraId="354DD3EC" w14:textId="77777777" w:rsidR="00351EA2" w:rsidRPr="00351EA2" w:rsidRDefault="00351EA2" w:rsidP="003672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Увеличение численности населения (до 550 человек к 2040 г.) и связанный с этим рост уровня автомобилизации могут привести к некоторому увеличению объема выбросов от легкового автотранспорта.</w:t>
      </w:r>
    </w:p>
    <w:p w14:paraId="05C7E09A" w14:textId="77777777" w:rsidR="00351EA2" w:rsidRPr="00351EA2" w:rsidRDefault="00351EA2" w:rsidP="003672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Возможны локальные выбросы сероводорода и метана от проектируемых канализационных очистных сооружений (КОС), однако их размещение в 1 км восточнее села (с учетом розы ветров и СЗЗ) исключает негативное влияние на селитебную зону.</w:t>
      </w:r>
    </w:p>
    <w:p w14:paraId="60003295"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Указанные негативные воздействия носят локальный или временный (строительный) характер и будут минимизированы за счет соблюдения природоохранных требований, применения пылеподавления (полив территории) и жесткого контроля.</w:t>
      </w:r>
    </w:p>
    <w:p w14:paraId="02A178A4" w14:textId="7CAE99B9"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Воздействие на атмосферный воздух при реализации проектных решений в краткосрочной перспективе (этап строительства) оценивается как умеренное.</w:t>
      </w:r>
    </w:p>
    <w:p w14:paraId="079DDE62" w14:textId="77777777" w:rsidR="00351EA2" w:rsidRPr="00351EA2" w:rsidRDefault="00351EA2" w:rsidP="00351E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51EA2">
        <w:rPr>
          <w:rFonts w:ascii="Times New Roman" w:eastAsia="Calibri" w:hAnsi="Times New Roman" w:cs="Times New Roman"/>
          <w:color w:val="000000"/>
          <w:sz w:val="28"/>
          <w:szCs w:val="28"/>
        </w:rPr>
        <w:t>В долгосрочной перспективе, за счет завершения газификации, комплексного асфальтирования дорог, создания защитного озеленения вдоль железной дороги и ликвидации стихийных свалок, ожидается существенное улучшение качества атмосферного воздуха по сравнению с существующим состоянием. Реализация генерального плана обеспечит снижение антропогенной нагрузки и формирование благоприятной экологической среды на территории станции Шалдовар.</w:t>
      </w:r>
    </w:p>
    <w:p w14:paraId="4857448D" w14:textId="56EDA745"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636D7EE" w14:textId="3106CBCF"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9F2FC6C"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36720C">
        <w:rPr>
          <w:rFonts w:ascii="Times New Roman" w:eastAsia="Calibri" w:hAnsi="Times New Roman" w:cs="Times New Roman"/>
          <w:b/>
          <w:bCs/>
          <w:color w:val="000000"/>
          <w:sz w:val="28"/>
          <w:szCs w:val="28"/>
        </w:rPr>
        <w:lastRenderedPageBreak/>
        <w:t>4.2 Поверхностные и подземные воды</w:t>
      </w:r>
    </w:p>
    <w:p w14:paraId="49CA844A"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36720C">
        <w:rPr>
          <w:rFonts w:ascii="Times New Roman" w:eastAsia="Calibri" w:hAnsi="Times New Roman" w:cs="Times New Roman"/>
          <w:b/>
          <w:bCs/>
          <w:i/>
          <w:iCs/>
          <w:color w:val="000000"/>
          <w:sz w:val="28"/>
          <w:szCs w:val="28"/>
        </w:rPr>
        <w:t>Водные объекты (поверхностные воды)</w:t>
      </w:r>
    </w:p>
    <w:p w14:paraId="7941E88A"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Территория станции Шалдовар характеризуется наличием водных объектов локального и регионального значения. Вдоль северных границ населенного пункта протекает Большой западный Чуйский канал, являющийся важным гидротехническим сооружением, обеспечивающим водохозяйственные потребности прилегающих территорий.</w:t>
      </w:r>
    </w:p>
    <w:p w14:paraId="7082F848"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Система организованного отвода поверхностных вод на территории станции в настоящее время отсутствует. Ливневая канализация не развита, вследствие чего дождевые и талые воды накапливаются в пределах застроенных территорий, в понижениях рельефа, и отводятся неорганизованно.</w:t>
      </w:r>
    </w:p>
    <w:p w14:paraId="6B7BCFA0"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При таком режиме стока происходит смыв загрязняющих веществ с территории улично-дорожной сети и прилегающих участков, включая нефтепродукты и твердые взвешенные вещества. Загрязненные стоки могут неконтролируемо поступать в русло канала, что оказывает негативное влияние на его экологическое состояние и не соответствует требованиям водоохранного законодательства Республики Казахстан.</w:t>
      </w:r>
    </w:p>
    <w:p w14:paraId="07D91581"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b/>
          <w:bCs/>
          <w:color w:val="000000"/>
          <w:sz w:val="28"/>
          <w:szCs w:val="28"/>
        </w:rPr>
        <w:t>Подземные воды</w:t>
      </w:r>
    </w:p>
    <w:p w14:paraId="2E1AAA64"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Водоснабжение населения осуществляется за счет подземных вод, добываемых из глубоких артезианских скважин. Качество добываемой воды в источнике соответствует установленным нормативным требованиям, что подтверждено санитарно-эпидемиологическими заключениями.</w:t>
      </w:r>
    </w:p>
    <w:p w14:paraId="50077E77"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Вместе с тем, существующая система водоотведения станции характеризуется полным отсутствием централизованной канализации. Население использует децентрализованные способы утилизации сточных вод, включая выгребные ямы и септики.</w:t>
      </w:r>
    </w:p>
    <w:p w14:paraId="4A8B87A7"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Данная практика формирует критические экологические риски, учитывая специфику гидрогеологии населенного пункта: грунтовые воды здесь залегают очень близко к поверхности — на глубине от 0,5 м до 15 м (в период максимального стояния). Использование негерметичных выгребных ям в таких условиях ведет к прямому инфильтрационному поступлению загрязняющих веществ (бактериологических и химических) в верхние водоносные горизонты и интенсивному загрязнению почвенного покрова.</w:t>
      </w:r>
    </w:p>
    <w:p w14:paraId="65DFE523"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b/>
          <w:bCs/>
          <w:color w:val="000000"/>
          <w:sz w:val="28"/>
          <w:szCs w:val="28"/>
        </w:rPr>
        <w:t>Проектные решения по снижению нагрузки</w:t>
      </w:r>
    </w:p>
    <w:p w14:paraId="596656E4"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станции.</w:t>
      </w:r>
    </w:p>
    <w:p w14:paraId="4620473D" w14:textId="5C2A7598"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Ключевым направлением является ликвидация септиков и строительство централизованной системы водоотведения, включающей канализационные сети общей протяженностью 9,7 км (с учетом напорных и самотечных участков), а также канализационные очистные сооружения (КОС) биологической очистки производительностью 88,6 м³/</w:t>
      </w:r>
      <w:proofErr w:type="spellStart"/>
      <w:r w:rsidRPr="0036720C">
        <w:rPr>
          <w:rFonts w:ascii="Times New Roman" w:eastAsia="Calibri" w:hAnsi="Times New Roman" w:cs="Times New Roman"/>
          <w:color w:val="000000"/>
          <w:sz w:val="28"/>
          <w:szCs w:val="28"/>
        </w:rPr>
        <w:t>сут</w:t>
      </w:r>
      <w:proofErr w:type="spellEnd"/>
      <w:r w:rsidRPr="0036720C">
        <w:rPr>
          <w:rFonts w:ascii="Times New Roman" w:eastAsia="Calibri" w:hAnsi="Times New Roman" w:cs="Times New Roman"/>
          <w:color w:val="000000"/>
          <w:sz w:val="28"/>
          <w:szCs w:val="28"/>
        </w:rPr>
        <w:t>. Площадка КОС размещается на безопасном расстоянии — в 1 км восточнее границ села.</w:t>
      </w:r>
    </w:p>
    <w:p w14:paraId="5F59C3E7" w14:textId="63EE22E1"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 xml:space="preserve">С целью регулирования дождевых и талых вод проектом предусматривается устройство системы открытой ливневой канализации </w:t>
      </w:r>
      <w:r w:rsidRPr="0036720C">
        <w:rPr>
          <w:rFonts w:ascii="Times New Roman" w:eastAsia="Calibri" w:hAnsi="Times New Roman" w:cs="Times New Roman"/>
          <w:color w:val="000000"/>
          <w:sz w:val="28"/>
          <w:szCs w:val="28"/>
        </w:rPr>
        <w:lastRenderedPageBreak/>
        <w:t xml:space="preserve">(арычная сеть и железобетонные лотки). В составе системы предусмотрены локальные отстойники и </w:t>
      </w:r>
      <w:proofErr w:type="spellStart"/>
      <w:r w:rsidRPr="0036720C">
        <w:rPr>
          <w:rFonts w:ascii="Times New Roman" w:eastAsia="Calibri" w:hAnsi="Times New Roman" w:cs="Times New Roman"/>
          <w:color w:val="000000"/>
          <w:sz w:val="28"/>
          <w:szCs w:val="28"/>
        </w:rPr>
        <w:t>гидроботанические</w:t>
      </w:r>
      <w:proofErr w:type="spellEnd"/>
      <w:r w:rsidRPr="0036720C">
        <w:rPr>
          <w:rFonts w:ascii="Times New Roman" w:eastAsia="Calibri" w:hAnsi="Times New Roman" w:cs="Times New Roman"/>
          <w:color w:val="000000"/>
          <w:sz w:val="28"/>
          <w:szCs w:val="28"/>
        </w:rPr>
        <w:t xml:space="preserve"> площадки (ГБП), обеспечивающие естественную очистку и улавливание механических примесей и нефтепродуктов.</w:t>
      </w:r>
    </w:p>
    <w:p w14:paraId="11BD5F78" w14:textId="41BD09B3"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Дополнительно предусматривается внедрение мероприятий по повторному использованию очищенных ливневых и канализационных стоков для полива зеленых насаждений и благоустройства территории (мытья дорог), что позволит снизить нагрузку на систему хозяйственно-питьевого водоснабжения.</w:t>
      </w:r>
    </w:p>
    <w:p w14:paraId="29043D4F" w14:textId="0C29EA74"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В целях предотвращения негативных гидрологических процессов, фильтрации и подтопления проектом предусмотрены мероприятия по благоустройству русла Большого западного Чуйского канала (расчистка и укрепление откосов железобетоном на протяжении 1,37 км).</w:t>
      </w:r>
    </w:p>
    <w:p w14:paraId="22B0DAD0"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b/>
          <w:bCs/>
          <w:color w:val="000000"/>
          <w:sz w:val="28"/>
          <w:szCs w:val="28"/>
        </w:rPr>
        <w:t>Прогноз воздействия</w:t>
      </w:r>
    </w:p>
    <w:p w14:paraId="536B60DD" w14:textId="77777777" w:rsidR="00625414" w:rsidRPr="00625414" w:rsidRDefault="0036720C" w:rsidP="0062541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36720C">
        <w:rPr>
          <w:rFonts w:ascii="Times New Roman" w:eastAsia="Calibri" w:hAnsi="Times New Roman" w:cs="Times New Roman"/>
          <w:i/>
          <w:iCs/>
          <w:color w:val="000000"/>
          <w:sz w:val="28"/>
          <w:szCs w:val="28"/>
        </w:rPr>
        <w:t>Этап строительства</w:t>
      </w:r>
    </w:p>
    <w:p w14:paraId="75C7329A" w14:textId="7FBB6700"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На стадии строительства возможно возникновение кратковременного и локального воздействия на водную среду, связанного с выполнением земляных работ при прокладке водопровода, канализации и строительстве очистных сооружений. Потенциальные риски включают загрязнение поверхностных и подземных вод нефтепродуктами и техническими жидкостями от строительной техники. Однако при соблюдении технологических регламентов и природоохранных требований данные воздействия носят ограниченный характер и оцениваются как незначительные и управляемые.</w:t>
      </w:r>
    </w:p>
    <w:p w14:paraId="56062186" w14:textId="77777777" w:rsidR="00625414"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i/>
          <w:iCs/>
          <w:color w:val="000000"/>
          <w:sz w:val="28"/>
          <w:szCs w:val="28"/>
        </w:rPr>
        <w:t>Этап эксплуатации</w:t>
      </w:r>
    </w:p>
    <w:p w14:paraId="75ED445D" w14:textId="312AE7AA"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На стадии эксплуатации реализация проектных решений окажет выраженное положительное воздействие на состояние как поверхностных, так и подземных вод.</w:t>
      </w:r>
    </w:p>
    <w:p w14:paraId="2A649EE5" w14:textId="2A2DF117" w:rsidR="0036720C" w:rsidRPr="00625414" w:rsidRDefault="0036720C" w:rsidP="00E61E75">
      <w:pPr>
        <w:pStyle w:val="a5"/>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В первую очередь, устраняется критический источник загрязнения неглубоких подземных вод, связанный с использованием выгребных ям, за счет внедрения 100% централизованной системы канализации.</w:t>
      </w:r>
    </w:p>
    <w:p w14:paraId="71307B73" w14:textId="77777777" w:rsidR="0036720C" w:rsidRPr="0036720C" w:rsidRDefault="0036720C" w:rsidP="00E61E75">
      <w:pPr>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 xml:space="preserve">Организация системы ливневой канализации и </w:t>
      </w:r>
      <w:proofErr w:type="spellStart"/>
      <w:r w:rsidRPr="0036720C">
        <w:rPr>
          <w:rFonts w:ascii="Times New Roman" w:eastAsia="Calibri" w:hAnsi="Times New Roman" w:cs="Times New Roman"/>
          <w:color w:val="000000"/>
          <w:sz w:val="28"/>
          <w:szCs w:val="28"/>
        </w:rPr>
        <w:t>гидроботанических</w:t>
      </w:r>
      <w:proofErr w:type="spellEnd"/>
      <w:r w:rsidRPr="0036720C">
        <w:rPr>
          <w:rFonts w:ascii="Times New Roman" w:eastAsia="Calibri" w:hAnsi="Times New Roman" w:cs="Times New Roman"/>
          <w:color w:val="000000"/>
          <w:sz w:val="28"/>
          <w:szCs w:val="28"/>
        </w:rPr>
        <w:t xml:space="preserve"> площадок позволит исключить несанкционированный сброс загрязненных поверхностных стоков в Чуйский канал.</w:t>
      </w:r>
    </w:p>
    <w:p w14:paraId="6BFCD6D2" w14:textId="77777777" w:rsidR="0036720C" w:rsidRPr="0036720C" w:rsidRDefault="0036720C" w:rsidP="00E61E75">
      <w:pPr>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Бетонирование русел каналов исключит фильтрацию воды в грунт, что снизит риски подтопления жилых территорий.</w:t>
      </w:r>
    </w:p>
    <w:p w14:paraId="5DCA33CB" w14:textId="77777777" w:rsidR="0036720C" w:rsidRPr="0036720C" w:rsidRDefault="0036720C" w:rsidP="006254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36720C">
        <w:rPr>
          <w:rFonts w:ascii="Times New Roman" w:eastAsia="Calibri" w:hAnsi="Times New Roman" w:cs="Times New Roman"/>
          <w:color w:val="000000"/>
          <w:sz w:val="28"/>
          <w:szCs w:val="28"/>
        </w:rPr>
        <w:t>В целом воздействие на поверхностные и подземные воды при реализации проектных решений оценивается как безусловно положительное. Комплекс предусмотренных мероприятий обеспечивает снижение антропогенной нагрузки, предотвращение загрязнения водных ресурсов и формирование экологически безопасной и устойчивой системы водопользования на территории станции Шалдовар.</w:t>
      </w:r>
    </w:p>
    <w:p w14:paraId="6CC591E6" w14:textId="727B0C41"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6D351A0"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625414">
        <w:rPr>
          <w:rFonts w:ascii="Times New Roman" w:eastAsia="Calibri" w:hAnsi="Times New Roman" w:cs="Times New Roman"/>
          <w:b/>
          <w:bCs/>
          <w:color w:val="000000"/>
          <w:sz w:val="28"/>
          <w:szCs w:val="28"/>
        </w:rPr>
        <w:t>4.3 Геолого-литологическое строение и рельеф</w:t>
      </w:r>
    </w:p>
    <w:p w14:paraId="53EF45D5"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 xml:space="preserve">Территория станции Шалдовар расположена в пределах предгорной равнины у северных склонов Киргизского хребта (Алатау). Морфологическая </w:t>
      </w:r>
      <w:r w:rsidRPr="00625414">
        <w:rPr>
          <w:rFonts w:ascii="Times New Roman" w:eastAsia="Calibri" w:hAnsi="Times New Roman" w:cs="Times New Roman"/>
          <w:color w:val="000000"/>
          <w:sz w:val="28"/>
          <w:szCs w:val="28"/>
        </w:rPr>
        <w:lastRenderedPageBreak/>
        <w:t xml:space="preserve">структура поверхности характеризуется преимущественно как </w:t>
      </w:r>
      <w:proofErr w:type="spellStart"/>
      <w:r w:rsidRPr="00625414">
        <w:rPr>
          <w:rFonts w:ascii="Times New Roman" w:eastAsia="Calibri" w:hAnsi="Times New Roman" w:cs="Times New Roman"/>
          <w:color w:val="000000"/>
          <w:sz w:val="28"/>
          <w:szCs w:val="28"/>
        </w:rPr>
        <w:t>пологонаклонная</w:t>
      </w:r>
      <w:proofErr w:type="spellEnd"/>
      <w:r w:rsidRPr="00625414">
        <w:rPr>
          <w:rFonts w:ascii="Times New Roman" w:eastAsia="Calibri" w:hAnsi="Times New Roman" w:cs="Times New Roman"/>
          <w:color w:val="000000"/>
          <w:sz w:val="28"/>
          <w:szCs w:val="28"/>
        </w:rPr>
        <w:t xml:space="preserve">, переходящая в </w:t>
      </w:r>
      <w:proofErr w:type="spellStart"/>
      <w:r w:rsidRPr="00625414">
        <w:rPr>
          <w:rFonts w:ascii="Times New Roman" w:eastAsia="Calibri" w:hAnsi="Times New Roman" w:cs="Times New Roman"/>
          <w:color w:val="000000"/>
          <w:sz w:val="28"/>
          <w:szCs w:val="28"/>
        </w:rPr>
        <w:t>пологоувалистую</w:t>
      </w:r>
      <w:proofErr w:type="spellEnd"/>
      <w:r w:rsidRPr="00625414">
        <w:rPr>
          <w:rFonts w:ascii="Times New Roman" w:eastAsia="Calibri" w:hAnsi="Times New Roman" w:cs="Times New Roman"/>
          <w:color w:val="000000"/>
          <w:sz w:val="28"/>
          <w:szCs w:val="28"/>
        </w:rPr>
        <w:t xml:space="preserve"> в юго-восточной части населенного пункта.</w:t>
      </w:r>
    </w:p>
    <w:p w14:paraId="1D56ED00"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Абсолютные отметки поверхности изменяются в пределах от 652.00 до 660.00 м, что обеспечивает естественный уклон местности с юга на север и позволяет организовать самотечный отвод поверхностных стоков.</w:t>
      </w:r>
    </w:p>
    <w:p w14:paraId="2ACECCB4"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 xml:space="preserve">Современное состояние рельефа существенно трансформировано антропогенной деятельностью. Пространство населенного пункта разделено на две части линейным коридором </w:t>
      </w:r>
      <w:proofErr w:type="spellStart"/>
      <w:r w:rsidRPr="00625414">
        <w:rPr>
          <w:rFonts w:ascii="Times New Roman" w:eastAsia="Calibri" w:hAnsi="Times New Roman" w:cs="Times New Roman"/>
          <w:color w:val="000000"/>
          <w:sz w:val="28"/>
          <w:szCs w:val="28"/>
        </w:rPr>
        <w:t>четырехпутной</w:t>
      </w:r>
      <w:proofErr w:type="spellEnd"/>
      <w:r w:rsidRPr="00625414">
        <w:rPr>
          <w:rFonts w:ascii="Times New Roman" w:eastAsia="Calibri" w:hAnsi="Times New Roman" w:cs="Times New Roman"/>
          <w:color w:val="000000"/>
          <w:sz w:val="28"/>
          <w:szCs w:val="28"/>
        </w:rPr>
        <w:t xml:space="preserve"> железной дороги, а также сетью автомобильных дорог, ирригационных каналов в земляном русле и существующей усадебной застройкой. В пределах территории присутствуют естественные ложбины и понижения, которые в условиях отсутствия ливневой канализации выполняют роль неорганизованных водосборов, что приводит к локальному размыву грунтов и развитию овражной эрозии.</w:t>
      </w:r>
    </w:p>
    <w:p w14:paraId="5A8FD59A"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625414">
        <w:rPr>
          <w:rFonts w:ascii="Times New Roman" w:eastAsia="Calibri" w:hAnsi="Times New Roman" w:cs="Times New Roman"/>
          <w:b/>
          <w:bCs/>
          <w:color w:val="000000"/>
          <w:sz w:val="28"/>
          <w:szCs w:val="28"/>
        </w:rPr>
        <w:t>Геолого-литологическая характеристика разреза</w:t>
      </w:r>
    </w:p>
    <w:p w14:paraId="5B026855"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В геологическом строении площадки принимают участие нерасчлененные верхнечетвертично-современные аллювиально-пролювиальные отложения общей мощностью до 17.5 м. В пределах сжимаемой толщи выделяются следующие инженерно-геологические элементы (ИГЭ):</w:t>
      </w:r>
    </w:p>
    <w:p w14:paraId="06697A98"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ИГЭ-1а (Почвенно-растительный слой): Представлен предгорными темно-каштановыми почвами. Средняя мощность слоя составляет порядка 20 см (0.20 м).</w:t>
      </w:r>
    </w:p>
    <w:p w14:paraId="1790DA69"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 xml:space="preserve">ИГЭ-1 (Суглинки): Светло-коричневые суглинки твёрдой и полутвёрдой консистенции, макропористые, содержащие мелкие карбонатные конкреции. Вскрытая мощность слоя варьируется от 0.80 до 8.80 м. Грунт характеризуется как </w:t>
      </w:r>
      <w:proofErr w:type="spellStart"/>
      <w:r w:rsidRPr="00625414">
        <w:rPr>
          <w:rFonts w:ascii="Times New Roman" w:eastAsia="Calibri" w:hAnsi="Times New Roman" w:cs="Times New Roman"/>
          <w:color w:val="000000"/>
          <w:sz w:val="28"/>
          <w:szCs w:val="28"/>
        </w:rPr>
        <w:t>непросадочный</w:t>
      </w:r>
      <w:proofErr w:type="spellEnd"/>
      <w:r w:rsidRPr="00625414">
        <w:rPr>
          <w:rFonts w:ascii="Times New Roman" w:eastAsia="Calibri" w:hAnsi="Times New Roman" w:cs="Times New Roman"/>
          <w:color w:val="000000"/>
          <w:sz w:val="28"/>
          <w:szCs w:val="28"/>
        </w:rPr>
        <w:t>, однако по бортам естественных ложбин фиксируются локальные просадочные супеси, требующие особого внимания при заложении фундаментов.</w:t>
      </w:r>
    </w:p>
    <w:p w14:paraId="2B17A2AC"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ИГЭ-2 (Галечниковые грунты): Крупнообломочные галечниковые грунты с суглинистым и супесчаным заполнителем, включающие линзы и прослои песков (от пылеватых до крупных) мощностью 0.5–1.5 м. Мощность этого слоя достигает 1.00–14.00 м.</w:t>
      </w:r>
    </w:p>
    <w:p w14:paraId="44C8609F"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Подстилающий горизонт: Ниже глубины 17.5 м залегают плотные гравийно-галечниковые грунты (вскрытая мощность 0.30–0.35 м).</w:t>
      </w:r>
    </w:p>
    <w:p w14:paraId="562FA02F" w14:textId="18BDAD7E"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 xml:space="preserve">Важное планировочное ограничение: Согласно СП РК 2.03-30-2017 «Строительство в сейсмических зонах», Меркенский район относится к сейсмоопасным регионам. Территория станции Шалдовар </w:t>
      </w:r>
      <w:r w:rsidR="00C26D47">
        <w:rPr>
          <w:rFonts w:ascii="Times New Roman" w:eastAsia="Calibri" w:hAnsi="Times New Roman" w:cs="Times New Roman"/>
          <w:color w:val="000000"/>
          <w:sz w:val="28"/>
          <w:szCs w:val="28"/>
          <w:lang w:val="kk-KZ"/>
        </w:rPr>
        <w:t xml:space="preserve">не </w:t>
      </w:r>
      <w:r w:rsidRPr="00625414">
        <w:rPr>
          <w:rFonts w:ascii="Times New Roman" w:eastAsia="Calibri" w:hAnsi="Times New Roman" w:cs="Times New Roman"/>
          <w:color w:val="000000"/>
          <w:sz w:val="28"/>
          <w:szCs w:val="28"/>
        </w:rPr>
        <w:t>находится в сейсмической зоне.</w:t>
      </w:r>
    </w:p>
    <w:p w14:paraId="7C20FE8A"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rPr>
      </w:pPr>
      <w:r w:rsidRPr="00625414">
        <w:rPr>
          <w:rFonts w:ascii="Times New Roman" w:eastAsia="Calibri" w:hAnsi="Times New Roman" w:cs="Times New Roman"/>
          <w:b/>
          <w:bCs/>
          <w:i/>
          <w:iCs/>
          <w:color w:val="000000"/>
          <w:sz w:val="28"/>
          <w:szCs w:val="28"/>
        </w:rPr>
        <w:t>Характер проектного воздействия</w:t>
      </w:r>
    </w:p>
    <w:p w14:paraId="18D201AD" w14:textId="77777777"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Реализация градостроительных решений по корректировке схемы застройки повлечет за собой прямое механическое воздействие на рельеф и верхнюю толщу геологической среды в пределах административной границы станции на площади 94.4 га.</w:t>
      </w:r>
    </w:p>
    <w:p w14:paraId="458D917C" w14:textId="77777777" w:rsidR="00C26D47" w:rsidRPr="00C26D47" w:rsidRDefault="00625414" w:rsidP="00C26D47">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625414">
        <w:rPr>
          <w:rFonts w:ascii="Times New Roman" w:eastAsia="Calibri" w:hAnsi="Times New Roman" w:cs="Times New Roman"/>
          <w:b/>
          <w:bCs/>
          <w:i/>
          <w:iCs/>
          <w:color w:val="000000"/>
          <w:sz w:val="28"/>
          <w:szCs w:val="28"/>
        </w:rPr>
        <w:t>Этап строительства</w:t>
      </w:r>
    </w:p>
    <w:p w14:paraId="4B9701F8" w14:textId="2E7E7CFC"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На стадии строительства основное воздействие связано с проведением земляных работ при подготовке площадок и прокладке сетей:</w:t>
      </w:r>
    </w:p>
    <w:p w14:paraId="7B3362CD" w14:textId="631315E4"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lastRenderedPageBreak/>
        <w:t>Проектом предусмотрены планировочные работы для исправления дефектов рельефа и организации стока ливневых вод. На расчетный срок объемы перемещения грунта составят: срезка — до 15.0 тыс. м³, насыпь — до 20.0 тыс. м³.</w:t>
      </w:r>
    </w:p>
    <w:p w14:paraId="7D625F42" w14:textId="6E3BAF7B"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Значительное механическое воздействие на грунты окажет прокладка линейных сооружений: 8.9 км сетей водопровода, 6.9 км централизованной канализации и 2.4 км газораспределительных сетей среднего и низкого давления.</w:t>
      </w:r>
    </w:p>
    <w:p w14:paraId="41ED72DE" w14:textId="02C7F1DB"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Проектом предписано обязательное снятие плодородного слоя (ИГЭ-1а) в местах застройки и прокладки дорог с его складированием в защищенных местах для последующего использования при благоустройстве парковых зон и откосов.</w:t>
      </w:r>
    </w:p>
    <w:p w14:paraId="0423128A" w14:textId="77777777" w:rsidR="00C26D47"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b/>
          <w:bCs/>
          <w:color w:val="000000"/>
          <w:sz w:val="28"/>
          <w:szCs w:val="28"/>
        </w:rPr>
        <w:t>Этап эксплуатации</w:t>
      </w:r>
    </w:p>
    <w:p w14:paraId="4D5C8D48" w14:textId="56C5FA60"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На стадии эксплуатации проектные решения направлены на стабилизацию геологических процессов и защиту территории:</w:t>
      </w:r>
    </w:p>
    <w:p w14:paraId="72A4ECCD" w14:textId="508AED8E"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Строительство и асфальтирование улично-дорожной сети протяженностью 10.68 км с установкой бордюрного камня изолирует грунты от выветривания и ликвидирует вторичное пылеобразование.</w:t>
      </w:r>
    </w:p>
    <w:p w14:paraId="3C1D7905" w14:textId="7CC84DFA"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Из-за высокого залегания грунтовых вод (от 0.5 м в вегетационный период) проектом заложено устройство 4.4 км закрытого горизонтального дренажа, а также устройство 7.0 км открытой арычной сети с отводом стоков в отстойники.</w:t>
      </w:r>
    </w:p>
    <w:p w14:paraId="51B89B18" w14:textId="2B647784"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Предусмотрено благоустройство русла Большого западного Чуйского канала на протяжении 1.37 км (расчистка и крепление откосов железобетоном), что остановит фильтрацию воды в грунт и прекратит водную эрозию берегов.</w:t>
      </w:r>
    </w:p>
    <w:p w14:paraId="3222BF3C" w14:textId="4849DAFE" w:rsidR="00625414" w:rsidRPr="00625414" w:rsidRDefault="00625414"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25414">
        <w:rPr>
          <w:rFonts w:ascii="Times New Roman" w:eastAsia="Calibri" w:hAnsi="Times New Roman" w:cs="Times New Roman"/>
          <w:color w:val="000000"/>
          <w:sz w:val="28"/>
          <w:szCs w:val="28"/>
        </w:rPr>
        <w:t xml:space="preserve">Воздействие проекта на рельеф и геолого-литологическую среду станции Шалдовар классифицируется как прямое, локальное и полностью допустимое. Реализация проектных решений не изменяет общий макрорельеф предгорной равнины. Инженерная подготовка территории (дренаж, берегоукрепление, </w:t>
      </w:r>
      <w:proofErr w:type="spellStart"/>
      <w:r w:rsidRPr="00625414">
        <w:rPr>
          <w:rFonts w:ascii="Times New Roman" w:eastAsia="Calibri" w:hAnsi="Times New Roman" w:cs="Times New Roman"/>
          <w:color w:val="000000"/>
          <w:sz w:val="28"/>
          <w:szCs w:val="28"/>
        </w:rPr>
        <w:t>ливневка</w:t>
      </w:r>
      <w:proofErr w:type="spellEnd"/>
      <w:r w:rsidRPr="00625414">
        <w:rPr>
          <w:rFonts w:ascii="Times New Roman" w:eastAsia="Calibri" w:hAnsi="Times New Roman" w:cs="Times New Roman"/>
          <w:color w:val="000000"/>
          <w:sz w:val="28"/>
          <w:szCs w:val="28"/>
        </w:rPr>
        <w:t>) окажет выраженный положительный эффект, защищая макропористые грунты от размыва, стабилизируя уровень подземных вод и предотвращая риски заболачивания и деформации зданий в условиях 8-балльной сейсмичности.</w:t>
      </w:r>
    </w:p>
    <w:p w14:paraId="2B073844"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F064638"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C26D47">
        <w:rPr>
          <w:rFonts w:ascii="Times New Roman" w:eastAsia="Calibri" w:hAnsi="Times New Roman" w:cs="Times New Roman"/>
          <w:b/>
          <w:bCs/>
          <w:color w:val="000000"/>
          <w:sz w:val="28"/>
          <w:szCs w:val="28"/>
        </w:rPr>
        <w:t>4.4 Флора и фауна Жамбылской области</w:t>
      </w:r>
    </w:p>
    <w:p w14:paraId="3EC0B10E"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Флора и фауна равнин и гор Жамбылской области резко отличны, по-своему оригинальны и примечательны. В песчаной пустыне </w:t>
      </w:r>
      <w:proofErr w:type="spellStart"/>
      <w:r w:rsidRPr="00C26D47">
        <w:rPr>
          <w:rFonts w:ascii="Times New Roman" w:eastAsia="Calibri" w:hAnsi="Times New Roman" w:cs="Times New Roman"/>
          <w:color w:val="000000"/>
          <w:sz w:val="28"/>
          <w:szCs w:val="28"/>
        </w:rPr>
        <w:t>Мойынкум</w:t>
      </w:r>
      <w:proofErr w:type="spellEnd"/>
      <w:r w:rsidRPr="00C26D47">
        <w:rPr>
          <w:rFonts w:ascii="Times New Roman" w:eastAsia="Calibri" w:hAnsi="Times New Roman" w:cs="Times New Roman"/>
          <w:color w:val="000000"/>
          <w:sz w:val="28"/>
          <w:szCs w:val="28"/>
        </w:rPr>
        <w:t xml:space="preserve"> обычны саксаул, жузгуны, песчаная акация и раннецветущие однолетники, на глинистых просторах </w:t>
      </w:r>
      <w:proofErr w:type="spellStart"/>
      <w:r w:rsidRPr="00C26D47">
        <w:rPr>
          <w:rFonts w:ascii="Times New Roman" w:eastAsia="Calibri" w:hAnsi="Times New Roman" w:cs="Times New Roman"/>
          <w:color w:val="000000"/>
          <w:sz w:val="28"/>
          <w:szCs w:val="28"/>
        </w:rPr>
        <w:t>Бетпакдалы</w:t>
      </w:r>
      <w:proofErr w:type="spellEnd"/>
      <w:r w:rsidRPr="00C26D47">
        <w:rPr>
          <w:rFonts w:ascii="Times New Roman" w:eastAsia="Calibri" w:hAnsi="Times New Roman" w:cs="Times New Roman"/>
          <w:color w:val="000000"/>
          <w:sz w:val="28"/>
          <w:szCs w:val="28"/>
        </w:rPr>
        <w:t xml:space="preserve"> господствуют полыни (здесь их более 30 видов) и многие солянки — </w:t>
      </w:r>
      <w:proofErr w:type="spellStart"/>
      <w:r w:rsidRPr="00C26D47">
        <w:rPr>
          <w:rFonts w:ascii="Times New Roman" w:eastAsia="Calibri" w:hAnsi="Times New Roman" w:cs="Times New Roman"/>
          <w:color w:val="000000"/>
          <w:sz w:val="28"/>
          <w:szCs w:val="28"/>
        </w:rPr>
        <w:t>боялыч</w:t>
      </w:r>
      <w:proofErr w:type="spellEnd"/>
      <w:r w:rsidRPr="00C26D47">
        <w:rPr>
          <w:rFonts w:ascii="Times New Roman" w:eastAsia="Calibri" w:hAnsi="Times New Roman" w:cs="Times New Roman"/>
          <w:color w:val="000000"/>
          <w:sz w:val="28"/>
          <w:szCs w:val="28"/>
        </w:rPr>
        <w:t xml:space="preserve">, </w:t>
      </w:r>
      <w:proofErr w:type="spellStart"/>
      <w:r w:rsidRPr="00C26D47">
        <w:rPr>
          <w:rFonts w:ascii="Times New Roman" w:eastAsia="Calibri" w:hAnsi="Times New Roman" w:cs="Times New Roman"/>
          <w:color w:val="000000"/>
          <w:sz w:val="28"/>
          <w:szCs w:val="28"/>
        </w:rPr>
        <w:t>биюргун</w:t>
      </w:r>
      <w:proofErr w:type="spellEnd"/>
      <w:r w:rsidRPr="00C26D47">
        <w:rPr>
          <w:rFonts w:ascii="Times New Roman" w:eastAsia="Calibri" w:hAnsi="Times New Roman" w:cs="Times New Roman"/>
          <w:color w:val="000000"/>
          <w:sz w:val="28"/>
          <w:szCs w:val="28"/>
        </w:rPr>
        <w:t xml:space="preserve">, </w:t>
      </w:r>
      <w:proofErr w:type="spellStart"/>
      <w:r w:rsidRPr="00C26D47">
        <w:rPr>
          <w:rFonts w:ascii="Times New Roman" w:eastAsia="Calibri" w:hAnsi="Times New Roman" w:cs="Times New Roman"/>
          <w:color w:val="000000"/>
          <w:sz w:val="28"/>
          <w:szCs w:val="28"/>
        </w:rPr>
        <w:t>сарсазан</w:t>
      </w:r>
      <w:proofErr w:type="spellEnd"/>
      <w:r w:rsidRPr="00C26D47">
        <w:rPr>
          <w:rFonts w:ascii="Times New Roman" w:eastAsia="Calibri" w:hAnsi="Times New Roman" w:cs="Times New Roman"/>
          <w:color w:val="000000"/>
          <w:sz w:val="28"/>
          <w:szCs w:val="28"/>
        </w:rPr>
        <w:t xml:space="preserve">, </w:t>
      </w:r>
      <w:proofErr w:type="spellStart"/>
      <w:r w:rsidRPr="00C26D47">
        <w:rPr>
          <w:rFonts w:ascii="Times New Roman" w:eastAsia="Calibri" w:hAnsi="Times New Roman" w:cs="Times New Roman"/>
          <w:color w:val="000000"/>
          <w:sz w:val="28"/>
          <w:szCs w:val="28"/>
        </w:rPr>
        <w:t>кейурек</w:t>
      </w:r>
      <w:proofErr w:type="spellEnd"/>
      <w:r w:rsidRPr="00C26D47">
        <w:rPr>
          <w:rFonts w:ascii="Times New Roman" w:eastAsia="Calibri" w:hAnsi="Times New Roman" w:cs="Times New Roman"/>
          <w:color w:val="000000"/>
          <w:sz w:val="28"/>
          <w:szCs w:val="28"/>
        </w:rPr>
        <w:t xml:space="preserve">. Из редких видов встречается </w:t>
      </w:r>
      <w:proofErr w:type="spellStart"/>
      <w:r w:rsidRPr="00C26D47">
        <w:rPr>
          <w:rFonts w:ascii="Times New Roman" w:eastAsia="Calibri" w:hAnsi="Times New Roman" w:cs="Times New Roman"/>
          <w:color w:val="000000"/>
          <w:sz w:val="28"/>
          <w:szCs w:val="28"/>
        </w:rPr>
        <w:t>таволгоцвет</w:t>
      </w:r>
      <w:proofErr w:type="spellEnd"/>
      <w:r w:rsidRPr="00C26D47">
        <w:rPr>
          <w:rFonts w:ascii="Times New Roman" w:eastAsia="Calibri" w:hAnsi="Times New Roman" w:cs="Times New Roman"/>
          <w:color w:val="000000"/>
          <w:sz w:val="28"/>
          <w:szCs w:val="28"/>
        </w:rPr>
        <w:t xml:space="preserve"> Шренка, древнейший кустарник из семейства розоцветных.</w:t>
      </w:r>
    </w:p>
    <w:p w14:paraId="01553058"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На пустынных равнинах обитают сайгак и джейран, заяц-</w:t>
      </w:r>
      <w:proofErr w:type="spellStart"/>
      <w:r w:rsidRPr="00C26D47">
        <w:rPr>
          <w:rFonts w:ascii="Times New Roman" w:eastAsia="Calibri" w:hAnsi="Times New Roman" w:cs="Times New Roman"/>
          <w:color w:val="000000"/>
          <w:sz w:val="28"/>
          <w:szCs w:val="28"/>
        </w:rPr>
        <w:t>толай</w:t>
      </w:r>
      <w:proofErr w:type="spellEnd"/>
      <w:r w:rsidRPr="00C26D47">
        <w:rPr>
          <w:rFonts w:ascii="Times New Roman" w:eastAsia="Calibri" w:hAnsi="Times New Roman" w:cs="Times New Roman"/>
          <w:color w:val="000000"/>
          <w:sz w:val="28"/>
          <w:szCs w:val="28"/>
        </w:rPr>
        <w:t xml:space="preserve">, суслик-песчаник, различные виды тушканчиков и песчанок, а также эндемик Казахстана </w:t>
      </w:r>
      <w:proofErr w:type="spellStart"/>
      <w:r w:rsidRPr="00C26D47">
        <w:rPr>
          <w:rFonts w:ascii="Times New Roman" w:eastAsia="Calibri" w:hAnsi="Times New Roman" w:cs="Times New Roman"/>
          <w:color w:val="000000"/>
          <w:sz w:val="28"/>
          <w:szCs w:val="28"/>
        </w:rPr>
        <w:t>селевиния</w:t>
      </w:r>
      <w:proofErr w:type="spellEnd"/>
      <w:r w:rsidRPr="00C26D47">
        <w:rPr>
          <w:rFonts w:ascii="Times New Roman" w:eastAsia="Calibri" w:hAnsi="Times New Roman" w:cs="Times New Roman"/>
          <w:color w:val="000000"/>
          <w:sz w:val="28"/>
          <w:szCs w:val="28"/>
        </w:rPr>
        <w:t xml:space="preserve"> (</w:t>
      </w:r>
      <w:proofErr w:type="spellStart"/>
      <w:r w:rsidRPr="00C26D47">
        <w:rPr>
          <w:rFonts w:ascii="Times New Roman" w:eastAsia="Calibri" w:hAnsi="Times New Roman" w:cs="Times New Roman"/>
          <w:color w:val="000000"/>
          <w:sz w:val="28"/>
          <w:szCs w:val="28"/>
        </w:rPr>
        <w:t>боялычная</w:t>
      </w:r>
      <w:proofErr w:type="spellEnd"/>
      <w:r w:rsidRPr="00C26D47">
        <w:rPr>
          <w:rFonts w:ascii="Times New Roman" w:eastAsia="Calibri" w:hAnsi="Times New Roman" w:cs="Times New Roman"/>
          <w:color w:val="000000"/>
          <w:sz w:val="28"/>
          <w:szCs w:val="28"/>
        </w:rPr>
        <w:t xml:space="preserve"> соня). Из птиц характерны степной орел и пустынный ворон, рябки, хохлатый жаворонок, пустынный сорокопут и пустынная славка.</w:t>
      </w:r>
    </w:p>
    <w:p w14:paraId="3C2C53AB"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Многочисленны пресмыкающиеся, особенно черепахи, агамы, </w:t>
      </w:r>
      <w:proofErr w:type="spellStart"/>
      <w:r w:rsidRPr="00C26D47">
        <w:rPr>
          <w:rFonts w:ascii="Times New Roman" w:eastAsia="Calibri" w:hAnsi="Times New Roman" w:cs="Times New Roman"/>
          <w:color w:val="000000"/>
          <w:sz w:val="28"/>
          <w:szCs w:val="28"/>
        </w:rPr>
        <w:t>кругоголовки</w:t>
      </w:r>
      <w:proofErr w:type="spellEnd"/>
      <w:r w:rsidRPr="00C26D47">
        <w:rPr>
          <w:rFonts w:ascii="Times New Roman" w:eastAsia="Calibri" w:hAnsi="Times New Roman" w:cs="Times New Roman"/>
          <w:color w:val="000000"/>
          <w:sz w:val="28"/>
          <w:szCs w:val="28"/>
        </w:rPr>
        <w:t>, более редки змеи — степная гадюка и щитомордник. Равнинные озера и реки богаты рыбой — сазан, сом, усач, красноперка.</w:t>
      </w:r>
    </w:p>
    <w:p w14:paraId="0B92ADB4"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lastRenderedPageBreak/>
        <w:t>В горах растительность располагается в вертикальной поясности. В низком пустынном поясе (Каратау, Шу-Илийские горы) преобладают кустарники — таволга, тянь-шаньская вишня, карагана; деревья встречаются только в ущельях, около воды. В лесолуговом поясе (Кыргызский Алатау, в предгорьях которого расположен рассматриваемый населенный пункт) преобладает древовидная арча (можжевельник), в травостое кроме злаков встречаются яркие пятна пиона среднего и эндемичного тюльпана Зинаиды. В субальпийском и альпийском поясах преобладают злаки и осоки, расцвеченные лютиками, лапчатками и мытниками.</w:t>
      </w:r>
    </w:p>
    <w:p w14:paraId="151E8485"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Животный мир гор богат и разнообразен: горный козел (</w:t>
      </w:r>
      <w:proofErr w:type="spellStart"/>
      <w:r w:rsidRPr="00C26D47">
        <w:rPr>
          <w:rFonts w:ascii="Times New Roman" w:eastAsia="Calibri" w:hAnsi="Times New Roman" w:cs="Times New Roman"/>
          <w:color w:val="000000"/>
          <w:sz w:val="28"/>
          <w:szCs w:val="28"/>
        </w:rPr>
        <w:t>таутеке</w:t>
      </w:r>
      <w:proofErr w:type="spellEnd"/>
      <w:r w:rsidRPr="00C26D47">
        <w:rPr>
          <w:rFonts w:ascii="Times New Roman" w:eastAsia="Calibri" w:hAnsi="Times New Roman" w:cs="Times New Roman"/>
          <w:color w:val="000000"/>
          <w:sz w:val="28"/>
          <w:szCs w:val="28"/>
        </w:rPr>
        <w:t xml:space="preserve">), косуля, барсук, длиннохвостый сурок, волк, лиса, можно встретить архара, медведя и рысь, а в низкогорьях – индийского дикобраза. Из мира пернатых здесь многочисленны дрозды, овсянки, кеклик, улар, альпийская галка, беркут, гриф, бородач. В сухих ущельях низкогорий розовый скворец образует многотысячные колонии, настоящие птичьи базары. Из пресмыкающихся многочисленны альпийский и пустынный гологлазы, более редок щитомордник. В горных реках обитают рыбы — </w:t>
      </w:r>
      <w:proofErr w:type="spellStart"/>
      <w:r w:rsidRPr="00C26D47">
        <w:rPr>
          <w:rFonts w:ascii="Times New Roman" w:eastAsia="Calibri" w:hAnsi="Times New Roman" w:cs="Times New Roman"/>
          <w:color w:val="000000"/>
          <w:sz w:val="28"/>
          <w:szCs w:val="28"/>
        </w:rPr>
        <w:t>маринка</w:t>
      </w:r>
      <w:proofErr w:type="spellEnd"/>
      <w:r w:rsidRPr="00C26D47">
        <w:rPr>
          <w:rFonts w:ascii="Times New Roman" w:eastAsia="Calibri" w:hAnsi="Times New Roman" w:cs="Times New Roman"/>
          <w:color w:val="000000"/>
          <w:sz w:val="28"/>
          <w:szCs w:val="28"/>
        </w:rPr>
        <w:t xml:space="preserve"> и осман.</w:t>
      </w:r>
    </w:p>
    <w:p w14:paraId="4ECEA9A6"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У водоемов, в зарослях тростника, ивы, джиды и туранги, обитают кабан и ондатра, гнездятся камышовка и усатая синица, а на озерах – чайки, крачки, утки, кулики, реже пеликаны, многочисленны озерная лягушка, водяной уж.</w:t>
      </w:r>
    </w:p>
    <w:p w14:paraId="694F1C25"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На территории Жамбылской области расположено 3 Государственных природных заказника и 1 Государственная заповедная зона, находящихся в ведении Комитета лесного и охотничьего хозяйства Министерства экологии и природных ресурсов Республики Казахстан:</w:t>
      </w:r>
    </w:p>
    <w:p w14:paraId="1AF7A54A" w14:textId="77777777" w:rsidR="00C26D47" w:rsidRPr="00C26D47" w:rsidRDefault="00C26D47" w:rsidP="00E61E75">
      <w:pPr>
        <w:widowControl w:val="0"/>
        <w:numPr>
          <w:ilvl w:val="0"/>
          <w:numId w:val="6"/>
        </w:numPr>
        <w:shd w:val="clear" w:color="auto" w:fill="FFFFFF"/>
        <w:tabs>
          <w:tab w:val="clear" w:pos="720"/>
          <w:tab w:val="num" w:pos="426"/>
        </w:tabs>
        <w:spacing w:after="0" w:line="240" w:lineRule="auto"/>
        <w:ind w:left="0" w:firstLine="709"/>
        <w:contextualSpacing/>
        <w:jc w:val="both"/>
        <w:textAlignment w:val="baseline"/>
        <w:rPr>
          <w:rFonts w:ascii="Times New Roman" w:eastAsia="Calibri" w:hAnsi="Times New Roman" w:cs="Times New Roman"/>
          <w:color w:val="000000"/>
          <w:sz w:val="28"/>
          <w:szCs w:val="28"/>
        </w:rPr>
      </w:pPr>
      <w:proofErr w:type="spellStart"/>
      <w:r w:rsidRPr="00C26D47">
        <w:rPr>
          <w:rFonts w:ascii="Times New Roman" w:eastAsia="Calibri" w:hAnsi="Times New Roman" w:cs="Times New Roman"/>
          <w:color w:val="000000"/>
          <w:sz w:val="28"/>
          <w:szCs w:val="28"/>
        </w:rPr>
        <w:t>Жусандалинская</w:t>
      </w:r>
      <w:proofErr w:type="spellEnd"/>
      <w:r w:rsidRPr="00C26D47">
        <w:rPr>
          <w:rFonts w:ascii="Times New Roman" w:eastAsia="Calibri" w:hAnsi="Times New Roman" w:cs="Times New Roman"/>
          <w:color w:val="000000"/>
          <w:sz w:val="28"/>
          <w:szCs w:val="28"/>
        </w:rPr>
        <w:t xml:space="preserve"> государственная заповедная зона, расположена на территории Кордайского, Шуйского и Мойынкумского районов Жамбылской области;</w:t>
      </w:r>
    </w:p>
    <w:p w14:paraId="298CC64D" w14:textId="77777777" w:rsidR="00C26D47" w:rsidRPr="00C26D47" w:rsidRDefault="00C26D47" w:rsidP="00E61E75">
      <w:pPr>
        <w:widowControl w:val="0"/>
        <w:numPr>
          <w:ilvl w:val="0"/>
          <w:numId w:val="6"/>
        </w:numPr>
        <w:shd w:val="clear" w:color="auto" w:fill="FFFFFF"/>
        <w:tabs>
          <w:tab w:val="clear" w:pos="720"/>
          <w:tab w:val="num" w:pos="426"/>
        </w:tabs>
        <w:spacing w:after="0" w:line="240" w:lineRule="auto"/>
        <w:ind w:left="0" w:firstLine="709"/>
        <w:jc w:val="both"/>
        <w:textAlignment w:val="baseline"/>
        <w:rPr>
          <w:rFonts w:ascii="Times New Roman" w:eastAsia="Calibri" w:hAnsi="Times New Roman" w:cs="Times New Roman"/>
          <w:color w:val="000000"/>
          <w:sz w:val="28"/>
          <w:szCs w:val="28"/>
        </w:rPr>
      </w:pPr>
      <w:proofErr w:type="spellStart"/>
      <w:r w:rsidRPr="00C26D47">
        <w:rPr>
          <w:rFonts w:ascii="Times New Roman" w:eastAsia="Calibri" w:hAnsi="Times New Roman" w:cs="Times New Roman"/>
          <w:color w:val="000000"/>
          <w:sz w:val="28"/>
          <w:szCs w:val="28"/>
        </w:rPr>
        <w:t>Андасайский</w:t>
      </w:r>
      <w:proofErr w:type="spellEnd"/>
      <w:r w:rsidRPr="00C26D47">
        <w:rPr>
          <w:rFonts w:ascii="Times New Roman" w:eastAsia="Calibri" w:hAnsi="Times New Roman" w:cs="Times New Roman"/>
          <w:color w:val="000000"/>
          <w:sz w:val="28"/>
          <w:szCs w:val="28"/>
        </w:rPr>
        <w:t xml:space="preserve"> государственный природный заказник (зоологический), расположен на территории Мойынкумского района Жамбылской области по правому берегу реки Шу к западу от с. </w:t>
      </w:r>
      <w:proofErr w:type="spellStart"/>
      <w:r w:rsidRPr="00C26D47">
        <w:rPr>
          <w:rFonts w:ascii="Times New Roman" w:eastAsia="Calibri" w:hAnsi="Times New Roman" w:cs="Times New Roman"/>
          <w:color w:val="000000"/>
          <w:sz w:val="28"/>
          <w:szCs w:val="28"/>
        </w:rPr>
        <w:t>Мойынкум</w:t>
      </w:r>
      <w:proofErr w:type="spellEnd"/>
      <w:r w:rsidRPr="00C26D47">
        <w:rPr>
          <w:rFonts w:ascii="Times New Roman" w:eastAsia="Calibri" w:hAnsi="Times New Roman" w:cs="Times New Roman"/>
          <w:color w:val="000000"/>
          <w:sz w:val="28"/>
          <w:szCs w:val="28"/>
        </w:rPr>
        <w:t>;</w:t>
      </w:r>
    </w:p>
    <w:p w14:paraId="18A03737" w14:textId="77777777" w:rsidR="00C26D47" w:rsidRPr="00C26D47" w:rsidRDefault="00C26D47" w:rsidP="00E61E75">
      <w:pPr>
        <w:widowControl w:val="0"/>
        <w:numPr>
          <w:ilvl w:val="0"/>
          <w:numId w:val="6"/>
        </w:numPr>
        <w:shd w:val="clear" w:color="auto" w:fill="FFFFFF"/>
        <w:tabs>
          <w:tab w:val="clear" w:pos="720"/>
          <w:tab w:val="num" w:pos="426"/>
        </w:tabs>
        <w:spacing w:after="0" w:line="240" w:lineRule="auto"/>
        <w:ind w:left="0"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Урочище «</w:t>
      </w:r>
      <w:proofErr w:type="spellStart"/>
      <w:r w:rsidRPr="00C26D47">
        <w:rPr>
          <w:rFonts w:ascii="Times New Roman" w:eastAsia="Calibri" w:hAnsi="Times New Roman" w:cs="Times New Roman"/>
          <w:color w:val="000000"/>
          <w:sz w:val="28"/>
          <w:szCs w:val="28"/>
        </w:rPr>
        <w:t>Бериккара</w:t>
      </w:r>
      <w:proofErr w:type="spellEnd"/>
      <w:r w:rsidRPr="00C26D47">
        <w:rPr>
          <w:rFonts w:ascii="Times New Roman" w:eastAsia="Calibri" w:hAnsi="Times New Roman" w:cs="Times New Roman"/>
          <w:color w:val="000000"/>
          <w:sz w:val="28"/>
          <w:szCs w:val="28"/>
        </w:rPr>
        <w:t>» государственный природный заказник (комплексный), расположен на территории Жуалынского района Жамбылской области;</w:t>
      </w:r>
    </w:p>
    <w:p w14:paraId="5572F825" w14:textId="77777777" w:rsidR="00C26D47" w:rsidRPr="00C26D47" w:rsidRDefault="00C26D47" w:rsidP="00E61E75">
      <w:pPr>
        <w:widowControl w:val="0"/>
        <w:numPr>
          <w:ilvl w:val="0"/>
          <w:numId w:val="6"/>
        </w:numPr>
        <w:shd w:val="clear" w:color="auto" w:fill="FFFFFF"/>
        <w:tabs>
          <w:tab w:val="clear" w:pos="720"/>
          <w:tab w:val="num" w:pos="426"/>
        </w:tabs>
        <w:spacing w:after="0" w:line="240" w:lineRule="auto"/>
        <w:ind w:left="0"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Урочище «</w:t>
      </w:r>
      <w:proofErr w:type="spellStart"/>
      <w:r w:rsidRPr="00C26D47">
        <w:rPr>
          <w:rFonts w:ascii="Times New Roman" w:eastAsia="Calibri" w:hAnsi="Times New Roman" w:cs="Times New Roman"/>
          <w:color w:val="000000"/>
          <w:sz w:val="28"/>
          <w:szCs w:val="28"/>
        </w:rPr>
        <w:t>Каракунуз</w:t>
      </w:r>
      <w:proofErr w:type="spellEnd"/>
      <w:r w:rsidRPr="00C26D47">
        <w:rPr>
          <w:rFonts w:ascii="Times New Roman" w:eastAsia="Calibri" w:hAnsi="Times New Roman" w:cs="Times New Roman"/>
          <w:color w:val="000000"/>
          <w:sz w:val="28"/>
          <w:szCs w:val="28"/>
        </w:rPr>
        <w:t>» государственный природный заказник (ботанический), расположен на территории Кордайского района Жамбылской области.</w:t>
      </w:r>
    </w:p>
    <w:p w14:paraId="36A68200" w14:textId="77777777" w:rsidR="00C26D47" w:rsidRPr="00C26D47" w:rsidRDefault="00C26D47" w:rsidP="00C26D47">
      <w:pPr>
        <w:shd w:val="clear" w:color="auto" w:fill="FFFFFF"/>
        <w:tabs>
          <w:tab w:val="num" w:pos="426"/>
        </w:tabs>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Село </w:t>
      </w:r>
      <w:proofErr w:type="spellStart"/>
      <w:r w:rsidRPr="00C26D47">
        <w:rPr>
          <w:rFonts w:ascii="Times New Roman" w:eastAsia="Calibri" w:hAnsi="Times New Roman" w:cs="Times New Roman"/>
          <w:color w:val="000000"/>
          <w:sz w:val="28"/>
          <w:szCs w:val="28"/>
        </w:rPr>
        <w:t>Жаугаш</w:t>
      </w:r>
      <w:proofErr w:type="spellEnd"/>
      <w:r w:rsidRPr="00C26D47">
        <w:rPr>
          <w:rFonts w:ascii="Times New Roman" w:eastAsia="Calibri" w:hAnsi="Times New Roman" w:cs="Times New Roman"/>
          <w:color w:val="000000"/>
          <w:sz w:val="28"/>
          <w:szCs w:val="28"/>
        </w:rPr>
        <w:t xml:space="preserve"> батыр находится за пределами Государственного лесного фонда и особо охраняемых природных территорий (ООПТ). </w:t>
      </w:r>
      <w:r w:rsidRPr="00C26D47">
        <w:rPr>
          <w:rFonts w:ascii="Times New Roman" w:eastAsia="Calibri" w:hAnsi="Times New Roman" w:cs="Times New Roman"/>
          <w:i/>
          <w:iCs/>
          <w:color w:val="000000"/>
          <w:sz w:val="28"/>
          <w:szCs w:val="28"/>
        </w:rPr>
        <w:t>(Подтверждено письмом ГУ «Жамбылская областная территориальная инспекция лесного хозяйства и животного мира» № ЗТ-2025-00391222 от 11.02.2025 г.).</w:t>
      </w:r>
    </w:p>
    <w:p w14:paraId="2CD61CAF"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Растения и животные, занесенные в Красную книгу Республики Казахстан, на данной территории, подлежащей застройке и корректировке генплана, не встречаются.</w:t>
      </w:r>
    </w:p>
    <w:p w14:paraId="2D172185"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Реализация проекта не приведет к потере биоразнообразия в части объектов растительного и (или) животного мира или их сообществ.</w:t>
      </w:r>
    </w:p>
    <w:p w14:paraId="6B6DAAC7" w14:textId="77777777" w:rsidR="00C26D47" w:rsidRPr="00C26D47" w:rsidRDefault="00C26D47" w:rsidP="00C26D4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b/>
          <w:bCs/>
          <w:i/>
          <w:iCs/>
          <w:color w:val="000000"/>
          <w:sz w:val="28"/>
          <w:szCs w:val="28"/>
        </w:rPr>
        <w:lastRenderedPageBreak/>
        <w:t>Проектные предложения (Сохранение биоразнообразия):</w:t>
      </w:r>
      <w:r w:rsidRPr="00C26D47">
        <w:rPr>
          <w:rFonts w:ascii="Times New Roman" w:eastAsia="Calibri" w:hAnsi="Times New Roman" w:cs="Times New Roman"/>
          <w:color w:val="000000"/>
          <w:sz w:val="28"/>
          <w:szCs w:val="28"/>
        </w:rPr>
        <w:t xml:space="preserve"> Проект направлен на создание комфортных условий и компенсацию потенциального антропогенного воздействия через развитие зелёной инфраструктуры:</w:t>
      </w:r>
    </w:p>
    <w:p w14:paraId="693D8EB9" w14:textId="77777777" w:rsidR="00C26D47" w:rsidRPr="00C26D47" w:rsidRDefault="00C26D47" w:rsidP="00E61E75">
      <w:pPr>
        <w:widowControl w:val="0"/>
        <w:numPr>
          <w:ilvl w:val="0"/>
          <w:numId w:val="5"/>
        </w:numPr>
        <w:shd w:val="clear" w:color="auto" w:fill="FFFFFF"/>
        <w:spacing w:after="0" w:line="240" w:lineRule="auto"/>
        <w:ind w:left="0" w:firstLine="709"/>
        <w:contextualSpacing/>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создание зеленых зон, парков и скверов (включая парковую зону на севере села и благоустройство прибрежной полосы реки </w:t>
      </w:r>
      <w:proofErr w:type="spellStart"/>
      <w:r w:rsidRPr="00C26D47">
        <w:rPr>
          <w:rFonts w:ascii="Times New Roman" w:eastAsia="Calibri" w:hAnsi="Times New Roman" w:cs="Times New Roman"/>
          <w:color w:val="000000"/>
          <w:sz w:val="28"/>
          <w:szCs w:val="28"/>
        </w:rPr>
        <w:t>Токтас</w:t>
      </w:r>
      <w:proofErr w:type="spellEnd"/>
      <w:r w:rsidRPr="00C26D47">
        <w:rPr>
          <w:rFonts w:ascii="Times New Roman" w:eastAsia="Calibri" w:hAnsi="Times New Roman" w:cs="Times New Roman"/>
          <w:color w:val="000000"/>
          <w:sz w:val="28"/>
          <w:szCs w:val="28"/>
        </w:rPr>
        <w:t>);</w:t>
      </w:r>
    </w:p>
    <w:p w14:paraId="799947EA" w14:textId="77777777" w:rsidR="00C26D47" w:rsidRPr="00C26D47" w:rsidRDefault="00C26D47" w:rsidP="00E61E75">
      <w:pPr>
        <w:widowControl w:val="0"/>
        <w:numPr>
          <w:ilvl w:val="0"/>
          <w:numId w:val="5"/>
        </w:numPr>
        <w:shd w:val="clear" w:color="auto" w:fill="FFFFFF"/>
        <w:spacing w:after="0" w:line="240" w:lineRule="auto"/>
        <w:ind w:left="0" w:firstLine="709"/>
        <w:contextualSpacing/>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развитие непрерывной системы озеленения, объединяющей зеленые массивы рекреаций с аллеями, санитарно-защитными посадками вдоль автодорог и общественными центрами.</w:t>
      </w:r>
    </w:p>
    <w:p w14:paraId="74BAF107" w14:textId="42BD8F41" w:rsidR="00DC4E82" w:rsidRPr="00C26D47"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D2D983C" w14:textId="59363E04"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0F601FD" w14:textId="48B6F4EA"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DDEA314" w14:textId="0868CDC1"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7AA0E66" w14:textId="11F73C1E"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4CA154D" w14:textId="67A012F9"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304B8CC" w14:textId="67321185"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6D709FE" w14:textId="02A70442"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C5B072E" w14:textId="2B2F5A30"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2A3B230" w14:textId="6CF7B19A"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5655CCD" w14:textId="4CA6080D"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88FC400" w14:textId="5E5EEF57"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B10D769" w14:textId="5024CC2F"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EB9F66D" w14:textId="2F2F74C9"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AA01DE8" w14:textId="7BA833C8"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ED76C13" w14:textId="295A0ED0"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EF7096A" w14:textId="66312F20"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7E9D624" w14:textId="30C8CBB1"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23B0A03" w14:textId="4DFBDE38"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288EEF9" w14:textId="6A449E1F"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572F908" w14:textId="06C885B8"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5BEA734" w14:textId="0E215B0C"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0AE9714" w14:textId="34E6AB30"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04230E0" w14:textId="5659AC15"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92B8FFF" w14:textId="274018D5"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1056C22" w14:textId="28123C81"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EA7E6C5" w14:textId="6A4CFF76"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6F1414A" w14:textId="10626B2F"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AB69F80" w14:textId="3B11B888"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1E11ABD" w14:textId="23CB9CA1"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5448967" w14:textId="4158281C"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E077F07" w14:textId="30A12CF9"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24728FF" w14:textId="6EFC7E9F"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7929E9C" w14:textId="7EDBA275"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AF44FE6" w14:textId="19AA0BE4"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B96DB6F" w14:textId="556CEE3D"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EFC8DD9" w14:textId="49DAA90E"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C721C6D"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C26D47">
        <w:rPr>
          <w:rFonts w:ascii="Times New Roman" w:eastAsia="Calibri" w:hAnsi="Times New Roman" w:cs="Times New Roman"/>
          <w:b/>
          <w:bCs/>
          <w:color w:val="000000"/>
          <w:sz w:val="28"/>
          <w:szCs w:val="28"/>
        </w:rPr>
        <w:lastRenderedPageBreak/>
        <w:t>5. ИСТОЧНИКИ АНТРОПОГЕННОГО ВОЗДЕЙСТВИЯ</w:t>
      </w:r>
    </w:p>
    <w:p w14:paraId="00B94A35"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В рамках стратегической экологической оценки генерального плана станции Шалдовар источники антропогенного воздействия классифицированы по видам хозяйственной деятельности. С учетом смешанной агропромышленной и транспортно-логистической специализации населенного пункта, основная экологическая нагрузка формируется коммунально-бытовым сектором, объектами хранения сельхозпродукции, железнодорожным и автомобильным транспортом, а также временными факторами в период строительства.</w:t>
      </w:r>
    </w:p>
    <w:p w14:paraId="5F60871A"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b/>
          <w:bCs/>
          <w:color w:val="000000"/>
          <w:sz w:val="28"/>
          <w:szCs w:val="28"/>
        </w:rPr>
        <w:t>1. Коммунально-бытовой и жилой сектор</w:t>
      </w:r>
    </w:p>
    <w:p w14:paraId="152BE4F7"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Коммунально-бытовой сектор является одним из ключевых источников воздействия на окружающую среду, что обусловлено повседневной жизнедеятельностью населения и эксплуатацией жилого фонда. В соответствии с проектными решениями численность населения к расчетному сроку увеличится до 550 человек, а общий объем жилищного фонда достигнет 14,85 тыс. м².</w:t>
      </w:r>
    </w:p>
    <w:p w14:paraId="4FFB819D" w14:textId="09FD0931"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Несмотря на то, что станция газифицирована на 70%, часть индивидуальной жилой застройки продолжает использовать печи на твердом топливе (уголь). Их эксплуатация в зимний период сопровождается локальными выбросами диоксида серы, оксида углерода, твердых частиц и образованием золы.</w:t>
      </w:r>
    </w:p>
    <w:p w14:paraId="7EA8527A" w14:textId="4B5661CF"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Критическое воздействие на почвы и подземные воды связано с текущим отсутствием централизованной канализации. При высоком уровне залегания грунтовых вод (от 0,5 м до 15 м) использование негерметичных выгребных ям и септиков приводит к прямой инфильтрации загрязняющих веществ (биогенных элементов, поверхностно-активных веществ, патогенной микрофлоры) в грунтовую толщу.</w:t>
      </w:r>
    </w:p>
    <w:p w14:paraId="1A71087C" w14:textId="4BF32734"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Прогнозируемый объем образования твердых бытовых отходов (ТБО) к расчетному сроку составит 15,58 тыс. м³/год (около 0,114 тыс. тонн/год). Существующие стихийные свалки ввиду отсутствия оборудованного полигона выступают источниками загрязнения почвенного покрова, выделения свалочного газа (метана) и ухудшения санитарно-гигиенической обстановки.</w:t>
      </w:r>
    </w:p>
    <w:p w14:paraId="7D5F41C1"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b/>
          <w:bCs/>
          <w:color w:val="000000"/>
          <w:sz w:val="28"/>
          <w:szCs w:val="28"/>
        </w:rPr>
        <w:t>2. Агропромышленный комплекс и логистика</w:t>
      </w:r>
    </w:p>
    <w:p w14:paraId="4A6A789B"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Сельскохозяйственная и логистическая деятельность формирует специфическую нагрузку, характерную для территории станции.</w:t>
      </w:r>
    </w:p>
    <w:p w14:paraId="71A1B6EF" w14:textId="4A33CA09"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Функционирование крупных объектов хранения и первичной переработки зерновых (элеваторы и склады ТОО «Дархан-</w:t>
      </w:r>
      <w:proofErr w:type="spellStart"/>
      <w:r w:rsidRPr="00C26D47">
        <w:rPr>
          <w:rFonts w:ascii="Times New Roman" w:eastAsia="Calibri" w:hAnsi="Times New Roman" w:cs="Times New Roman"/>
          <w:color w:val="000000"/>
          <w:sz w:val="28"/>
          <w:szCs w:val="28"/>
        </w:rPr>
        <w:t>Астық</w:t>
      </w:r>
      <w:proofErr w:type="spellEnd"/>
      <w:r w:rsidRPr="00C26D47">
        <w:rPr>
          <w:rFonts w:ascii="Times New Roman" w:eastAsia="Calibri" w:hAnsi="Times New Roman" w:cs="Times New Roman"/>
          <w:color w:val="000000"/>
          <w:sz w:val="28"/>
          <w:szCs w:val="28"/>
        </w:rPr>
        <w:t>», ТОО «СЗЦ «</w:t>
      </w:r>
      <w:proofErr w:type="spellStart"/>
      <w:r w:rsidRPr="00C26D47">
        <w:rPr>
          <w:rFonts w:ascii="Times New Roman" w:eastAsia="Calibri" w:hAnsi="Times New Roman" w:cs="Times New Roman"/>
          <w:color w:val="000000"/>
          <w:sz w:val="28"/>
          <w:szCs w:val="28"/>
        </w:rPr>
        <w:t>Меркі</w:t>
      </w:r>
      <w:proofErr w:type="spellEnd"/>
      <w:r w:rsidRPr="00C26D47">
        <w:rPr>
          <w:rFonts w:ascii="Times New Roman" w:eastAsia="Calibri" w:hAnsi="Times New Roman" w:cs="Times New Roman"/>
          <w:color w:val="000000"/>
          <w:sz w:val="28"/>
          <w:szCs w:val="28"/>
        </w:rPr>
        <w:t>») сопровождается неорганизованными выбросами органической (зерновой) и минеральной пыли, а также шумовым воздействием от работы зерноочистительного оборудования.</w:t>
      </w:r>
    </w:p>
    <w:p w14:paraId="63F3ECDA" w14:textId="3FDA946F"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Содержание скота в личных подсобных хозяйствах (ЛПХ) и перспективное размещение модульных убойных пунктов являются источниками выбросов аммиака, сероводорода и специфических запахов. Одновременно образуются значительные объемы органических отходов (навоз, биологические остатки), требующие строгой утилизации.</w:t>
      </w:r>
    </w:p>
    <w:p w14:paraId="1FD2551E" w14:textId="3F7D4602"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lastRenderedPageBreak/>
        <w:t>Применение удобрений на прилегающих полях создает риски смыва химических веществ поверхностным стоком, что потенциально угрожает качеству воды в расположенном поблизости Большом западном Чуйском канале.</w:t>
      </w:r>
    </w:p>
    <w:p w14:paraId="63182548"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b/>
          <w:bCs/>
          <w:color w:val="000000"/>
          <w:sz w:val="28"/>
          <w:szCs w:val="28"/>
        </w:rPr>
        <w:t>3. Транспортная инфраструктура</w:t>
      </w:r>
    </w:p>
    <w:p w14:paraId="305B1CA4"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Учитывая статус населенного пункта, транспорт формирует одну из наиболее высоких долей антропогенного воздействия.</w:t>
      </w:r>
    </w:p>
    <w:p w14:paraId="32667F1E" w14:textId="43F392D8"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Через станцию Шалдовар проходит участок </w:t>
      </w:r>
      <w:proofErr w:type="spellStart"/>
      <w:r w:rsidRPr="00C26D47">
        <w:rPr>
          <w:rFonts w:ascii="Times New Roman" w:eastAsia="Calibri" w:hAnsi="Times New Roman" w:cs="Times New Roman"/>
          <w:color w:val="000000"/>
          <w:sz w:val="28"/>
          <w:szCs w:val="28"/>
        </w:rPr>
        <w:t>четырехпутной</w:t>
      </w:r>
      <w:proofErr w:type="spellEnd"/>
      <w:r w:rsidRPr="00C26D47">
        <w:rPr>
          <w:rFonts w:ascii="Times New Roman" w:eastAsia="Calibri" w:hAnsi="Times New Roman" w:cs="Times New Roman"/>
          <w:color w:val="000000"/>
          <w:sz w:val="28"/>
          <w:szCs w:val="28"/>
        </w:rPr>
        <w:t xml:space="preserve"> магистральной железной дороги (Тараз — Бишкек). Транзитное движение грузовых и пассажирских поездов создает постоянную акустическую нагрузку (шум), вибрационное воздействие на близлежащие грунты и здания, а также электромагнитное излучение от контактной сети.</w:t>
      </w:r>
    </w:p>
    <w:p w14:paraId="21277CF0" w14:textId="72553352"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Развитие улично-дорожной сети до 10,68 км и близость международного коридора М39 сопровождаются выбросами оксидов азота, углеводородов и </w:t>
      </w:r>
      <w:proofErr w:type="spellStart"/>
      <w:r w:rsidRPr="00C26D47">
        <w:rPr>
          <w:rFonts w:ascii="Times New Roman" w:eastAsia="Calibri" w:hAnsi="Times New Roman" w:cs="Times New Roman"/>
          <w:color w:val="000000"/>
          <w:sz w:val="28"/>
          <w:szCs w:val="28"/>
        </w:rPr>
        <w:t>бенз</w:t>
      </w:r>
      <w:proofErr w:type="spellEnd"/>
      <w:r w:rsidRPr="00C26D47">
        <w:rPr>
          <w:rFonts w:ascii="Times New Roman" w:eastAsia="Calibri" w:hAnsi="Times New Roman" w:cs="Times New Roman"/>
          <w:color w:val="000000"/>
          <w:sz w:val="28"/>
          <w:szCs w:val="28"/>
        </w:rPr>
        <w:t>(а)</w:t>
      </w:r>
      <w:proofErr w:type="spellStart"/>
      <w:r w:rsidRPr="00C26D47">
        <w:rPr>
          <w:rFonts w:ascii="Times New Roman" w:eastAsia="Calibri" w:hAnsi="Times New Roman" w:cs="Times New Roman"/>
          <w:color w:val="000000"/>
          <w:sz w:val="28"/>
          <w:szCs w:val="28"/>
        </w:rPr>
        <w:t>пирена</w:t>
      </w:r>
      <w:proofErr w:type="spellEnd"/>
      <w:r w:rsidRPr="00C26D47">
        <w:rPr>
          <w:rFonts w:ascii="Times New Roman" w:eastAsia="Calibri" w:hAnsi="Times New Roman" w:cs="Times New Roman"/>
          <w:color w:val="000000"/>
          <w:sz w:val="28"/>
          <w:szCs w:val="28"/>
        </w:rPr>
        <w:t>.</w:t>
      </w:r>
    </w:p>
    <w:p w14:paraId="02F0D144" w14:textId="499EBC3C"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На участках </w:t>
      </w:r>
      <w:proofErr w:type="spellStart"/>
      <w:r w:rsidRPr="00C26D47">
        <w:rPr>
          <w:rFonts w:ascii="Times New Roman" w:eastAsia="Calibri" w:hAnsi="Times New Roman" w:cs="Times New Roman"/>
          <w:color w:val="000000"/>
          <w:sz w:val="28"/>
          <w:szCs w:val="28"/>
        </w:rPr>
        <w:t>внутрипоселковых</w:t>
      </w:r>
      <w:proofErr w:type="spellEnd"/>
      <w:r w:rsidRPr="00C26D47">
        <w:rPr>
          <w:rFonts w:ascii="Times New Roman" w:eastAsia="Calibri" w:hAnsi="Times New Roman" w:cs="Times New Roman"/>
          <w:color w:val="000000"/>
          <w:sz w:val="28"/>
          <w:szCs w:val="28"/>
        </w:rPr>
        <w:t xml:space="preserve"> дорог, пока не имеющих твердого асфальтового покрытия, движение автотранспорта поднимает минеральную пыль, что локально ухудшает качество воздуха в жилой зоне в засушливые периоды.</w:t>
      </w:r>
    </w:p>
    <w:p w14:paraId="6B98DB84"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b/>
          <w:bCs/>
          <w:color w:val="000000"/>
          <w:sz w:val="28"/>
          <w:szCs w:val="28"/>
        </w:rPr>
        <w:t>4. Временные источники (период строительства)</w:t>
      </w:r>
    </w:p>
    <w:p w14:paraId="622A5189"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На этапе реализации проектных решений генерального плана формируется временная антропогенная нагрузка, носящая локальный и ограниченный по времени характер.</w:t>
      </w:r>
    </w:p>
    <w:p w14:paraId="0C86EBFC" w14:textId="69A835EB"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Вертикальная планировка территории (объемы выемки до 15,0 тыс. м³ и насыпи до 20,0 тыс. м³), берегоукрепление канала, а также траншейная прокладка водопровода (8,9 км), канализации (6,9 км) и газовых сетей сопровождаются интенсивным пылеобразованием и нарушением почвенного покрова.</w:t>
      </w:r>
    </w:p>
    <w:p w14:paraId="2F17D5A6" w14:textId="75295654"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Эксплуатация тяжелой техники (экскаваторов, автосамосвалов) приводит к выбросам выхлопных газов, шуму и вибрации. Сохраняется риск локального загрязнения почв в результате аварийных утечек горюче-смазочных материалов (ГСМ).</w:t>
      </w:r>
    </w:p>
    <w:p w14:paraId="406C1680" w14:textId="4DE1CC2D"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В процессе возведения УВК, ФАП, клуба и инженерных объектов образуются строительные отходы (грунт, остатки бетона, упаковка), требующие организованного вывоза на полигон.</w:t>
      </w:r>
    </w:p>
    <w:p w14:paraId="7F4D88B3"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 xml:space="preserve">Основная антропогенная нагрузка на окружающую среду станции Шалдовар формируется воздействием транспортного узла (железной дороги), </w:t>
      </w:r>
      <w:proofErr w:type="spellStart"/>
      <w:r w:rsidRPr="00C26D47">
        <w:rPr>
          <w:rFonts w:ascii="Times New Roman" w:eastAsia="Calibri" w:hAnsi="Times New Roman" w:cs="Times New Roman"/>
          <w:color w:val="000000"/>
          <w:sz w:val="28"/>
          <w:szCs w:val="28"/>
        </w:rPr>
        <w:t>агрологистическим</w:t>
      </w:r>
      <w:proofErr w:type="spellEnd"/>
      <w:r w:rsidRPr="00C26D47">
        <w:rPr>
          <w:rFonts w:ascii="Times New Roman" w:eastAsia="Calibri" w:hAnsi="Times New Roman" w:cs="Times New Roman"/>
          <w:color w:val="000000"/>
          <w:sz w:val="28"/>
          <w:szCs w:val="28"/>
        </w:rPr>
        <w:t xml:space="preserve"> комплексом и децентрализованным коммунальным сектором.</w:t>
      </w:r>
    </w:p>
    <w:p w14:paraId="5C823EC0" w14:textId="77777777" w:rsidR="00C26D47" w:rsidRPr="00C26D47" w:rsidRDefault="00C26D47" w:rsidP="00211A2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C26D47">
        <w:rPr>
          <w:rFonts w:ascii="Times New Roman" w:eastAsia="Calibri" w:hAnsi="Times New Roman" w:cs="Times New Roman"/>
          <w:color w:val="000000"/>
          <w:sz w:val="28"/>
          <w:szCs w:val="28"/>
        </w:rPr>
        <w:t>Вместе с тем, проект генерального плана предусматривает масштабный комплекс природоохранных и инженерных мероприятий: строительство КОС (производительностью 88,6 м³/</w:t>
      </w:r>
      <w:proofErr w:type="spellStart"/>
      <w:r w:rsidRPr="00C26D47">
        <w:rPr>
          <w:rFonts w:ascii="Times New Roman" w:eastAsia="Calibri" w:hAnsi="Times New Roman" w:cs="Times New Roman"/>
          <w:color w:val="000000"/>
          <w:sz w:val="28"/>
          <w:szCs w:val="28"/>
        </w:rPr>
        <w:t>сут</w:t>
      </w:r>
      <w:proofErr w:type="spellEnd"/>
      <w:r w:rsidRPr="00C26D47">
        <w:rPr>
          <w:rFonts w:ascii="Times New Roman" w:eastAsia="Calibri" w:hAnsi="Times New Roman" w:cs="Times New Roman"/>
          <w:color w:val="000000"/>
          <w:sz w:val="28"/>
          <w:szCs w:val="28"/>
        </w:rPr>
        <w:t>) со 100% охватом канализацией, доведение уровня газификации до 95%, асфальтирование дорог, ликвидацию стихийных свалок и устройство защитного «зеленого каркаса». Реализация указанных мер позволит кардинально снизить уровень антропогенной нагрузки на этапе эксплуатации и обеспечить формирование экологически безопасной среды проживания.</w:t>
      </w:r>
    </w:p>
    <w:p w14:paraId="5D75873B"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11A27">
        <w:rPr>
          <w:rFonts w:ascii="Times New Roman" w:eastAsia="Calibri" w:hAnsi="Times New Roman" w:cs="Times New Roman"/>
          <w:b/>
          <w:bCs/>
          <w:color w:val="000000"/>
          <w:sz w:val="28"/>
          <w:szCs w:val="28"/>
        </w:rPr>
        <w:lastRenderedPageBreak/>
        <w:t>6. АНАЛИЗ ИСТОЧНИКОВ И ФАКТОРОВ ВОЗДЕЙСТВИЯ</w:t>
      </w:r>
    </w:p>
    <w:p w14:paraId="00D1CB90"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14:paraId="0B7B00B9"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Комплексная оценка антропогенного воздействия на окружающую среду при реализации корректировки Генерального плана станции Шалдовар проводится с учетом основных стадий жизненного цикла проекта, а также природно-техногенных факторов риска, характерных для территории населенного пункта. Анализ воздействия включает два основных этапа — период строительства (реконструкции) и период эксплуатации объектов, а также учитывает вероятность возникновения чрезвычайных ситуаций природного и техногенного характера.</w:t>
      </w:r>
    </w:p>
    <w:p w14:paraId="08D76F89"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b/>
          <w:bCs/>
          <w:color w:val="000000"/>
          <w:sz w:val="28"/>
          <w:szCs w:val="28"/>
        </w:rPr>
        <w:t>Период строительства и реконструкции (временное воздействие)</w:t>
      </w:r>
    </w:p>
    <w:p w14:paraId="4BDE8DD5"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На этапе реализации проектных решений, рассчитанном до 2040 года (расчетный срок), воздействие на окружающую среду будет носить преимущественно локальный, кратковременный и обратимый характер, обусловленный проведением строительно-монтажных и земляных работ.</w:t>
      </w:r>
    </w:p>
    <w:p w14:paraId="33F40945"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К основным видам работ, формирующим потенциальное воздействие на окружающую среду, относятся:</w:t>
      </w:r>
    </w:p>
    <w:p w14:paraId="341478FB" w14:textId="61B5FD95" w:rsidR="00211A27" w:rsidRPr="00211A27" w:rsidRDefault="00211A27" w:rsidP="0031793A">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выполнение земляных работ по вертикальной планировке (срезка и насыпь грунта) общим объемом до 35,0 тыс. м³ (срезка — до 15,0 тыс. м³, насыпь — до 20,0 тыс. м³);</w:t>
      </w:r>
    </w:p>
    <w:p w14:paraId="1071F1A7" w14:textId="54EECA36" w:rsidR="00211A27" w:rsidRPr="00211A27" w:rsidRDefault="00211A27" w:rsidP="0031793A">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строительство новых сетей водоснабжения протяженностью 8,9 км, канализационных сетей протяженностью 6,9 км, а также газораспределительных сетей общей протяженностью 2,4 км;</w:t>
      </w:r>
    </w:p>
    <w:p w14:paraId="7E505D8B" w14:textId="4372A72B" w:rsidR="00211A27" w:rsidRPr="00211A27" w:rsidRDefault="00211A27" w:rsidP="0031793A">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 xml:space="preserve">устройство и асфальтирование новых улиц, тротуаров и </w:t>
      </w:r>
      <w:proofErr w:type="spellStart"/>
      <w:r w:rsidRPr="00211A27">
        <w:rPr>
          <w:rFonts w:ascii="Times New Roman" w:eastAsia="Calibri" w:hAnsi="Times New Roman" w:cs="Times New Roman"/>
          <w:color w:val="000000"/>
          <w:sz w:val="28"/>
          <w:szCs w:val="28"/>
        </w:rPr>
        <w:t>внутрипоселковых</w:t>
      </w:r>
      <w:proofErr w:type="spellEnd"/>
      <w:r w:rsidRPr="00211A27">
        <w:rPr>
          <w:rFonts w:ascii="Times New Roman" w:eastAsia="Calibri" w:hAnsi="Times New Roman" w:cs="Times New Roman"/>
          <w:color w:val="000000"/>
          <w:sz w:val="28"/>
          <w:szCs w:val="28"/>
        </w:rPr>
        <w:t xml:space="preserve"> проездов (общая протяженность благоустроенной сети достигнет 10,68 км);</w:t>
      </w:r>
    </w:p>
    <w:p w14:paraId="6C21A171" w14:textId="42C0BB60" w:rsidR="00211A27" w:rsidRPr="00211A27" w:rsidRDefault="00211A27" w:rsidP="0031793A">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берегоукрепительные работы и расчистка русла Большого западного Чуйского канала (протяженностью 1,37 км).</w:t>
      </w:r>
    </w:p>
    <w:p w14:paraId="613B674E"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При выполнении указанных работ будет задействована строительная техника различного назначения, включая экскаваторы, автосамосвалы, дорожные катки и автономные генераторы, что также будет являться источником временного техногенного воздействия.</w:t>
      </w:r>
    </w:p>
    <w:p w14:paraId="3EF713E5"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211A27">
        <w:rPr>
          <w:rFonts w:ascii="Times New Roman" w:eastAsia="Calibri" w:hAnsi="Times New Roman" w:cs="Times New Roman"/>
          <w:b/>
          <w:bCs/>
          <w:i/>
          <w:iCs/>
          <w:color w:val="000000"/>
          <w:sz w:val="28"/>
          <w:szCs w:val="28"/>
        </w:rPr>
        <w:t>Факторы воздействия в период строительства</w:t>
      </w:r>
    </w:p>
    <w:p w14:paraId="27C31BFF"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В процессе строительства возможны временные изменения состояния компонентов окружающей среды:</w:t>
      </w:r>
    </w:p>
    <w:p w14:paraId="0315DD62"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Атмосферный воздух:</w:t>
      </w:r>
      <w:r w:rsidRPr="00211A27">
        <w:rPr>
          <w:rFonts w:ascii="Times New Roman" w:eastAsia="Calibri" w:hAnsi="Times New Roman" w:cs="Times New Roman"/>
          <w:color w:val="000000"/>
          <w:sz w:val="28"/>
          <w:szCs w:val="28"/>
        </w:rPr>
        <w:t xml:space="preserve"> Основным фактором воздействия станет образование неорганической пыли при проведении земляных работ, траншейной прокладке сетей и движении строительной техники. Дополнительными источниками загрязнения атмосферы будут являться выбросы выхлопных газов двигателей (оксиды азота, оксид углерода, сажа), а также выделение летучих органических соединений при асфальтобетонных работах.</w:t>
      </w:r>
    </w:p>
    <w:p w14:paraId="78DAA09C"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lastRenderedPageBreak/>
        <w:t>Почвы и земельные ресурсы:</w:t>
      </w:r>
      <w:r w:rsidRPr="00211A27">
        <w:rPr>
          <w:rFonts w:ascii="Times New Roman" w:eastAsia="Calibri" w:hAnsi="Times New Roman" w:cs="Times New Roman"/>
          <w:color w:val="000000"/>
          <w:sz w:val="28"/>
          <w:szCs w:val="28"/>
        </w:rPr>
        <w:t xml:space="preserve"> Строительные работы сопровождаются механическим нарушением почвенного покрова (снятие плодородно-растительного слоя — ПРС) и временным изменением микрорельефа. Возможны локальные процессы уплотнения макропористых суглинков тяжелой техникой, а также риск загрязнения земель строительными отходами и случайными проливами ГСМ.</w:t>
      </w:r>
    </w:p>
    <w:p w14:paraId="765080B9"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Водные ресурсы:</w:t>
      </w:r>
      <w:r w:rsidRPr="00211A27">
        <w:rPr>
          <w:rFonts w:ascii="Times New Roman" w:eastAsia="Calibri" w:hAnsi="Times New Roman" w:cs="Times New Roman"/>
          <w:color w:val="000000"/>
          <w:sz w:val="28"/>
          <w:szCs w:val="28"/>
        </w:rPr>
        <w:t xml:space="preserve"> Существует вероятность поступления взвешенных веществ с территории строительных площадок в русло Большого западного Чуйского канала, особенно в период интенсивных осадков.</w:t>
      </w:r>
    </w:p>
    <w:p w14:paraId="09673A50"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Физические факторы:</w:t>
      </w:r>
      <w:r w:rsidRPr="00211A27">
        <w:rPr>
          <w:rFonts w:ascii="Times New Roman" w:eastAsia="Calibri" w:hAnsi="Times New Roman" w:cs="Times New Roman"/>
          <w:color w:val="000000"/>
          <w:sz w:val="28"/>
          <w:szCs w:val="28"/>
        </w:rPr>
        <w:t xml:space="preserve"> Работа тяжелой строительной техники будет сопровождаться повышенным уровнем шума и локальной вибрацией.</w:t>
      </w:r>
    </w:p>
    <w:p w14:paraId="5834C157"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b/>
          <w:bCs/>
          <w:color w:val="000000"/>
          <w:sz w:val="28"/>
          <w:szCs w:val="28"/>
        </w:rPr>
        <w:t>Период эксплуатации (постоянное воздействие)</w:t>
      </w:r>
    </w:p>
    <w:p w14:paraId="7AE9FBDF"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После завершения строительства и ввода объектов в эксплуатацию на территории станции сформируется постоянная антропогенная нагрузка, обусловленная функционированием инженерной инфраструктуры, транспортного узла и хозяйственной деятельности населения.</w:t>
      </w:r>
    </w:p>
    <w:p w14:paraId="7D708EF9"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В соответствии с прогнозом демографического развития, численность населения к 2040 году увеличится до 550 человек, что приведет к росту потребления природных ресурсов и увеличению объемов образования отходов.</w:t>
      </w:r>
    </w:p>
    <w:p w14:paraId="6229D520"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211A27">
        <w:rPr>
          <w:rFonts w:ascii="Times New Roman" w:eastAsia="Calibri" w:hAnsi="Times New Roman" w:cs="Times New Roman"/>
          <w:b/>
          <w:bCs/>
          <w:i/>
          <w:iCs/>
          <w:color w:val="000000"/>
          <w:sz w:val="28"/>
          <w:szCs w:val="28"/>
        </w:rPr>
        <w:t>Основные источники воздействия</w:t>
      </w:r>
    </w:p>
    <w:p w14:paraId="79E21166"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Система теплоснабжения:</w:t>
      </w:r>
      <w:r w:rsidRPr="00211A27">
        <w:rPr>
          <w:rFonts w:ascii="Times New Roman" w:eastAsia="Calibri" w:hAnsi="Times New Roman" w:cs="Times New Roman"/>
          <w:color w:val="000000"/>
          <w:sz w:val="28"/>
          <w:szCs w:val="28"/>
        </w:rPr>
        <w:t xml:space="preserve"> Будет представлена одной проектируемой </w:t>
      </w:r>
      <w:proofErr w:type="spellStart"/>
      <w:r w:rsidRPr="00211A27">
        <w:rPr>
          <w:rFonts w:ascii="Times New Roman" w:eastAsia="Calibri" w:hAnsi="Times New Roman" w:cs="Times New Roman"/>
          <w:color w:val="000000"/>
          <w:sz w:val="28"/>
          <w:szCs w:val="28"/>
        </w:rPr>
        <w:t>блочно</w:t>
      </w:r>
      <w:proofErr w:type="spellEnd"/>
      <w:r w:rsidRPr="00211A27">
        <w:rPr>
          <w:rFonts w:ascii="Times New Roman" w:eastAsia="Calibri" w:hAnsi="Times New Roman" w:cs="Times New Roman"/>
          <w:color w:val="000000"/>
          <w:sz w:val="28"/>
          <w:szCs w:val="28"/>
        </w:rPr>
        <w:t>-модульной котельной (БМК) мощностью 0,26 МВт для общественных объектов (УВК, клуб, ФАП), а также индивидуальными отопительными установками жилых домов с перспективой доведения уровня газификации до 95%.</w:t>
      </w:r>
    </w:p>
    <w:p w14:paraId="70C28205"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Транспортная система:</w:t>
      </w:r>
      <w:r w:rsidRPr="00211A27">
        <w:rPr>
          <w:rFonts w:ascii="Times New Roman" w:eastAsia="Calibri" w:hAnsi="Times New Roman" w:cs="Times New Roman"/>
          <w:color w:val="000000"/>
          <w:sz w:val="28"/>
          <w:szCs w:val="28"/>
        </w:rPr>
        <w:t xml:space="preserve"> Выступает мощным источником воздействия за счет транзитной </w:t>
      </w:r>
      <w:proofErr w:type="spellStart"/>
      <w:r w:rsidRPr="00211A27">
        <w:rPr>
          <w:rFonts w:ascii="Times New Roman" w:eastAsia="Calibri" w:hAnsi="Times New Roman" w:cs="Times New Roman"/>
          <w:color w:val="000000"/>
          <w:sz w:val="28"/>
          <w:szCs w:val="28"/>
        </w:rPr>
        <w:t>четырехпутной</w:t>
      </w:r>
      <w:proofErr w:type="spellEnd"/>
      <w:r w:rsidRPr="00211A27">
        <w:rPr>
          <w:rFonts w:ascii="Times New Roman" w:eastAsia="Calibri" w:hAnsi="Times New Roman" w:cs="Times New Roman"/>
          <w:color w:val="000000"/>
          <w:sz w:val="28"/>
          <w:szCs w:val="28"/>
        </w:rPr>
        <w:t xml:space="preserve"> магистральной железной дороги, автомобильной дороги республиканского значения М39 (в 2 км от села) и местной улично-дорожной сети (10,68 км).</w:t>
      </w:r>
    </w:p>
    <w:p w14:paraId="7102DF57"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Инженерная инфраструктура:</w:t>
      </w:r>
      <w:r w:rsidRPr="00211A27">
        <w:rPr>
          <w:rFonts w:ascii="Times New Roman" w:eastAsia="Calibri" w:hAnsi="Times New Roman" w:cs="Times New Roman"/>
          <w:color w:val="000000"/>
          <w:sz w:val="28"/>
          <w:szCs w:val="28"/>
        </w:rPr>
        <w:t xml:space="preserve"> Важную роль будут играть проектируемые канализационные очистные сооружения (КОС) производительностью 88,6 м³/</w:t>
      </w:r>
      <w:proofErr w:type="spellStart"/>
      <w:r w:rsidRPr="00211A27">
        <w:rPr>
          <w:rFonts w:ascii="Times New Roman" w:eastAsia="Calibri" w:hAnsi="Times New Roman" w:cs="Times New Roman"/>
          <w:color w:val="000000"/>
          <w:sz w:val="28"/>
          <w:szCs w:val="28"/>
        </w:rPr>
        <w:t>сут</w:t>
      </w:r>
      <w:proofErr w:type="spellEnd"/>
      <w:r w:rsidRPr="00211A27">
        <w:rPr>
          <w:rFonts w:ascii="Times New Roman" w:eastAsia="Calibri" w:hAnsi="Times New Roman" w:cs="Times New Roman"/>
          <w:color w:val="000000"/>
          <w:sz w:val="28"/>
          <w:szCs w:val="28"/>
        </w:rPr>
        <w:t xml:space="preserve">, </w:t>
      </w:r>
      <w:proofErr w:type="spellStart"/>
      <w:r w:rsidRPr="00211A27">
        <w:rPr>
          <w:rFonts w:ascii="Times New Roman" w:eastAsia="Calibri" w:hAnsi="Times New Roman" w:cs="Times New Roman"/>
          <w:color w:val="000000"/>
          <w:sz w:val="28"/>
          <w:szCs w:val="28"/>
        </w:rPr>
        <w:t>гидроботанические</w:t>
      </w:r>
      <w:proofErr w:type="spellEnd"/>
      <w:r w:rsidRPr="00211A27">
        <w:rPr>
          <w:rFonts w:ascii="Times New Roman" w:eastAsia="Calibri" w:hAnsi="Times New Roman" w:cs="Times New Roman"/>
          <w:color w:val="000000"/>
          <w:sz w:val="28"/>
          <w:szCs w:val="28"/>
        </w:rPr>
        <w:t xml:space="preserve"> площадки (ГБП) ливневой канализации и новый водозабор подземных вод.</w:t>
      </w:r>
    </w:p>
    <w:p w14:paraId="163F119B"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Агропромышленная деятельность:</w:t>
      </w:r>
      <w:r w:rsidRPr="00211A27">
        <w:rPr>
          <w:rFonts w:ascii="Times New Roman" w:eastAsia="Calibri" w:hAnsi="Times New Roman" w:cs="Times New Roman"/>
          <w:color w:val="000000"/>
          <w:sz w:val="28"/>
          <w:szCs w:val="28"/>
        </w:rPr>
        <w:t xml:space="preserve"> Представлена объектами хранения и первичной переработки зерна (ТОО «Дархан-</w:t>
      </w:r>
      <w:proofErr w:type="spellStart"/>
      <w:r w:rsidRPr="00211A27">
        <w:rPr>
          <w:rFonts w:ascii="Times New Roman" w:eastAsia="Calibri" w:hAnsi="Times New Roman" w:cs="Times New Roman"/>
          <w:color w:val="000000"/>
          <w:sz w:val="28"/>
          <w:szCs w:val="28"/>
        </w:rPr>
        <w:t>Астық</w:t>
      </w:r>
      <w:proofErr w:type="spellEnd"/>
      <w:r w:rsidRPr="00211A27">
        <w:rPr>
          <w:rFonts w:ascii="Times New Roman" w:eastAsia="Calibri" w:hAnsi="Times New Roman" w:cs="Times New Roman"/>
          <w:color w:val="000000"/>
          <w:sz w:val="28"/>
          <w:szCs w:val="28"/>
        </w:rPr>
        <w:t>», ТОО «СЗЦ «</w:t>
      </w:r>
      <w:proofErr w:type="spellStart"/>
      <w:r w:rsidRPr="00211A27">
        <w:rPr>
          <w:rFonts w:ascii="Times New Roman" w:eastAsia="Calibri" w:hAnsi="Times New Roman" w:cs="Times New Roman"/>
          <w:color w:val="000000"/>
          <w:sz w:val="28"/>
          <w:szCs w:val="28"/>
        </w:rPr>
        <w:t>Меркі</w:t>
      </w:r>
      <w:proofErr w:type="spellEnd"/>
      <w:r w:rsidRPr="00211A27">
        <w:rPr>
          <w:rFonts w:ascii="Times New Roman" w:eastAsia="Calibri" w:hAnsi="Times New Roman" w:cs="Times New Roman"/>
          <w:color w:val="000000"/>
          <w:sz w:val="28"/>
          <w:szCs w:val="28"/>
        </w:rPr>
        <w:t>»), а также личными подсобными хозяйствами населения, ориентированными на животноводство.</w:t>
      </w:r>
    </w:p>
    <w:p w14:paraId="0C932AAC"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Система обращения с отходами:</w:t>
      </w:r>
      <w:r w:rsidRPr="00211A27">
        <w:rPr>
          <w:rFonts w:ascii="Times New Roman" w:eastAsia="Calibri" w:hAnsi="Times New Roman" w:cs="Times New Roman"/>
          <w:color w:val="000000"/>
          <w:sz w:val="28"/>
          <w:szCs w:val="28"/>
        </w:rPr>
        <w:t xml:space="preserve"> Будет включать контейнерные площадки для раздельного сбора и вывоз мусора на проектируемый новый полигон ТБО (площадью 1 га, вынесенный на 4 км от села). Старые стихийные свалки подлежат рекультивации.</w:t>
      </w:r>
    </w:p>
    <w:p w14:paraId="04D8C747"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b/>
          <w:bCs/>
          <w:color w:val="000000"/>
          <w:sz w:val="28"/>
          <w:szCs w:val="28"/>
        </w:rPr>
        <w:t>Факторы воздействия в период эксплуатации</w:t>
      </w:r>
    </w:p>
    <w:p w14:paraId="0B61AA84"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Атмосферный воздух:</w:t>
      </w:r>
      <w:r w:rsidRPr="00211A27">
        <w:rPr>
          <w:rFonts w:ascii="Times New Roman" w:eastAsia="Calibri" w:hAnsi="Times New Roman" w:cs="Times New Roman"/>
          <w:color w:val="000000"/>
          <w:sz w:val="28"/>
          <w:szCs w:val="28"/>
        </w:rPr>
        <w:t xml:space="preserve"> Благодаря проектной газификации (до 95%) образование диоксида серы и золы от частного сектора будет минимизировано. Основными источниками выбросов станут выхлопные </w:t>
      </w:r>
      <w:proofErr w:type="spellStart"/>
      <w:r w:rsidRPr="00211A27">
        <w:rPr>
          <w:rFonts w:ascii="Times New Roman" w:eastAsia="Calibri" w:hAnsi="Times New Roman" w:cs="Times New Roman"/>
          <w:color w:val="000000"/>
          <w:sz w:val="28"/>
          <w:szCs w:val="28"/>
        </w:rPr>
        <w:t>газы</w:t>
      </w:r>
      <w:proofErr w:type="spellEnd"/>
      <w:r w:rsidRPr="00211A27">
        <w:rPr>
          <w:rFonts w:ascii="Times New Roman" w:eastAsia="Calibri" w:hAnsi="Times New Roman" w:cs="Times New Roman"/>
          <w:color w:val="000000"/>
          <w:sz w:val="28"/>
          <w:szCs w:val="28"/>
        </w:rPr>
        <w:t xml:space="preserve"> автотранспорта, </w:t>
      </w:r>
      <w:r w:rsidRPr="00211A27">
        <w:rPr>
          <w:rFonts w:ascii="Times New Roman" w:eastAsia="Calibri" w:hAnsi="Times New Roman" w:cs="Times New Roman"/>
          <w:color w:val="000000"/>
          <w:sz w:val="28"/>
          <w:szCs w:val="28"/>
        </w:rPr>
        <w:lastRenderedPageBreak/>
        <w:t>неорганизованная зерновая пыль от элеваторов и специфические выделения от частного животноводства (аммиак, сероводород).</w:t>
      </w:r>
    </w:p>
    <w:p w14:paraId="3CD73483"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Водные ресурсы:</w:t>
      </w:r>
      <w:r w:rsidRPr="00211A27">
        <w:rPr>
          <w:rFonts w:ascii="Times New Roman" w:eastAsia="Calibri" w:hAnsi="Times New Roman" w:cs="Times New Roman"/>
          <w:color w:val="000000"/>
          <w:sz w:val="28"/>
          <w:szCs w:val="28"/>
        </w:rPr>
        <w:t xml:space="preserve"> К расчетному сроку (2040 г.) объем водопотребления из подземных скважин достигнет 88,6 м³/сутки. Объем водоотведения на КОС также составит 88,6 м³/сутки. Потенциальным фактором риска остается возможность загрязнения грунтовых вод в случае аварийных ситуаций на проектируемых канализационных сетях или неэффективной работы </w:t>
      </w:r>
      <w:proofErr w:type="spellStart"/>
      <w:r w:rsidRPr="00211A27">
        <w:rPr>
          <w:rFonts w:ascii="Times New Roman" w:eastAsia="Calibri" w:hAnsi="Times New Roman" w:cs="Times New Roman"/>
          <w:color w:val="000000"/>
          <w:sz w:val="28"/>
          <w:szCs w:val="28"/>
        </w:rPr>
        <w:t>гидроботанических</w:t>
      </w:r>
      <w:proofErr w:type="spellEnd"/>
      <w:r w:rsidRPr="00211A27">
        <w:rPr>
          <w:rFonts w:ascii="Times New Roman" w:eastAsia="Calibri" w:hAnsi="Times New Roman" w:cs="Times New Roman"/>
          <w:color w:val="000000"/>
          <w:sz w:val="28"/>
          <w:szCs w:val="28"/>
        </w:rPr>
        <w:t xml:space="preserve"> площадок.</w:t>
      </w:r>
    </w:p>
    <w:p w14:paraId="27066606"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Почвы и земельные ресурсы:</w:t>
      </w:r>
      <w:r w:rsidRPr="00211A27">
        <w:rPr>
          <w:rFonts w:ascii="Times New Roman" w:eastAsia="Calibri" w:hAnsi="Times New Roman" w:cs="Times New Roman"/>
          <w:color w:val="000000"/>
          <w:sz w:val="28"/>
          <w:szCs w:val="28"/>
        </w:rPr>
        <w:t xml:space="preserve"> Годовой объем образования ТБО достигнет 15,58 тыс. м³ (0,114 тыс. тонн). Риск бактериологического загрязнения почв будет кардинально снижен за счет ликвидации негерметичных выгребных ям.</w:t>
      </w:r>
    </w:p>
    <w:p w14:paraId="3B84C541"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Физические факторы:</w:t>
      </w:r>
      <w:r w:rsidRPr="00211A27">
        <w:rPr>
          <w:rFonts w:ascii="Times New Roman" w:eastAsia="Calibri" w:hAnsi="Times New Roman" w:cs="Times New Roman"/>
          <w:color w:val="000000"/>
          <w:sz w:val="28"/>
          <w:szCs w:val="28"/>
        </w:rPr>
        <w:t xml:space="preserve"> Постоянный транспортный шум, вибрация и электромагнитное излучение от железнодорожной магистрали и трассы М39.</w:t>
      </w:r>
    </w:p>
    <w:p w14:paraId="6F90169E"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b/>
          <w:bCs/>
          <w:color w:val="000000"/>
          <w:sz w:val="28"/>
          <w:szCs w:val="28"/>
        </w:rPr>
        <w:t>Факторы риска и чрезвычайные ситуации</w:t>
      </w:r>
    </w:p>
    <w:p w14:paraId="05C09A99"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При оценке воздействия необходимо учитывать специфические природно-геологические условия предгорий Киргизского хребта:</w:t>
      </w:r>
    </w:p>
    <w:p w14:paraId="48F781F9"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Сейсмический риск:</w:t>
      </w:r>
      <w:r w:rsidRPr="00211A27">
        <w:rPr>
          <w:rFonts w:ascii="Times New Roman" w:eastAsia="Calibri" w:hAnsi="Times New Roman" w:cs="Times New Roman"/>
          <w:color w:val="000000"/>
          <w:sz w:val="28"/>
          <w:szCs w:val="28"/>
        </w:rPr>
        <w:t xml:space="preserve"> Станция Шалдовар находится в зоне 8-балльной сейсмической активности. Это требует жесткого соблюдения антисейсмических норм при строительстве всех зданий и инженерных коммуникаций во избежание их разрушения.</w:t>
      </w:r>
    </w:p>
    <w:p w14:paraId="5A42159B"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 xml:space="preserve">Гидрогеологический фактор: </w:t>
      </w:r>
      <w:r w:rsidRPr="00211A27">
        <w:rPr>
          <w:rFonts w:ascii="Times New Roman" w:eastAsia="Calibri" w:hAnsi="Times New Roman" w:cs="Times New Roman"/>
          <w:color w:val="000000"/>
          <w:sz w:val="28"/>
          <w:szCs w:val="28"/>
        </w:rPr>
        <w:t>Высокий уровень залегания грунтовых вод (от 0,5 м до 15 м) создает постоянный риск сезонного подтопления фундаментов зданий и инженерных сетей, что требует бесперебойной работы проектируемой открытой арычной сети (7,0 км) и дренажа.</w:t>
      </w:r>
    </w:p>
    <w:p w14:paraId="3443C795"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i/>
          <w:iCs/>
          <w:color w:val="000000"/>
          <w:sz w:val="28"/>
          <w:szCs w:val="28"/>
        </w:rPr>
        <w:t>Просадочные грунты:</w:t>
      </w:r>
      <w:r w:rsidRPr="00211A27">
        <w:rPr>
          <w:rFonts w:ascii="Times New Roman" w:eastAsia="Calibri" w:hAnsi="Times New Roman" w:cs="Times New Roman"/>
          <w:color w:val="000000"/>
          <w:sz w:val="28"/>
          <w:szCs w:val="28"/>
        </w:rPr>
        <w:t xml:space="preserve"> Наличие просадочных супесей по бортам естественных ложбин может привести к деформации зданий при техногенном замачивании (например, в случае аварии на водопроводе).</w:t>
      </w:r>
    </w:p>
    <w:p w14:paraId="274C64AA" w14:textId="31D4CD38"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Комплексная оценка показывает, что антропогенное воздействие, связанное с реализацией корректировки Генерального плана станции Шалдовар, может быть охарактеризовано как допустимое и экологически оправданное.</w:t>
      </w:r>
    </w:p>
    <w:p w14:paraId="38BE96D0" w14:textId="77777777" w:rsidR="00211A27" w:rsidRPr="00211A27" w:rsidRDefault="00211A27" w:rsidP="0031793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11A27">
        <w:rPr>
          <w:rFonts w:ascii="Times New Roman" w:eastAsia="Calibri" w:hAnsi="Times New Roman" w:cs="Times New Roman"/>
          <w:color w:val="000000"/>
          <w:sz w:val="28"/>
          <w:szCs w:val="28"/>
        </w:rPr>
        <w:t>Это обусловлено тем, что проектом предусмотрен мощный комплекс компенсирующих и защитных мероприятий: отказ от септиков и 100% централизация канализации со строительством КОС, газификация теплоисточников (до 95%), асфальтирование улиц, берегоукрепление канала, а также развитие системы озеленения (парковые аллеи, шумозащитные полосы вдоль железной дороги на площади 5,9 га). Реализация указанных мероприятий позволит радикально снизить текущий уровень негативного воздействия и обеспечить экологически и сейсмически устойчивое развитие населенного пункта.</w:t>
      </w:r>
    </w:p>
    <w:p w14:paraId="64945527" w14:textId="7F835AED"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D4429EF" w14:textId="6B09AF21" w:rsidR="0031793A" w:rsidRDefault="0031793A"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D90882F" w14:textId="5CC57560" w:rsidR="0031793A" w:rsidRDefault="0031793A"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E34B8EC" w14:textId="77777777" w:rsidR="0031793A" w:rsidRDefault="0031793A"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1123C32" w14:textId="539C01D6" w:rsidR="003C4EF1" w:rsidRDefault="003C4EF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2FF4703" w14:textId="77777777" w:rsidR="003C4EF1" w:rsidRDefault="003C4EF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9FA84BA" w14:textId="1C4706D1" w:rsidR="006D75B7" w:rsidRPr="006D75B7" w:rsidRDefault="006D75B7" w:rsidP="003C4EF1">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6D75B7">
        <w:rPr>
          <w:rFonts w:ascii="Times New Roman" w:eastAsia="Calibri" w:hAnsi="Times New Roman" w:cs="Times New Roman"/>
          <w:b/>
          <w:bCs/>
          <w:color w:val="000000"/>
          <w:sz w:val="28"/>
          <w:szCs w:val="28"/>
        </w:rPr>
        <w:lastRenderedPageBreak/>
        <w:t>ОТХОДЫ</w:t>
      </w:r>
    </w:p>
    <w:p w14:paraId="1AC2BE92"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Система обращения с отходами на территории станции Шалдовар на текущий момент оценивается как неудовлетворительная и требующая срочной модернизации.</w:t>
      </w:r>
    </w:p>
    <w:p w14:paraId="3C15A934"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В населенном пункте образуются несанкционированные стихийные свалки в районе обочин дорог, логов, на берегах каналов и на проезжей части. Среди бытового мусора чаще всего встречаются пластиковые бутылки, битое стекло, полиэтилен, металлический мусор и остатки бытовой техники. Причинами образования свалок являются нехватка мусорных баков и отсутствие должного контроля.</w:t>
      </w:r>
    </w:p>
    <w:p w14:paraId="2608F247"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Вывоз отходов осуществляется на существующий полигон ТБО. Однако в настоящее время этот полигон не имеет соответствующей разрешительной документации и не соответствует современным санитарно-эпидемиологическим и экологическим требованиям (отсутствуют противофильтрационный экран и организованный сбор поверхностных стоков).</w:t>
      </w:r>
    </w:p>
    <w:p w14:paraId="40436516"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 xml:space="preserve">Морфологический состав отходов в настоящее время характеризуется значительной долей </w:t>
      </w:r>
      <w:proofErr w:type="spellStart"/>
      <w:r w:rsidRPr="006D75B7">
        <w:rPr>
          <w:rFonts w:ascii="Times New Roman" w:eastAsia="Calibri" w:hAnsi="Times New Roman" w:cs="Times New Roman"/>
          <w:color w:val="000000"/>
          <w:sz w:val="28"/>
          <w:szCs w:val="28"/>
        </w:rPr>
        <w:t>золошлаковых</w:t>
      </w:r>
      <w:proofErr w:type="spellEnd"/>
      <w:r w:rsidRPr="006D75B7">
        <w:rPr>
          <w:rFonts w:ascii="Times New Roman" w:eastAsia="Calibri" w:hAnsi="Times New Roman" w:cs="Times New Roman"/>
          <w:color w:val="000000"/>
          <w:sz w:val="28"/>
          <w:szCs w:val="28"/>
        </w:rPr>
        <w:t xml:space="preserve"> остатков, образующихся при использовании угля для отопления индивидуальной жилой застройки в зимний период. Однако, с учетом проектной газификации станции (доведение уровня до 95%), доля золы в перспективе будет сведена к минимуму.</w:t>
      </w:r>
    </w:p>
    <w:p w14:paraId="7489C7EB"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6D75B7">
        <w:rPr>
          <w:rFonts w:ascii="Times New Roman" w:eastAsia="Calibri" w:hAnsi="Times New Roman" w:cs="Times New Roman"/>
          <w:b/>
          <w:bCs/>
          <w:i/>
          <w:iCs/>
          <w:color w:val="000000"/>
          <w:sz w:val="28"/>
          <w:szCs w:val="28"/>
        </w:rPr>
        <w:t>Проектные предложения</w:t>
      </w:r>
    </w:p>
    <w:p w14:paraId="64C774C9"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В связи с неудовлетворительным состоянием текущей инфраструктуры на перспективу предусматривается ликвидация существующего полигона твердых бытовых отходов с проведением рекультивации нарушенных земель в установленном законодательством порядке.</w:t>
      </w:r>
    </w:p>
    <w:p w14:paraId="52D82AF2"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Для обеспечения нормативной системы санитарной очистки населенного пункта предусматривается строительство нового полигона твердых бытовых отходов, расположенного на расстоянии 4 км в западном направлении от границы жилой застройки станции Шалдовар. Ориентировочная площадь полигона составит 1,0 га с учетом участка складирования, подъездных путей, ограждения и площадки для временного накопления и сортировки отходов.</w:t>
      </w:r>
    </w:p>
    <w:p w14:paraId="49F45D48"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b/>
          <w:bCs/>
          <w:color w:val="000000"/>
          <w:sz w:val="28"/>
          <w:szCs w:val="28"/>
        </w:rPr>
        <w:t>Организация системы сбора отходов</w:t>
      </w:r>
    </w:p>
    <w:p w14:paraId="3EAB650E"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Проектом предусматривается создание системы планово-регулярной очистки территории. Местная коммунальная служба должна производить вывоз отходов из жилых и общественных зданий по графику вне зависимости от заявок домовладельцев. В комплекс очистки входят:</w:t>
      </w:r>
    </w:p>
    <w:p w14:paraId="50509204" w14:textId="7F6A7A40" w:rsidR="006D75B7" w:rsidRPr="003C4EF1" w:rsidRDefault="006D75B7"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3C4EF1">
        <w:rPr>
          <w:rFonts w:ascii="Times New Roman" w:eastAsia="Calibri" w:hAnsi="Times New Roman" w:cs="Times New Roman"/>
          <w:color w:val="000000"/>
          <w:sz w:val="28"/>
          <w:szCs w:val="28"/>
        </w:rPr>
        <w:t>сбор, правильное хранение твердых отходов;</w:t>
      </w:r>
    </w:p>
    <w:p w14:paraId="3DFE8BAE" w14:textId="47125345" w:rsidR="006D75B7" w:rsidRPr="003C4EF1" w:rsidRDefault="006D75B7"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3C4EF1">
        <w:rPr>
          <w:rFonts w:ascii="Times New Roman" w:eastAsia="Calibri" w:hAnsi="Times New Roman" w:cs="Times New Roman"/>
          <w:color w:val="000000"/>
          <w:sz w:val="28"/>
          <w:szCs w:val="28"/>
        </w:rPr>
        <w:t>своевременный вывоз и обезвреживание на новом полигоне;</w:t>
      </w:r>
    </w:p>
    <w:p w14:paraId="69415F16" w14:textId="5817848A" w:rsidR="006D75B7" w:rsidRPr="003C4EF1" w:rsidRDefault="006D75B7"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3C4EF1">
        <w:rPr>
          <w:rFonts w:ascii="Times New Roman" w:eastAsia="Calibri" w:hAnsi="Times New Roman" w:cs="Times New Roman"/>
          <w:color w:val="000000"/>
          <w:sz w:val="28"/>
          <w:szCs w:val="28"/>
        </w:rPr>
        <w:t>подметание, мытье и полив улиц (асфальтовых покрытий), уборка снега.</w:t>
      </w:r>
    </w:p>
    <w:p w14:paraId="0BE9B6C5" w14:textId="77777777" w:rsidR="006D75B7" w:rsidRPr="006D75B7" w:rsidRDefault="006D75B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D75B7">
        <w:rPr>
          <w:rFonts w:ascii="Times New Roman" w:eastAsia="Calibri" w:hAnsi="Times New Roman" w:cs="Times New Roman"/>
          <w:color w:val="000000"/>
          <w:sz w:val="28"/>
          <w:szCs w:val="28"/>
        </w:rPr>
        <w:t xml:space="preserve">Для сбора бытовых отходов проектом предлагается развитие контейнерного способа. На территории должны быть выделены специальные площадки для размещения контейнеров с подъездами для спецтранспорта. Площадки должны быть с твердым водонепроницаемым покрытием и </w:t>
      </w:r>
      <w:r w:rsidRPr="006D75B7">
        <w:rPr>
          <w:rFonts w:ascii="Times New Roman" w:eastAsia="Calibri" w:hAnsi="Times New Roman" w:cs="Times New Roman"/>
          <w:color w:val="000000"/>
          <w:sz w:val="28"/>
          <w:szCs w:val="28"/>
        </w:rPr>
        <w:lastRenderedPageBreak/>
        <w:t>ограждением. Расстояние от мусоросборников до окон жилых и общественных зданий должно составлять не менее 25 м.</w:t>
      </w:r>
    </w:p>
    <w:p w14:paraId="3D134393"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b/>
          <w:bCs/>
          <w:color w:val="000000"/>
          <w:sz w:val="28"/>
          <w:szCs w:val="28"/>
        </w:rPr>
        <w:t>Расчет образования ТБО</w:t>
      </w:r>
    </w:p>
    <w:p w14:paraId="27144608"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Общее количество ТБО, подлежащих складированию, определено в соответствии с нормой накопления отходов на 1 человека — 1,2 м³/год (согласно Решению Меркенского районного маслихата Жамбылской области от 1 декабря 2023 года № 13-5), а также с учетом смета с твердых покрытий улиц.</w:t>
      </w:r>
    </w:p>
    <w:p w14:paraId="4FCF5C66"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На начало 2024 года (исходный год) численность населения станции составляет 452 человека.</w:t>
      </w:r>
    </w:p>
    <w:p w14:paraId="6118976F"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Проектная численность населения:</w:t>
      </w:r>
    </w:p>
    <w:p w14:paraId="07766A20" w14:textId="1DA2DB60" w:rsidR="00B35E2A" w:rsidRPr="00B35E2A" w:rsidRDefault="00B35E2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на первую очередь (2030 г.) – 485 чел;</w:t>
      </w:r>
    </w:p>
    <w:p w14:paraId="64D1F735" w14:textId="0A2613D8" w:rsidR="00B35E2A" w:rsidRPr="00B35E2A" w:rsidRDefault="00B35E2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на расчетный срок (2040 г.) – 550 чел.</w:t>
      </w:r>
    </w:p>
    <w:p w14:paraId="6605A530" w14:textId="694A55AE" w:rsidR="00B35E2A" w:rsidRPr="0025346B" w:rsidRDefault="00B35E2A" w:rsidP="00B35E2A">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B35E2A">
        <w:rPr>
          <w:rFonts w:ascii="Times New Roman" w:eastAsia="Calibri" w:hAnsi="Times New Roman" w:cs="Times New Roman"/>
          <w:i/>
          <w:iCs/>
          <w:color w:val="000000"/>
          <w:sz w:val="28"/>
          <w:szCs w:val="28"/>
        </w:rPr>
        <w:t>Ориентировочные объемы образования твердых бытовых отходов (от населения)</w:t>
      </w:r>
    </w:p>
    <w:tbl>
      <w:tblPr>
        <w:tblW w:w="9450"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1984"/>
        <w:gridCol w:w="1559"/>
        <w:gridCol w:w="1418"/>
        <w:gridCol w:w="1985"/>
        <w:gridCol w:w="1842"/>
      </w:tblGrid>
      <w:tr w:rsidR="00B35E2A" w:rsidRPr="00B35E2A" w14:paraId="5149F53A" w14:textId="77777777" w:rsidTr="00B35E2A">
        <w:trPr>
          <w:trHeight w:val="747"/>
        </w:trPr>
        <w:tc>
          <w:tcPr>
            <w:tcW w:w="662" w:type="dxa"/>
            <w:tcBorders>
              <w:top w:val="single" w:sz="6" w:space="0" w:color="auto"/>
              <w:left w:val="single" w:sz="6" w:space="0" w:color="auto"/>
              <w:bottom w:val="single" w:sz="6" w:space="0" w:color="auto"/>
              <w:right w:val="single" w:sz="6" w:space="0" w:color="auto"/>
            </w:tcBorders>
            <w:vAlign w:val="center"/>
          </w:tcPr>
          <w:p w14:paraId="5E0B0E2E"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b/>
                <w:bCs/>
                <w:color w:val="000000"/>
                <w:sz w:val="24"/>
                <w:szCs w:val="24"/>
                <w:lang w:val="ru-RU"/>
              </w:rPr>
              <w:t>№ п/п</w:t>
            </w:r>
          </w:p>
        </w:tc>
        <w:tc>
          <w:tcPr>
            <w:tcW w:w="1984" w:type="dxa"/>
            <w:tcBorders>
              <w:top w:val="single" w:sz="6" w:space="0" w:color="auto"/>
              <w:left w:val="single" w:sz="6" w:space="0" w:color="auto"/>
              <w:bottom w:val="single" w:sz="6" w:space="0" w:color="auto"/>
              <w:right w:val="single" w:sz="6" w:space="0" w:color="auto"/>
            </w:tcBorders>
            <w:vAlign w:val="center"/>
          </w:tcPr>
          <w:p w14:paraId="692BECD3"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b/>
                <w:bCs/>
                <w:color w:val="000000"/>
                <w:sz w:val="24"/>
                <w:szCs w:val="24"/>
                <w:lang w:val="ru-RU"/>
              </w:rPr>
              <w:t>Наименование</w:t>
            </w:r>
          </w:p>
        </w:tc>
        <w:tc>
          <w:tcPr>
            <w:tcW w:w="1559" w:type="dxa"/>
            <w:tcBorders>
              <w:top w:val="single" w:sz="6" w:space="0" w:color="auto"/>
              <w:left w:val="single" w:sz="6" w:space="0" w:color="auto"/>
              <w:bottom w:val="single" w:sz="6" w:space="0" w:color="auto"/>
              <w:right w:val="single" w:sz="6" w:space="0" w:color="auto"/>
            </w:tcBorders>
            <w:vAlign w:val="center"/>
          </w:tcPr>
          <w:p w14:paraId="55294CFE"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b/>
                <w:bCs/>
                <w:color w:val="000000"/>
                <w:sz w:val="24"/>
                <w:szCs w:val="24"/>
                <w:lang w:val="ru-RU"/>
              </w:rPr>
              <w:t>Единица измерения</w:t>
            </w:r>
          </w:p>
        </w:tc>
        <w:tc>
          <w:tcPr>
            <w:tcW w:w="1418" w:type="dxa"/>
            <w:tcBorders>
              <w:top w:val="single" w:sz="6" w:space="0" w:color="auto"/>
              <w:left w:val="single" w:sz="6" w:space="0" w:color="auto"/>
              <w:bottom w:val="single" w:sz="4" w:space="0" w:color="auto"/>
              <w:right w:val="single" w:sz="6" w:space="0" w:color="auto"/>
            </w:tcBorders>
            <w:vAlign w:val="center"/>
          </w:tcPr>
          <w:p w14:paraId="2C7B8D28"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b/>
                <w:bCs/>
                <w:color w:val="000000"/>
                <w:sz w:val="24"/>
                <w:szCs w:val="24"/>
              </w:rPr>
              <w:t>Исходный 2024 год</w:t>
            </w:r>
          </w:p>
        </w:tc>
        <w:tc>
          <w:tcPr>
            <w:tcW w:w="1985" w:type="dxa"/>
            <w:tcBorders>
              <w:top w:val="single" w:sz="6" w:space="0" w:color="auto"/>
              <w:left w:val="single" w:sz="6" w:space="0" w:color="auto"/>
              <w:bottom w:val="single" w:sz="4" w:space="0" w:color="auto"/>
              <w:right w:val="single" w:sz="6" w:space="0" w:color="auto"/>
            </w:tcBorders>
            <w:vAlign w:val="center"/>
          </w:tcPr>
          <w:p w14:paraId="1AE30C0E"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b/>
                <w:bCs/>
                <w:color w:val="000000"/>
                <w:sz w:val="24"/>
                <w:szCs w:val="24"/>
              </w:rPr>
              <w:t>Первая очередь 2030 год</w:t>
            </w:r>
          </w:p>
        </w:tc>
        <w:tc>
          <w:tcPr>
            <w:tcW w:w="1842" w:type="dxa"/>
            <w:tcBorders>
              <w:top w:val="single" w:sz="6" w:space="0" w:color="auto"/>
              <w:left w:val="single" w:sz="6" w:space="0" w:color="auto"/>
              <w:bottom w:val="single" w:sz="4" w:space="0" w:color="auto"/>
              <w:right w:val="single" w:sz="6" w:space="0" w:color="auto"/>
            </w:tcBorders>
            <w:vAlign w:val="center"/>
          </w:tcPr>
          <w:p w14:paraId="1352245E"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b/>
                <w:bCs/>
                <w:color w:val="000000"/>
                <w:sz w:val="24"/>
                <w:szCs w:val="24"/>
              </w:rPr>
              <w:t>Расчетный срок 2040 год</w:t>
            </w:r>
          </w:p>
        </w:tc>
      </w:tr>
      <w:tr w:rsidR="00B35E2A" w:rsidRPr="00B35E2A" w14:paraId="1CAD8250" w14:textId="77777777" w:rsidTr="00B35E2A">
        <w:trPr>
          <w:trHeight w:val="385"/>
        </w:trPr>
        <w:tc>
          <w:tcPr>
            <w:tcW w:w="662" w:type="dxa"/>
            <w:tcBorders>
              <w:top w:val="single" w:sz="6" w:space="0" w:color="auto"/>
              <w:left w:val="single" w:sz="6" w:space="0" w:color="auto"/>
              <w:bottom w:val="single" w:sz="6" w:space="0" w:color="auto"/>
              <w:right w:val="single" w:sz="6" w:space="0" w:color="auto"/>
            </w:tcBorders>
            <w:vAlign w:val="center"/>
          </w:tcPr>
          <w:p w14:paraId="1D518C10"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lang w:val="ru-RU"/>
              </w:rPr>
              <w:t>1</w:t>
            </w:r>
          </w:p>
        </w:tc>
        <w:tc>
          <w:tcPr>
            <w:tcW w:w="1984" w:type="dxa"/>
            <w:tcBorders>
              <w:top w:val="single" w:sz="6" w:space="0" w:color="auto"/>
              <w:left w:val="single" w:sz="6" w:space="0" w:color="auto"/>
              <w:bottom w:val="single" w:sz="6" w:space="0" w:color="auto"/>
              <w:right w:val="single" w:sz="6" w:space="0" w:color="auto"/>
            </w:tcBorders>
            <w:vAlign w:val="center"/>
          </w:tcPr>
          <w:p w14:paraId="5C76FB0E"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lang w:val="ru-RU"/>
              </w:rPr>
              <w:t>Количество отходов</w:t>
            </w:r>
          </w:p>
        </w:tc>
        <w:tc>
          <w:tcPr>
            <w:tcW w:w="1559" w:type="dxa"/>
            <w:tcBorders>
              <w:top w:val="single" w:sz="6" w:space="0" w:color="auto"/>
              <w:left w:val="single" w:sz="6" w:space="0" w:color="auto"/>
              <w:bottom w:val="single" w:sz="6" w:space="0" w:color="auto"/>
              <w:right w:val="single" w:sz="4" w:space="0" w:color="auto"/>
            </w:tcBorders>
            <w:vAlign w:val="center"/>
          </w:tcPr>
          <w:p w14:paraId="5B8A3F98"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lang w:val="ru-RU"/>
              </w:rPr>
              <w:t>тонн/год</w:t>
            </w:r>
          </w:p>
        </w:tc>
        <w:tc>
          <w:tcPr>
            <w:tcW w:w="1418" w:type="dxa"/>
            <w:tcBorders>
              <w:top w:val="single" w:sz="4" w:space="0" w:color="auto"/>
              <w:left w:val="single" w:sz="4" w:space="0" w:color="auto"/>
              <w:bottom w:val="single" w:sz="4" w:space="0" w:color="auto"/>
              <w:right w:val="single" w:sz="4" w:space="0" w:color="auto"/>
            </w:tcBorders>
            <w:vAlign w:val="center"/>
          </w:tcPr>
          <w:p w14:paraId="61B69F8E" w14:textId="290B279D"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kk-KZ" w:eastAsia="ru-RU" w:bidi="ru-RU"/>
              </w:rPr>
            </w:pPr>
            <w:r w:rsidRPr="00B35E2A">
              <w:rPr>
                <w:rFonts w:ascii="Times New Roman" w:eastAsia="Calibri" w:hAnsi="Times New Roman" w:cs="Times New Roman"/>
                <w:color w:val="000000"/>
                <w:sz w:val="24"/>
                <w:szCs w:val="24"/>
              </w:rPr>
              <w:t>108,0</w:t>
            </w:r>
          </w:p>
        </w:tc>
        <w:tc>
          <w:tcPr>
            <w:tcW w:w="1985" w:type="dxa"/>
            <w:tcBorders>
              <w:top w:val="single" w:sz="4" w:space="0" w:color="auto"/>
              <w:left w:val="single" w:sz="4" w:space="0" w:color="auto"/>
              <w:bottom w:val="single" w:sz="4" w:space="0" w:color="auto"/>
              <w:right w:val="single" w:sz="4" w:space="0" w:color="auto"/>
            </w:tcBorders>
            <w:vAlign w:val="center"/>
          </w:tcPr>
          <w:p w14:paraId="3613F5A9" w14:textId="6BB087DD"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kk-KZ" w:eastAsia="ru-RU" w:bidi="ru-RU"/>
              </w:rPr>
            </w:pPr>
            <w:r w:rsidRPr="00B35E2A">
              <w:rPr>
                <w:rFonts w:ascii="Times New Roman" w:eastAsia="Calibri" w:hAnsi="Times New Roman" w:cs="Times New Roman"/>
                <w:color w:val="000000"/>
                <w:sz w:val="24"/>
                <w:szCs w:val="24"/>
              </w:rPr>
              <w:t>116,0</w:t>
            </w:r>
          </w:p>
        </w:tc>
        <w:tc>
          <w:tcPr>
            <w:tcW w:w="1842" w:type="dxa"/>
            <w:tcBorders>
              <w:top w:val="single" w:sz="4" w:space="0" w:color="auto"/>
              <w:left w:val="single" w:sz="4" w:space="0" w:color="auto"/>
              <w:bottom w:val="single" w:sz="4" w:space="0" w:color="auto"/>
              <w:right w:val="single" w:sz="4" w:space="0" w:color="auto"/>
            </w:tcBorders>
            <w:vAlign w:val="center"/>
          </w:tcPr>
          <w:p w14:paraId="36C41D87" w14:textId="6C93DDD9"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kk-KZ" w:eastAsia="ru-RU" w:bidi="ru-RU"/>
              </w:rPr>
            </w:pPr>
            <w:r w:rsidRPr="00B35E2A">
              <w:rPr>
                <w:rFonts w:ascii="Times New Roman" w:eastAsia="Calibri" w:hAnsi="Times New Roman" w:cs="Times New Roman"/>
                <w:color w:val="000000"/>
                <w:sz w:val="24"/>
                <w:szCs w:val="24"/>
              </w:rPr>
              <w:t>132,0</w:t>
            </w:r>
          </w:p>
        </w:tc>
      </w:tr>
      <w:tr w:rsidR="00B35E2A" w:rsidRPr="00B35E2A" w14:paraId="045E4B3F" w14:textId="77777777" w:rsidTr="00B35E2A">
        <w:trPr>
          <w:trHeight w:val="405"/>
        </w:trPr>
        <w:tc>
          <w:tcPr>
            <w:tcW w:w="662" w:type="dxa"/>
            <w:tcBorders>
              <w:top w:val="single" w:sz="6" w:space="0" w:color="auto"/>
              <w:left w:val="single" w:sz="6" w:space="0" w:color="auto"/>
              <w:bottom w:val="single" w:sz="6" w:space="0" w:color="auto"/>
              <w:right w:val="single" w:sz="6" w:space="0" w:color="auto"/>
            </w:tcBorders>
            <w:vAlign w:val="center"/>
          </w:tcPr>
          <w:p w14:paraId="476CE85D"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lang w:val="ru-RU"/>
              </w:rPr>
              <w:t>2</w:t>
            </w:r>
          </w:p>
        </w:tc>
        <w:tc>
          <w:tcPr>
            <w:tcW w:w="1984" w:type="dxa"/>
            <w:tcBorders>
              <w:top w:val="single" w:sz="6" w:space="0" w:color="auto"/>
              <w:left w:val="single" w:sz="6" w:space="0" w:color="auto"/>
              <w:bottom w:val="single" w:sz="6" w:space="0" w:color="auto"/>
              <w:right w:val="single" w:sz="6" w:space="0" w:color="auto"/>
            </w:tcBorders>
            <w:vAlign w:val="center"/>
          </w:tcPr>
          <w:p w14:paraId="381B258E"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lang w:val="ru-RU"/>
              </w:rPr>
              <w:t>Объем отходов</w:t>
            </w:r>
          </w:p>
        </w:tc>
        <w:tc>
          <w:tcPr>
            <w:tcW w:w="1559" w:type="dxa"/>
            <w:tcBorders>
              <w:top w:val="single" w:sz="6" w:space="0" w:color="auto"/>
              <w:left w:val="single" w:sz="6" w:space="0" w:color="auto"/>
              <w:bottom w:val="single" w:sz="6" w:space="0" w:color="auto"/>
              <w:right w:val="single" w:sz="4" w:space="0" w:color="auto"/>
            </w:tcBorders>
            <w:vAlign w:val="center"/>
          </w:tcPr>
          <w:p w14:paraId="047C9666" w14:textId="77777777"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lang w:val="ru-RU"/>
              </w:rPr>
              <w:t>тыс. м³/год</w:t>
            </w:r>
          </w:p>
        </w:tc>
        <w:tc>
          <w:tcPr>
            <w:tcW w:w="1418" w:type="dxa"/>
            <w:tcBorders>
              <w:top w:val="single" w:sz="4" w:space="0" w:color="auto"/>
              <w:left w:val="single" w:sz="4" w:space="0" w:color="auto"/>
              <w:bottom w:val="single" w:sz="4" w:space="0" w:color="auto"/>
              <w:right w:val="single" w:sz="4" w:space="0" w:color="auto"/>
            </w:tcBorders>
            <w:vAlign w:val="center"/>
          </w:tcPr>
          <w:p w14:paraId="3AA28A6A" w14:textId="083E108A"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ru-RU" w:eastAsia="ru-RU" w:bidi="ru-RU"/>
              </w:rPr>
            </w:pPr>
            <w:r w:rsidRPr="00B35E2A">
              <w:rPr>
                <w:rFonts w:ascii="Times New Roman" w:eastAsia="Calibri" w:hAnsi="Times New Roman" w:cs="Times New Roman"/>
                <w:color w:val="000000"/>
                <w:sz w:val="24"/>
                <w:szCs w:val="24"/>
              </w:rPr>
              <w:t>0,54</w:t>
            </w:r>
          </w:p>
        </w:tc>
        <w:tc>
          <w:tcPr>
            <w:tcW w:w="1985" w:type="dxa"/>
            <w:tcBorders>
              <w:top w:val="single" w:sz="4" w:space="0" w:color="auto"/>
              <w:left w:val="single" w:sz="4" w:space="0" w:color="auto"/>
              <w:bottom w:val="single" w:sz="4" w:space="0" w:color="auto"/>
              <w:right w:val="single" w:sz="4" w:space="0" w:color="auto"/>
            </w:tcBorders>
            <w:vAlign w:val="center"/>
          </w:tcPr>
          <w:p w14:paraId="08A4E9AA" w14:textId="2590FB35"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kk-KZ" w:eastAsia="ru-RU" w:bidi="ru-RU"/>
              </w:rPr>
            </w:pPr>
            <w:r w:rsidRPr="00B35E2A">
              <w:rPr>
                <w:rFonts w:ascii="Times New Roman" w:eastAsia="Calibri" w:hAnsi="Times New Roman" w:cs="Times New Roman"/>
                <w:color w:val="000000"/>
                <w:sz w:val="24"/>
                <w:szCs w:val="24"/>
              </w:rPr>
              <w:t>0,58</w:t>
            </w:r>
          </w:p>
        </w:tc>
        <w:tc>
          <w:tcPr>
            <w:tcW w:w="1842" w:type="dxa"/>
            <w:tcBorders>
              <w:top w:val="single" w:sz="4" w:space="0" w:color="auto"/>
              <w:left w:val="single" w:sz="4" w:space="0" w:color="auto"/>
              <w:bottom w:val="single" w:sz="4" w:space="0" w:color="auto"/>
              <w:right w:val="single" w:sz="4" w:space="0" w:color="auto"/>
            </w:tcBorders>
            <w:vAlign w:val="center"/>
          </w:tcPr>
          <w:p w14:paraId="39A4DA7A" w14:textId="524F1A22" w:rsidR="00B35E2A" w:rsidRPr="00B35E2A" w:rsidRDefault="00B35E2A" w:rsidP="00B35E2A">
            <w:pPr>
              <w:widowControl w:val="0"/>
              <w:spacing w:after="0" w:line="240" w:lineRule="auto"/>
              <w:jc w:val="center"/>
              <w:rPr>
                <w:rFonts w:ascii="Times New Roman" w:eastAsia="Microsoft Sans Serif" w:hAnsi="Times New Roman" w:cs="Times New Roman"/>
                <w:color w:val="000000"/>
                <w:sz w:val="24"/>
                <w:szCs w:val="24"/>
                <w:lang w:val="kk-KZ" w:eastAsia="ru-RU" w:bidi="ru-RU"/>
              </w:rPr>
            </w:pPr>
            <w:r w:rsidRPr="00B35E2A">
              <w:rPr>
                <w:rFonts w:ascii="Times New Roman" w:eastAsia="Calibri" w:hAnsi="Times New Roman" w:cs="Times New Roman"/>
                <w:color w:val="000000"/>
                <w:sz w:val="24"/>
                <w:szCs w:val="24"/>
              </w:rPr>
              <w:t>0,66</w:t>
            </w:r>
          </w:p>
        </w:tc>
      </w:tr>
    </w:tbl>
    <w:p w14:paraId="63C5F5C3" w14:textId="3C7215DA" w:rsid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8"/>
          <w:szCs w:val="28"/>
        </w:rPr>
      </w:pPr>
    </w:p>
    <w:p w14:paraId="191ED1A6" w14:textId="77777777" w:rsidR="00B35E2A" w:rsidRPr="00B35E2A" w:rsidRDefault="00B35E2A" w:rsidP="00B35E2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i/>
          <w:iCs/>
          <w:color w:val="000000"/>
          <w:sz w:val="28"/>
          <w:szCs w:val="28"/>
        </w:rPr>
        <w:t>(Примечание: Совокупный объем ТБО с учетом смета с проектируемых асфальтированных дорог к расчетному сроку достигнет 15,58 тыс. м³/год).</w:t>
      </w:r>
    </w:p>
    <w:p w14:paraId="4E5D8BCB" w14:textId="3667B9E5" w:rsidR="00B35E2A" w:rsidRPr="00B35E2A" w:rsidRDefault="00B35E2A" w:rsidP="00B35E2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Для обеспечения сбора указанного объема отходов проектом на каждом этапе предусмотрена установка необходимого количества мусорных евро контейнеров для раздельного сбора. Точное количество и места расстановки определяет эксплуатирующая коммунальная организация.</w:t>
      </w:r>
    </w:p>
    <w:p w14:paraId="75C8D750" w14:textId="77777777" w:rsidR="00B35E2A" w:rsidRPr="00B35E2A" w:rsidRDefault="00B35E2A" w:rsidP="00B35E2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b/>
          <w:bCs/>
          <w:color w:val="000000"/>
          <w:sz w:val="28"/>
          <w:szCs w:val="28"/>
        </w:rPr>
        <w:t>Медицинские отходы</w:t>
      </w:r>
    </w:p>
    <w:p w14:paraId="34F91FD5" w14:textId="77777777" w:rsidR="00B35E2A" w:rsidRPr="00B35E2A" w:rsidRDefault="00B35E2A" w:rsidP="00B35E2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Сбор, хранение и вывоз отходов, образующихся в медицинских организациях, должны строго соответствовать требованиям СанПиН РК № ҚР ДСМ-96/2020.</w:t>
      </w:r>
    </w:p>
    <w:p w14:paraId="54470D50" w14:textId="77777777" w:rsidR="00B35E2A" w:rsidRPr="00B35E2A" w:rsidRDefault="00B35E2A" w:rsidP="00B35E2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Источником медицинских отходов на станции Шалдовар является существующий Медицинский пункт (МП), подлежащий перепрофилированию в Фельдшерско-акушерский пункт (ФАП). Отходы класса А вывозятся на полигон ТБО. Отходы класса Б и В (</w:t>
      </w:r>
      <w:proofErr w:type="spellStart"/>
      <w:r w:rsidRPr="00B35E2A">
        <w:rPr>
          <w:rFonts w:ascii="Times New Roman" w:eastAsia="Calibri" w:hAnsi="Times New Roman" w:cs="Times New Roman"/>
          <w:color w:val="000000"/>
          <w:sz w:val="28"/>
          <w:szCs w:val="28"/>
        </w:rPr>
        <w:t>эпидемиологически</w:t>
      </w:r>
      <w:proofErr w:type="spellEnd"/>
      <w:r w:rsidRPr="00B35E2A">
        <w:rPr>
          <w:rFonts w:ascii="Times New Roman" w:eastAsia="Calibri" w:hAnsi="Times New Roman" w:cs="Times New Roman"/>
          <w:color w:val="000000"/>
          <w:sz w:val="28"/>
          <w:szCs w:val="28"/>
        </w:rPr>
        <w:t xml:space="preserve"> опасные материалы) собираются в герметичную тару и вывозятся специализированным транспортом (ТОО «</w:t>
      </w:r>
      <w:proofErr w:type="spellStart"/>
      <w:r w:rsidRPr="00B35E2A">
        <w:rPr>
          <w:rFonts w:ascii="Times New Roman" w:eastAsia="Calibri" w:hAnsi="Times New Roman" w:cs="Times New Roman"/>
          <w:color w:val="000000"/>
          <w:sz w:val="28"/>
          <w:szCs w:val="28"/>
        </w:rPr>
        <w:t>Ecohelp</w:t>
      </w:r>
      <w:proofErr w:type="spellEnd"/>
      <w:r w:rsidRPr="00B35E2A">
        <w:rPr>
          <w:rFonts w:ascii="Times New Roman" w:eastAsia="Calibri" w:hAnsi="Times New Roman" w:cs="Times New Roman"/>
          <w:color w:val="000000"/>
          <w:sz w:val="28"/>
          <w:szCs w:val="28"/>
        </w:rPr>
        <w:t>», ТОО «</w:t>
      </w:r>
      <w:proofErr w:type="spellStart"/>
      <w:r w:rsidRPr="00B35E2A">
        <w:rPr>
          <w:rFonts w:ascii="Times New Roman" w:eastAsia="Calibri" w:hAnsi="Times New Roman" w:cs="Times New Roman"/>
          <w:color w:val="000000"/>
          <w:sz w:val="28"/>
          <w:szCs w:val="28"/>
        </w:rPr>
        <w:t>ASAGroupClass</w:t>
      </w:r>
      <w:proofErr w:type="spellEnd"/>
      <w:r w:rsidRPr="00B35E2A">
        <w:rPr>
          <w:rFonts w:ascii="Times New Roman" w:eastAsia="Calibri" w:hAnsi="Times New Roman" w:cs="Times New Roman"/>
          <w:color w:val="000000"/>
          <w:sz w:val="28"/>
          <w:szCs w:val="28"/>
        </w:rPr>
        <w:t>» и др.) для обезвреживания на договорной основе.</w:t>
      </w:r>
    </w:p>
    <w:p w14:paraId="44D69539" w14:textId="77777777" w:rsidR="00B35E2A" w:rsidRPr="00B35E2A" w:rsidRDefault="00B35E2A" w:rsidP="00B35E2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Расчет произведен по норме 0,5 кг на человека в год.</w:t>
      </w:r>
    </w:p>
    <w:p w14:paraId="77277968" w14:textId="622D4C78" w:rsidR="00B35E2A" w:rsidRPr="0025346B" w:rsidRDefault="00B35E2A" w:rsidP="00B35E2A">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B35E2A">
        <w:rPr>
          <w:rFonts w:ascii="Times New Roman" w:eastAsia="Calibri" w:hAnsi="Times New Roman" w:cs="Times New Roman"/>
          <w:i/>
          <w:iCs/>
          <w:color w:val="000000"/>
          <w:sz w:val="28"/>
          <w:szCs w:val="28"/>
        </w:rPr>
        <w:t>Ориентировочные объемы образования медицинских отходов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1"/>
        <w:gridCol w:w="1985"/>
        <w:gridCol w:w="1559"/>
        <w:gridCol w:w="1418"/>
        <w:gridCol w:w="1842"/>
        <w:gridCol w:w="1673"/>
      </w:tblGrid>
      <w:tr w:rsidR="00B35E2A" w:rsidRPr="00B35E2A" w14:paraId="3A8AA6DA" w14:textId="77777777" w:rsidTr="00B35E2A">
        <w:trPr>
          <w:trHeight w:val="606"/>
          <w:jc w:val="center"/>
        </w:trPr>
        <w:tc>
          <w:tcPr>
            <w:tcW w:w="671" w:type="dxa"/>
          </w:tcPr>
          <w:p w14:paraId="38C4EEB7"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b/>
                <w:bCs/>
                <w:color w:val="000000"/>
                <w:sz w:val="24"/>
                <w:szCs w:val="24"/>
                <w:lang w:val="ru-RU"/>
              </w:rPr>
            </w:pPr>
            <w:r w:rsidRPr="00B35E2A">
              <w:rPr>
                <w:rFonts w:ascii="Times New Roman" w:eastAsia="Calibri" w:hAnsi="Times New Roman" w:cs="Times New Roman"/>
                <w:b/>
                <w:bCs/>
                <w:color w:val="000000"/>
                <w:sz w:val="24"/>
                <w:szCs w:val="24"/>
                <w:lang w:bidi="ru-RU"/>
              </w:rPr>
              <w:t>№ п/п</w:t>
            </w:r>
          </w:p>
        </w:tc>
        <w:tc>
          <w:tcPr>
            <w:tcW w:w="1985" w:type="dxa"/>
          </w:tcPr>
          <w:p w14:paraId="7606B652"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b/>
                <w:bCs/>
                <w:color w:val="000000"/>
                <w:sz w:val="24"/>
                <w:szCs w:val="24"/>
                <w:lang w:val="ru-RU"/>
              </w:rPr>
            </w:pPr>
            <w:r w:rsidRPr="00B35E2A">
              <w:rPr>
                <w:rFonts w:ascii="Times New Roman" w:eastAsia="Calibri" w:hAnsi="Times New Roman" w:cs="Times New Roman"/>
                <w:b/>
                <w:bCs/>
                <w:color w:val="000000"/>
                <w:sz w:val="24"/>
                <w:szCs w:val="24"/>
                <w:lang w:bidi="ru-RU"/>
              </w:rPr>
              <w:t>Наименование</w:t>
            </w:r>
          </w:p>
        </w:tc>
        <w:tc>
          <w:tcPr>
            <w:tcW w:w="1559" w:type="dxa"/>
            <w:tcBorders>
              <w:right w:val="single" w:sz="4" w:space="0" w:color="auto"/>
            </w:tcBorders>
          </w:tcPr>
          <w:p w14:paraId="7A8D71CE"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b/>
                <w:bCs/>
                <w:color w:val="000000"/>
                <w:sz w:val="24"/>
                <w:szCs w:val="24"/>
                <w:lang w:val="ru-RU"/>
              </w:rPr>
            </w:pPr>
            <w:r w:rsidRPr="00B35E2A">
              <w:rPr>
                <w:rFonts w:ascii="Times New Roman" w:eastAsia="Calibri" w:hAnsi="Times New Roman" w:cs="Times New Roman"/>
                <w:b/>
                <w:bCs/>
                <w:color w:val="000000"/>
                <w:sz w:val="24"/>
                <w:szCs w:val="24"/>
                <w:lang w:bidi="ru-RU"/>
              </w:rPr>
              <w:t>Единица измерения</w:t>
            </w:r>
          </w:p>
        </w:tc>
        <w:tc>
          <w:tcPr>
            <w:tcW w:w="1418" w:type="dxa"/>
            <w:tcBorders>
              <w:top w:val="single" w:sz="4" w:space="0" w:color="auto"/>
              <w:left w:val="single" w:sz="4" w:space="0" w:color="auto"/>
              <w:bottom w:val="single" w:sz="4" w:space="0" w:color="auto"/>
              <w:right w:val="single" w:sz="4" w:space="0" w:color="auto"/>
            </w:tcBorders>
            <w:vAlign w:val="center"/>
          </w:tcPr>
          <w:p w14:paraId="1F53DC28"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b/>
                <w:bCs/>
                <w:color w:val="000000"/>
                <w:sz w:val="24"/>
                <w:szCs w:val="24"/>
                <w:lang w:val="ru-RU"/>
              </w:rPr>
            </w:pPr>
            <w:r w:rsidRPr="00B35E2A">
              <w:rPr>
                <w:rFonts w:ascii="Times New Roman" w:eastAsia="Calibri" w:hAnsi="Times New Roman" w:cs="Times New Roman"/>
                <w:b/>
                <w:bCs/>
                <w:color w:val="000000"/>
                <w:sz w:val="24"/>
                <w:szCs w:val="24"/>
              </w:rPr>
              <w:t>Исходный 2024 год</w:t>
            </w:r>
          </w:p>
        </w:tc>
        <w:tc>
          <w:tcPr>
            <w:tcW w:w="1842" w:type="dxa"/>
            <w:tcBorders>
              <w:top w:val="single" w:sz="4" w:space="0" w:color="auto"/>
              <w:left w:val="single" w:sz="4" w:space="0" w:color="auto"/>
              <w:bottom w:val="single" w:sz="4" w:space="0" w:color="auto"/>
              <w:right w:val="single" w:sz="4" w:space="0" w:color="auto"/>
            </w:tcBorders>
            <w:vAlign w:val="center"/>
          </w:tcPr>
          <w:p w14:paraId="6F31A8CB"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b/>
                <w:bCs/>
                <w:color w:val="000000"/>
                <w:sz w:val="24"/>
                <w:szCs w:val="24"/>
                <w:lang w:val="ru-RU"/>
              </w:rPr>
            </w:pPr>
            <w:r w:rsidRPr="00B35E2A">
              <w:rPr>
                <w:rFonts w:ascii="Times New Roman" w:eastAsia="Calibri" w:hAnsi="Times New Roman" w:cs="Times New Roman"/>
                <w:b/>
                <w:bCs/>
                <w:color w:val="000000"/>
                <w:sz w:val="24"/>
                <w:szCs w:val="24"/>
              </w:rPr>
              <w:t>Первая очередь 2030 год</w:t>
            </w:r>
          </w:p>
        </w:tc>
        <w:tc>
          <w:tcPr>
            <w:tcW w:w="1673" w:type="dxa"/>
            <w:tcBorders>
              <w:top w:val="single" w:sz="4" w:space="0" w:color="auto"/>
              <w:left w:val="single" w:sz="4" w:space="0" w:color="auto"/>
              <w:bottom w:val="single" w:sz="4" w:space="0" w:color="auto"/>
              <w:right w:val="single" w:sz="4" w:space="0" w:color="auto"/>
            </w:tcBorders>
            <w:vAlign w:val="center"/>
          </w:tcPr>
          <w:p w14:paraId="5F2571C6"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b/>
                <w:bCs/>
                <w:color w:val="000000"/>
                <w:sz w:val="24"/>
                <w:szCs w:val="24"/>
                <w:lang w:val="ru-RU"/>
              </w:rPr>
            </w:pPr>
            <w:r w:rsidRPr="00B35E2A">
              <w:rPr>
                <w:rFonts w:ascii="Times New Roman" w:eastAsia="Calibri" w:hAnsi="Times New Roman" w:cs="Times New Roman"/>
                <w:b/>
                <w:bCs/>
                <w:color w:val="000000"/>
                <w:sz w:val="24"/>
                <w:szCs w:val="24"/>
              </w:rPr>
              <w:t>Расчетный срок 2040 год</w:t>
            </w:r>
          </w:p>
        </w:tc>
      </w:tr>
      <w:tr w:rsidR="00B35E2A" w:rsidRPr="00B35E2A" w14:paraId="7522E153" w14:textId="77777777" w:rsidTr="00B35E2A">
        <w:trPr>
          <w:trHeight w:val="642"/>
          <w:jc w:val="center"/>
        </w:trPr>
        <w:tc>
          <w:tcPr>
            <w:tcW w:w="671" w:type="dxa"/>
          </w:tcPr>
          <w:p w14:paraId="742FBE93"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ru-RU"/>
              </w:rPr>
            </w:pPr>
            <w:r w:rsidRPr="00B35E2A">
              <w:rPr>
                <w:rFonts w:ascii="Times New Roman" w:eastAsia="Calibri" w:hAnsi="Times New Roman" w:cs="Times New Roman"/>
                <w:color w:val="000000"/>
                <w:sz w:val="24"/>
                <w:szCs w:val="24"/>
                <w:lang w:bidi="ru-RU"/>
              </w:rPr>
              <w:t>1</w:t>
            </w:r>
          </w:p>
        </w:tc>
        <w:tc>
          <w:tcPr>
            <w:tcW w:w="1985" w:type="dxa"/>
          </w:tcPr>
          <w:p w14:paraId="66AF153F"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ru-RU"/>
              </w:rPr>
            </w:pPr>
            <w:r w:rsidRPr="00B35E2A">
              <w:rPr>
                <w:rFonts w:ascii="Times New Roman" w:eastAsia="Calibri" w:hAnsi="Times New Roman" w:cs="Times New Roman"/>
                <w:color w:val="000000"/>
                <w:sz w:val="24"/>
                <w:szCs w:val="24"/>
                <w:lang w:bidi="ru-RU"/>
              </w:rPr>
              <w:t>Количество отходов</w:t>
            </w:r>
          </w:p>
        </w:tc>
        <w:tc>
          <w:tcPr>
            <w:tcW w:w="1559" w:type="dxa"/>
            <w:tcBorders>
              <w:right w:val="single" w:sz="4" w:space="0" w:color="auto"/>
            </w:tcBorders>
          </w:tcPr>
          <w:p w14:paraId="65CEF7DD"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ru-RU"/>
              </w:rPr>
            </w:pPr>
            <w:r w:rsidRPr="00B35E2A">
              <w:rPr>
                <w:rFonts w:ascii="Times New Roman" w:eastAsia="Calibri" w:hAnsi="Times New Roman" w:cs="Times New Roman"/>
                <w:color w:val="000000"/>
                <w:sz w:val="24"/>
                <w:szCs w:val="24"/>
                <w:lang w:bidi="ru-RU"/>
              </w:rPr>
              <w:t>тонн/год</w:t>
            </w:r>
          </w:p>
        </w:tc>
        <w:tc>
          <w:tcPr>
            <w:tcW w:w="1418" w:type="dxa"/>
            <w:tcBorders>
              <w:top w:val="single" w:sz="4" w:space="0" w:color="auto"/>
              <w:left w:val="single" w:sz="4" w:space="0" w:color="auto"/>
              <w:bottom w:val="single" w:sz="4" w:space="0" w:color="auto"/>
              <w:right w:val="single" w:sz="4" w:space="0" w:color="auto"/>
            </w:tcBorders>
            <w:vAlign w:val="center"/>
          </w:tcPr>
          <w:p w14:paraId="5007BB4A" w14:textId="31F5B9A0"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kk-KZ"/>
              </w:rPr>
            </w:pPr>
            <w:r w:rsidRPr="00B35E2A">
              <w:rPr>
                <w:rFonts w:ascii="Times New Roman" w:eastAsia="Calibri" w:hAnsi="Times New Roman" w:cs="Times New Roman"/>
                <w:color w:val="000000"/>
                <w:sz w:val="24"/>
                <w:szCs w:val="24"/>
              </w:rPr>
              <w:t>0,23</w:t>
            </w:r>
          </w:p>
        </w:tc>
        <w:tc>
          <w:tcPr>
            <w:tcW w:w="1842" w:type="dxa"/>
            <w:tcBorders>
              <w:top w:val="single" w:sz="4" w:space="0" w:color="auto"/>
              <w:left w:val="single" w:sz="4" w:space="0" w:color="auto"/>
              <w:bottom w:val="single" w:sz="4" w:space="0" w:color="auto"/>
              <w:right w:val="single" w:sz="4" w:space="0" w:color="auto"/>
            </w:tcBorders>
            <w:vAlign w:val="center"/>
          </w:tcPr>
          <w:p w14:paraId="53A8F633" w14:textId="18B5856C"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kk-KZ"/>
              </w:rPr>
            </w:pPr>
            <w:r w:rsidRPr="00B35E2A">
              <w:rPr>
                <w:rFonts w:ascii="Times New Roman" w:eastAsia="Calibri" w:hAnsi="Times New Roman" w:cs="Times New Roman"/>
                <w:color w:val="000000"/>
                <w:sz w:val="24"/>
                <w:szCs w:val="24"/>
              </w:rPr>
              <w:t>0,24</w:t>
            </w:r>
          </w:p>
        </w:tc>
        <w:tc>
          <w:tcPr>
            <w:tcW w:w="1673" w:type="dxa"/>
            <w:tcBorders>
              <w:top w:val="single" w:sz="4" w:space="0" w:color="auto"/>
              <w:left w:val="single" w:sz="4" w:space="0" w:color="auto"/>
              <w:bottom w:val="single" w:sz="4" w:space="0" w:color="auto"/>
              <w:right w:val="single" w:sz="4" w:space="0" w:color="auto"/>
            </w:tcBorders>
            <w:vAlign w:val="center"/>
          </w:tcPr>
          <w:p w14:paraId="13F9E716" w14:textId="66A2F3DA"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kk-KZ"/>
              </w:rPr>
            </w:pPr>
            <w:r w:rsidRPr="00B35E2A">
              <w:rPr>
                <w:rFonts w:ascii="Times New Roman" w:eastAsia="Calibri" w:hAnsi="Times New Roman" w:cs="Times New Roman"/>
                <w:color w:val="000000"/>
                <w:sz w:val="24"/>
                <w:szCs w:val="24"/>
              </w:rPr>
              <w:t>0,28</w:t>
            </w:r>
          </w:p>
        </w:tc>
      </w:tr>
      <w:tr w:rsidR="00B35E2A" w:rsidRPr="00B35E2A" w14:paraId="6AB008A1" w14:textId="77777777" w:rsidTr="00B35E2A">
        <w:trPr>
          <w:trHeight w:val="340"/>
          <w:jc w:val="center"/>
        </w:trPr>
        <w:tc>
          <w:tcPr>
            <w:tcW w:w="671" w:type="dxa"/>
          </w:tcPr>
          <w:p w14:paraId="562B1F0B"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ru-RU"/>
              </w:rPr>
            </w:pPr>
            <w:r w:rsidRPr="00B35E2A">
              <w:rPr>
                <w:rFonts w:ascii="Times New Roman" w:eastAsia="Calibri" w:hAnsi="Times New Roman" w:cs="Times New Roman"/>
                <w:color w:val="000000"/>
                <w:sz w:val="24"/>
                <w:szCs w:val="24"/>
                <w:lang w:bidi="ru-RU"/>
              </w:rPr>
              <w:t>2</w:t>
            </w:r>
          </w:p>
        </w:tc>
        <w:tc>
          <w:tcPr>
            <w:tcW w:w="1985" w:type="dxa"/>
          </w:tcPr>
          <w:p w14:paraId="4F52C66E"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ru-RU"/>
              </w:rPr>
            </w:pPr>
            <w:r w:rsidRPr="00B35E2A">
              <w:rPr>
                <w:rFonts w:ascii="Times New Roman" w:eastAsia="Calibri" w:hAnsi="Times New Roman" w:cs="Times New Roman"/>
                <w:color w:val="000000"/>
                <w:sz w:val="24"/>
                <w:szCs w:val="24"/>
                <w:lang w:bidi="ru-RU"/>
              </w:rPr>
              <w:t>Объем отходов</w:t>
            </w:r>
          </w:p>
        </w:tc>
        <w:tc>
          <w:tcPr>
            <w:tcW w:w="1559" w:type="dxa"/>
            <w:tcBorders>
              <w:right w:val="single" w:sz="4" w:space="0" w:color="auto"/>
            </w:tcBorders>
          </w:tcPr>
          <w:p w14:paraId="35935735" w14:textId="77777777"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ru-RU"/>
              </w:rPr>
            </w:pPr>
            <w:r w:rsidRPr="00B35E2A">
              <w:rPr>
                <w:rFonts w:ascii="Times New Roman" w:eastAsia="Calibri" w:hAnsi="Times New Roman" w:cs="Times New Roman"/>
                <w:color w:val="000000"/>
                <w:sz w:val="24"/>
                <w:szCs w:val="24"/>
                <w:lang w:bidi="ru-RU"/>
              </w:rPr>
              <w:t>м³/год</w:t>
            </w:r>
          </w:p>
        </w:tc>
        <w:tc>
          <w:tcPr>
            <w:tcW w:w="1418" w:type="dxa"/>
            <w:tcBorders>
              <w:top w:val="single" w:sz="4" w:space="0" w:color="auto"/>
              <w:left w:val="single" w:sz="4" w:space="0" w:color="auto"/>
              <w:bottom w:val="single" w:sz="4" w:space="0" w:color="auto"/>
              <w:right w:val="single" w:sz="4" w:space="0" w:color="auto"/>
            </w:tcBorders>
            <w:vAlign w:val="center"/>
          </w:tcPr>
          <w:p w14:paraId="70855FA5" w14:textId="6E8A7179"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kk-KZ"/>
              </w:rPr>
            </w:pPr>
            <w:r w:rsidRPr="00B35E2A">
              <w:rPr>
                <w:rFonts w:ascii="Times New Roman" w:eastAsia="Calibri" w:hAnsi="Times New Roman" w:cs="Times New Roman"/>
                <w:color w:val="000000"/>
                <w:sz w:val="24"/>
                <w:szCs w:val="24"/>
              </w:rPr>
              <w:t>1,15</w:t>
            </w:r>
          </w:p>
        </w:tc>
        <w:tc>
          <w:tcPr>
            <w:tcW w:w="1842" w:type="dxa"/>
            <w:tcBorders>
              <w:top w:val="single" w:sz="4" w:space="0" w:color="auto"/>
              <w:left w:val="single" w:sz="4" w:space="0" w:color="auto"/>
              <w:bottom w:val="single" w:sz="4" w:space="0" w:color="auto"/>
              <w:right w:val="single" w:sz="4" w:space="0" w:color="auto"/>
            </w:tcBorders>
            <w:vAlign w:val="center"/>
          </w:tcPr>
          <w:p w14:paraId="47B34383" w14:textId="5EB44182"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kk-KZ"/>
              </w:rPr>
            </w:pPr>
            <w:r w:rsidRPr="00B35E2A">
              <w:rPr>
                <w:rFonts w:ascii="Times New Roman" w:eastAsia="Calibri" w:hAnsi="Times New Roman" w:cs="Times New Roman"/>
                <w:color w:val="000000"/>
                <w:sz w:val="24"/>
                <w:szCs w:val="24"/>
              </w:rPr>
              <w:t>1,20</w:t>
            </w:r>
          </w:p>
        </w:tc>
        <w:tc>
          <w:tcPr>
            <w:tcW w:w="1673" w:type="dxa"/>
            <w:tcBorders>
              <w:top w:val="single" w:sz="4" w:space="0" w:color="auto"/>
              <w:left w:val="single" w:sz="4" w:space="0" w:color="auto"/>
              <w:bottom w:val="single" w:sz="4" w:space="0" w:color="auto"/>
              <w:right w:val="single" w:sz="4" w:space="0" w:color="auto"/>
            </w:tcBorders>
            <w:vAlign w:val="center"/>
          </w:tcPr>
          <w:p w14:paraId="4331DB1F" w14:textId="344041B3" w:rsidR="00B35E2A" w:rsidRP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4"/>
                <w:szCs w:val="24"/>
                <w:lang w:val="kk-KZ"/>
              </w:rPr>
            </w:pPr>
            <w:r w:rsidRPr="00B35E2A">
              <w:rPr>
                <w:rFonts w:ascii="Times New Roman" w:eastAsia="Calibri" w:hAnsi="Times New Roman" w:cs="Times New Roman"/>
                <w:color w:val="000000"/>
                <w:sz w:val="24"/>
                <w:szCs w:val="24"/>
              </w:rPr>
              <w:t>1,40</w:t>
            </w:r>
          </w:p>
        </w:tc>
      </w:tr>
    </w:tbl>
    <w:p w14:paraId="4A450ADC" w14:textId="55BE6B85" w:rsidR="00B35E2A" w:rsidRDefault="00B35E2A" w:rsidP="00B35E2A">
      <w:pPr>
        <w:shd w:val="clear" w:color="auto" w:fill="FFFFFF"/>
        <w:spacing w:after="0" w:line="240" w:lineRule="auto"/>
        <w:jc w:val="both"/>
        <w:textAlignment w:val="baseline"/>
        <w:rPr>
          <w:rFonts w:ascii="Times New Roman" w:eastAsia="Calibri" w:hAnsi="Times New Roman" w:cs="Times New Roman"/>
          <w:color w:val="000000"/>
          <w:sz w:val="28"/>
          <w:szCs w:val="28"/>
        </w:rPr>
      </w:pPr>
    </w:p>
    <w:p w14:paraId="69C5BDAC"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b/>
          <w:bCs/>
          <w:color w:val="000000"/>
          <w:sz w:val="28"/>
          <w:szCs w:val="28"/>
        </w:rPr>
        <w:t>Организация санитарной очистки территории</w:t>
      </w:r>
    </w:p>
    <w:p w14:paraId="620A6F3C"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Для минимизации антропогенного воздействия Генеральным планом предусмотрены следующие меры:</w:t>
      </w:r>
    </w:p>
    <w:p w14:paraId="455A4563" w14:textId="77777777" w:rsidR="00B35E2A" w:rsidRPr="00B35E2A" w:rsidRDefault="00B35E2A" w:rsidP="00E61E75">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Обеспечение регулярного ежедневного вывоза ТБО.</w:t>
      </w:r>
    </w:p>
    <w:p w14:paraId="3324B2B8" w14:textId="77777777" w:rsidR="00B35E2A" w:rsidRPr="00B35E2A" w:rsidRDefault="00B35E2A" w:rsidP="00E61E75">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Внедрение раздельного сбора отходов у источника их образования с целью довести долю дифференцированного сбора до 50% на первом этапе и до 80% к расчетному сроку. Это позволит кардинально сократить объемы захоронения.</w:t>
      </w:r>
    </w:p>
    <w:p w14:paraId="21E908D3" w14:textId="77777777" w:rsidR="00B35E2A" w:rsidRPr="00B35E2A" w:rsidRDefault="00B35E2A" w:rsidP="00E61E75">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Организация на территории села специализированного пункта приема вторичного сырья (макулатура, пластик, стекло).</w:t>
      </w:r>
    </w:p>
    <w:p w14:paraId="0404412D" w14:textId="77777777" w:rsidR="00B35E2A" w:rsidRPr="00B35E2A" w:rsidRDefault="00B35E2A" w:rsidP="00E61E75">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Полная ликвидация существующих несанкционированных стихийных свалок с рекультивацией земель.</w:t>
      </w:r>
    </w:p>
    <w:p w14:paraId="32450981" w14:textId="349D7B85" w:rsidR="00B35E2A" w:rsidRPr="00B35E2A" w:rsidRDefault="00B35E2A" w:rsidP="00E61E75">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 xml:space="preserve">Складирование </w:t>
      </w:r>
      <w:r w:rsidR="0025346B" w:rsidRPr="00B35E2A">
        <w:rPr>
          <w:rFonts w:ascii="Times New Roman" w:eastAsia="Calibri" w:hAnsi="Times New Roman" w:cs="Times New Roman"/>
          <w:color w:val="000000"/>
          <w:sz w:val="28"/>
          <w:szCs w:val="28"/>
        </w:rPr>
        <w:t>не перерабатываемых</w:t>
      </w:r>
      <w:r w:rsidRPr="00B35E2A">
        <w:rPr>
          <w:rFonts w:ascii="Times New Roman" w:eastAsia="Calibri" w:hAnsi="Times New Roman" w:cs="Times New Roman"/>
          <w:color w:val="000000"/>
          <w:sz w:val="28"/>
          <w:szCs w:val="28"/>
        </w:rPr>
        <w:t xml:space="preserve"> "хвостов" отходов исключительно на новом проектируемом полигоне (1,0 га) с соблюдением технологий гидроизоляции.</w:t>
      </w:r>
    </w:p>
    <w:p w14:paraId="1D8A6F82" w14:textId="77777777" w:rsidR="00B35E2A" w:rsidRPr="00B35E2A" w:rsidRDefault="00B35E2A"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35E2A">
        <w:rPr>
          <w:rFonts w:ascii="Times New Roman" w:eastAsia="Calibri" w:hAnsi="Times New Roman" w:cs="Times New Roman"/>
          <w:color w:val="000000"/>
          <w:sz w:val="28"/>
          <w:szCs w:val="28"/>
        </w:rPr>
        <w:t>В связи с прогнозируемым увеличением населения до 550 человек, к 2040 году ожидается рост объемов генерации отходов. Однако внедрение планово-регулярной очистки, стопроцентный охват территории контейнерным сбором и достижение 80% уровня сортировки мусора создадут устойчивый положительный экологический эффект, компенсирующий этот рост и обеспечивающий высокое санитарное состояние станции Шалдовар.</w:t>
      </w:r>
    </w:p>
    <w:p w14:paraId="1DDD4101" w14:textId="4C1383BA" w:rsidR="00C26D47" w:rsidRDefault="00C26D47" w:rsidP="002534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3B15189" w14:textId="77777777" w:rsidR="00C26D47" w:rsidRDefault="00C26D47"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83398BB" w14:textId="22683389" w:rsidR="00DC4E82" w:rsidRDefault="00DC4E82"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28DE624" w14:textId="68C29E9C"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D4BB4F8" w14:textId="2C6A4FF5"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58A36E2" w14:textId="22683D84"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40CBA63" w14:textId="47571BBD"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3D00F34" w14:textId="0FE42D2A"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FA54DB2" w14:textId="43A26A4C"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8D4CE22" w14:textId="26F4D71A"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9ECD7BD" w14:textId="2E1D3897"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210C4E9" w14:textId="485EE022"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AC948BF" w14:textId="16F8C3C5"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07B241F" w14:textId="6F25A502"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2381F36" w14:textId="0E121A3C"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7852B70" w14:textId="7AE05800"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B9D02EC" w14:textId="2185C239"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378B7CF" w14:textId="69305564"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E48CB52" w14:textId="49ACFB81"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C39614D" w14:textId="10568DDC"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38CDDF4" w14:textId="2E2BB9DA"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E859C5C" w14:textId="46CC7028"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BF7763D" w14:textId="4F7FD57B"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7E3DC20" w14:textId="77777777" w:rsidR="0025346B" w:rsidRPr="0025346B" w:rsidRDefault="0025346B" w:rsidP="0025346B">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346B">
        <w:rPr>
          <w:rFonts w:ascii="Times New Roman" w:eastAsia="Calibri" w:hAnsi="Times New Roman" w:cs="Times New Roman"/>
          <w:b/>
          <w:bCs/>
          <w:color w:val="000000"/>
          <w:sz w:val="28"/>
          <w:szCs w:val="28"/>
        </w:rPr>
        <w:lastRenderedPageBreak/>
        <w:t>7. ОЦЕНКА ВОЗМОЖНЫХ ВОЗДЕЙСТВИЙ</w:t>
      </w:r>
    </w:p>
    <w:p w14:paraId="4B806F85"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упрощенного варианта генерального плана станции Шалдовар носит ярко выраженный эколого-ориентированный характер, направленный на ликвидацию накопленного инфраструктурного дефицита.</w:t>
      </w:r>
    </w:p>
    <w:p w14:paraId="19432E7D"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346B">
        <w:rPr>
          <w:rFonts w:ascii="Times New Roman" w:eastAsia="Calibri" w:hAnsi="Times New Roman" w:cs="Times New Roman"/>
          <w:b/>
          <w:bCs/>
          <w:color w:val="000000"/>
          <w:sz w:val="28"/>
          <w:szCs w:val="28"/>
        </w:rPr>
        <w:t>1. Воздействие на атмосферный воздух</w:t>
      </w:r>
    </w:p>
    <w:p w14:paraId="415B3DD6"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 xml:space="preserve">Период строительства (Отрицательное, кратковременное): </w:t>
      </w:r>
      <w:r w:rsidRPr="0025346B">
        <w:rPr>
          <w:rFonts w:ascii="Times New Roman" w:eastAsia="Calibri" w:hAnsi="Times New Roman" w:cs="Times New Roman"/>
          <w:color w:val="000000"/>
          <w:sz w:val="28"/>
          <w:szCs w:val="28"/>
        </w:rPr>
        <w:t>Земляные работы по вертикальной планировке (переработка до 35,0 тыс. м³ грунта), траншейная прокладка сетей (более 18 км суммарно), расчистка русла канала, движение тяжелой спецтехники и укладка асфальта на улицах приведут к локальному выделению неорганической пыли, выхлопных газов (оксиды азота, углерода, сажа) и сварочных аэрозолей.</w:t>
      </w:r>
    </w:p>
    <w:p w14:paraId="64601F12" w14:textId="0F5592AD"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Период эксплуатации (Положительное, долгосрочное):</w:t>
      </w:r>
      <w:r w:rsidRPr="0025346B">
        <w:rPr>
          <w:rFonts w:ascii="Times New Roman" w:eastAsia="Calibri" w:hAnsi="Times New Roman" w:cs="Times New Roman"/>
          <w:color w:val="000000"/>
          <w:sz w:val="28"/>
          <w:szCs w:val="28"/>
        </w:rPr>
        <w:t xml:space="preserve"> Доведение уровня газификации жилого сектора с 70% до 95% и запуск новой </w:t>
      </w:r>
      <w:proofErr w:type="spellStart"/>
      <w:r w:rsidRPr="0025346B">
        <w:rPr>
          <w:rFonts w:ascii="Times New Roman" w:eastAsia="Calibri" w:hAnsi="Times New Roman" w:cs="Times New Roman"/>
          <w:color w:val="000000"/>
          <w:sz w:val="28"/>
          <w:szCs w:val="28"/>
        </w:rPr>
        <w:t>блочно</w:t>
      </w:r>
      <w:proofErr w:type="spellEnd"/>
      <w:r w:rsidRPr="0025346B">
        <w:rPr>
          <w:rFonts w:ascii="Times New Roman" w:eastAsia="Calibri" w:hAnsi="Times New Roman" w:cs="Times New Roman"/>
          <w:color w:val="000000"/>
          <w:sz w:val="28"/>
          <w:szCs w:val="28"/>
        </w:rPr>
        <w:t>-модульной котельной (БМК) мощностью 0,26 МВт на природном газе минимизируют выбросы диоксида серы, сажи и золы от печного отопления.</w:t>
      </w:r>
    </w:p>
    <w:p w14:paraId="5694D7B2"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Строительство 10,68 км дорог с твердым асфальтовым покрытием полностью устранит проблему вторичного пыления улиц в сухой период года.</w:t>
      </w:r>
    </w:p>
    <w:p w14:paraId="27239F8F"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Незначительный рост выбросов от увеличения локального автотранспорта (рост населения до 550 жителей к 2040 году) будет компенсирован и нивелирован созданием защитных зеленых полос.</w:t>
      </w:r>
    </w:p>
    <w:p w14:paraId="1CACE6E6"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346B">
        <w:rPr>
          <w:rFonts w:ascii="Times New Roman" w:eastAsia="Calibri" w:hAnsi="Times New Roman" w:cs="Times New Roman"/>
          <w:b/>
          <w:bCs/>
          <w:color w:val="000000"/>
          <w:sz w:val="28"/>
          <w:szCs w:val="28"/>
        </w:rPr>
        <w:t>2. Воздействие на поверхностные и подземные воды</w:t>
      </w:r>
    </w:p>
    <w:p w14:paraId="3022D701"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Период строительства (Отрицательное, кратковременное):</w:t>
      </w:r>
      <w:r w:rsidRPr="0025346B">
        <w:rPr>
          <w:rFonts w:ascii="Times New Roman" w:eastAsia="Calibri" w:hAnsi="Times New Roman" w:cs="Times New Roman"/>
          <w:color w:val="000000"/>
          <w:sz w:val="28"/>
          <w:szCs w:val="28"/>
        </w:rPr>
        <w:t xml:space="preserve"> Существует риск локального смыва взвешенных частиц грунта, заиления и случайных проливов ГСМ от строительных машин в русло Большого западного Чуйского канала при проведении работ по расчистке береговой линии и укладке железобетонного крепления на протяжении 1,37 км.</w:t>
      </w:r>
    </w:p>
    <w:p w14:paraId="439F05D9" w14:textId="5AFD2B40"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 xml:space="preserve">Период эксплуатации (Резко положительное, долгосрочное): </w:t>
      </w:r>
      <w:r w:rsidRPr="0025346B">
        <w:rPr>
          <w:rFonts w:ascii="Times New Roman" w:eastAsia="Calibri" w:hAnsi="Times New Roman" w:cs="Times New Roman"/>
          <w:color w:val="000000"/>
          <w:sz w:val="28"/>
          <w:szCs w:val="28"/>
        </w:rPr>
        <w:t>Строительство новых канализационных очистных сооружений (КОС производительностью 88,6 м³/</w:t>
      </w:r>
      <w:proofErr w:type="spellStart"/>
      <w:r w:rsidRPr="0025346B">
        <w:rPr>
          <w:rFonts w:ascii="Times New Roman" w:eastAsia="Calibri" w:hAnsi="Times New Roman" w:cs="Times New Roman"/>
          <w:color w:val="000000"/>
          <w:sz w:val="28"/>
          <w:szCs w:val="28"/>
        </w:rPr>
        <w:t>сут</w:t>
      </w:r>
      <w:proofErr w:type="spellEnd"/>
      <w:r w:rsidRPr="0025346B">
        <w:rPr>
          <w:rFonts w:ascii="Times New Roman" w:eastAsia="Calibri" w:hAnsi="Times New Roman" w:cs="Times New Roman"/>
          <w:color w:val="000000"/>
          <w:sz w:val="28"/>
          <w:szCs w:val="28"/>
        </w:rPr>
        <w:t>) и 6,9 км сетей водоотведения позволит полностью отказаться от использования негерметичных выгребных ям и септиков. В условиях высокого залегания грунтовых вод (от 0,5 м) это ликвидирует главный источник бактериологического и химического загрязнения водоносных горизонтов.</w:t>
      </w:r>
    </w:p>
    <w:p w14:paraId="46B0306C"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 xml:space="preserve">Устройство 7,0 км открытой арычной сети и железобетонных лотков со сбросом ливневого стока в специализированные отстойники и </w:t>
      </w:r>
      <w:proofErr w:type="spellStart"/>
      <w:r w:rsidRPr="0025346B">
        <w:rPr>
          <w:rFonts w:ascii="Times New Roman" w:eastAsia="Calibri" w:hAnsi="Times New Roman" w:cs="Times New Roman"/>
          <w:color w:val="000000"/>
          <w:sz w:val="28"/>
          <w:szCs w:val="28"/>
        </w:rPr>
        <w:t>гидроботанические</w:t>
      </w:r>
      <w:proofErr w:type="spellEnd"/>
      <w:r w:rsidRPr="0025346B">
        <w:rPr>
          <w:rFonts w:ascii="Times New Roman" w:eastAsia="Calibri" w:hAnsi="Times New Roman" w:cs="Times New Roman"/>
          <w:color w:val="000000"/>
          <w:sz w:val="28"/>
          <w:szCs w:val="28"/>
        </w:rPr>
        <w:t xml:space="preserve"> площадки (ГБП) предотвратит неконтролируемое поступление загрязненных талых и дождевых вод с улиц в Чуйский канал.</w:t>
      </w:r>
    </w:p>
    <w:p w14:paraId="703E69DC"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Крепление откосов русла канала железобетоном остановит интенсивную фильтрацию воды в грунт, способствуя нормализации уровня грунтовых вод и защите территории от подтопления.</w:t>
      </w:r>
    </w:p>
    <w:p w14:paraId="257019D4"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346B">
        <w:rPr>
          <w:rFonts w:ascii="Times New Roman" w:eastAsia="Calibri" w:hAnsi="Times New Roman" w:cs="Times New Roman"/>
          <w:b/>
          <w:bCs/>
          <w:color w:val="000000"/>
          <w:sz w:val="28"/>
          <w:szCs w:val="28"/>
        </w:rPr>
        <w:t>3. Воздействие на почвы и земельные ресурсы</w:t>
      </w:r>
    </w:p>
    <w:p w14:paraId="589BAC10"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Период строительства (Отрицательное, кратковременное):</w:t>
      </w:r>
      <w:r w:rsidRPr="0025346B">
        <w:rPr>
          <w:rFonts w:ascii="Times New Roman" w:eastAsia="Calibri" w:hAnsi="Times New Roman" w:cs="Times New Roman"/>
          <w:color w:val="000000"/>
          <w:sz w:val="28"/>
          <w:szCs w:val="28"/>
        </w:rPr>
        <w:t xml:space="preserve"> Механическое нарушение почвенного покрова и отчуждение земель под </w:t>
      </w:r>
      <w:r w:rsidRPr="0025346B">
        <w:rPr>
          <w:rFonts w:ascii="Times New Roman" w:eastAsia="Calibri" w:hAnsi="Times New Roman" w:cs="Times New Roman"/>
          <w:color w:val="000000"/>
          <w:sz w:val="28"/>
          <w:szCs w:val="28"/>
        </w:rPr>
        <w:lastRenderedPageBreak/>
        <w:t>траншеи (для 8,9 км водопровода, 6,9 км канализации и 2,4 км газовых сетей). Требуется строгое соблюдение правил снятия, раздельного хранения и последующего использования 20-сантиметрового плодородного растительного слоя (ПРС) для рекультивации.</w:t>
      </w:r>
    </w:p>
    <w:p w14:paraId="6724B7AE" w14:textId="38D5EDBF"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 xml:space="preserve">Период эксплуатации (Положительное, долгосрочное): </w:t>
      </w:r>
      <w:r w:rsidRPr="0025346B">
        <w:rPr>
          <w:rFonts w:ascii="Times New Roman" w:eastAsia="Calibri" w:hAnsi="Times New Roman" w:cs="Times New Roman"/>
          <w:color w:val="000000"/>
          <w:sz w:val="28"/>
          <w:szCs w:val="28"/>
        </w:rPr>
        <w:t>Ликвидация и рекультивация старого несоответствующего нормам места размещения отходов и стихийных свалок защитят почвенную толщу от захламления и фильтрата.</w:t>
      </w:r>
    </w:p>
    <w:p w14:paraId="06A76E33"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Вынос нового усовершенствованного полигона ТБО (1,0 га) на безопасное расстояние в 4 км к западу, организация раздельного сбора и запуск пункта приема вторсырья позволят упорядочить управление отходами и прекратить порчу земель.</w:t>
      </w:r>
    </w:p>
    <w:p w14:paraId="603B41CA"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 xml:space="preserve">Развитие ИЖС (41 новый участок по 15 соток) планируется осуществлять исключительно за счет внутренних резервов (уплотнения), что полностью исключает изъятие ценных пастбищ и продуктивных </w:t>
      </w:r>
      <w:proofErr w:type="spellStart"/>
      <w:r w:rsidRPr="0025346B">
        <w:rPr>
          <w:rFonts w:ascii="Times New Roman" w:eastAsia="Calibri" w:hAnsi="Times New Roman" w:cs="Times New Roman"/>
          <w:color w:val="000000"/>
          <w:sz w:val="28"/>
          <w:szCs w:val="28"/>
        </w:rPr>
        <w:t>агроугодий</w:t>
      </w:r>
      <w:proofErr w:type="spellEnd"/>
      <w:r w:rsidRPr="0025346B">
        <w:rPr>
          <w:rFonts w:ascii="Times New Roman" w:eastAsia="Calibri" w:hAnsi="Times New Roman" w:cs="Times New Roman"/>
          <w:color w:val="000000"/>
          <w:sz w:val="28"/>
          <w:szCs w:val="28"/>
        </w:rPr>
        <w:t>.</w:t>
      </w:r>
    </w:p>
    <w:p w14:paraId="5C57C31D"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346B">
        <w:rPr>
          <w:rFonts w:ascii="Times New Roman" w:eastAsia="Calibri" w:hAnsi="Times New Roman" w:cs="Times New Roman"/>
          <w:b/>
          <w:bCs/>
          <w:color w:val="000000"/>
          <w:sz w:val="28"/>
          <w:szCs w:val="28"/>
        </w:rPr>
        <w:t>4. Воздействие на биоразнообразие (флору и фауну)</w:t>
      </w:r>
    </w:p>
    <w:p w14:paraId="2DE51C7B"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Период строительства (Отрицательное, минимальное):</w:t>
      </w:r>
      <w:r w:rsidRPr="0025346B">
        <w:rPr>
          <w:rFonts w:ascii="Times New Roman" w:eastAsia="Calibri" w:hAnsi="Times New Roman" w:cs="Times New Roman"/>
          <w:color w:val="000000"/>
          <w:sz w:val="28"/>
          <w:szCs w:val="28"/>
        </w:rPr>
        <w:t xml:space="preserve"> Возникнет временный фактор беспокойства (шум, вибрация) для птиц и мелких грызунов в период работы строительной техники. Возможен вынужденный снос единичных дикорастущих кустарников при прокладке линейных коммуникаций.</w:t>
      </w:r>
    </w:p>
    <w:p w14:paraId="49827892"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Период эксплуатации (Положительное, долгосрочное):</w:t>
      </w:r>
      <w:r w:rsidRPr="0025346B">
        <w:rPr>
          <w:rFonts w:ascii="Times New Roman" w:eastAsia="Calibri" w:hAnsi="Times New Roman" w:cs="Times New Roman"/>
          <w:color w:val="000000"/>
          <w:sz w:val="28"/>
          <w:szCs w:val="28"/>
        </w:rPr>
        <w:t xml:space="preserve"> Проектом заложено создание непрерывного «зеленого каркаса» села с увеличением площади насаждений общего пользования до </w:t>
      </w:r>
      <w:r w:rsidRPr="0025346B">
        <w:rPr>
          <w:rFonts w:ascii="Times New Roman" w:eastAsia="Calibri" w:hAnsi="Times New Roman" w:cs="Times New Roman"/>
          <w:b/>
          <w:bCs/>
          <w:color w:val="000000"/>
          <w:sz w:val="28"/>
          <w:szCs w:val="28"/>
        </w:rPr>
        <w:t>5,9 га</w:t>
      </w:r>
      <w:r w:rsidRPr="0025346B">
        <w:rPr>
          <w:rFonts w:ascii="Times New Roman" w:eastAsia="Calibri" w:hAnsi="Times New Roman" w:cs="Times New Roman"/>
          <w:color w:val="000000"/>
          <w:sz w:val="28"/>
          <w:szCs w:val="28"/>
        </w:rPr>
        <w:t xml:space="preserve"> (парковая аллея, скверы). Формирование плотных защитных полос вдоль 4-путной железной дороги и вокруг производственных зон улучшит локальный микроклимат и создаст новые устойчивые экологические ниши для фауны.</w:t>
      </w:r>
    </w:p>
    <w:p w14:paraId="2D58435F"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346B">
        <w:rPr>
          <w:rFonts w:ascii="Times New Roman" w:eastAsia="Calibri" w:hAnsi="Times New Roman" w:cs="Times New Roman"/>
          <w:b/>
          <w:bCs/>
          <w:color w:val="000000"/>
          <w:sz w:val="28"/>
          <w:szCs w:val="28"/>
        </w:rPr>
        <w:t>5. Социально-экономическое воздействие и здоровье населения</w:t>
      </w:r>
    </w:p>
    <w:p w14:paraId="2E1D4E2F"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Улучшение качества жизни (Резко положительное):</w:t>
      </w:r>
      <w:r w:rsidRPr="0025346B">
        <w:rPr>
          <w:rFonts w:ascii="Times New Roman" w:eastAsia="Calibri" w:hAnsi="Times New Roman" w:cs="Times New Roman"/>
          <w:color w:val="000000"/>
          <w:sz w:val="28"/>
          <w:szCs w:val="28"/>
        </w:rPr>
        <w:t xml:space="preserve"> Повышение обеспеченности жильем с 19,8 до 27,0 м²/чел., ликвидация переуплотнения домов (коэффициент семейности снизится до 4,0), строительство УВК (школа на 102 места + детсад на 35 мест), нового клуба на 165 мест, спортивного зала, бани и опорного пункта полиции.</w:t>
      </w:r>
    </w:p>
    <w:p w14:paraId="354D1D2B" w14:textId="43B83199"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i/>
          <w:iCs/>
          <w:color w:val="000000"/>
          <w:sz w:val="28"/>
          <w:szCs w:val="28"/>
        </w:rPr>
        <w:t xml:space="preserve">Снижение эпидемиологических и экологических рисков (Положительное): </w:t>
      </w:r>
      <w:r w:rsidRPr="0025346B">
        <w:rPr>
          <w:rFonts w:ascii="Times New Roman" w:eastAsia="Calibri" w:hAnsi="Times New Roman" w:cs="Times New Roman"/>
          <w:color w:val="000000"/>
          <w:sz w:val="28"/>
          <w:szCs w:val="28"/>
        </w:rPr>
        <w:t>Обеспечение населения 100% качественной питьевой водой из подземного водозабора и централизованным водоотведением минимизирует риски кишечных инфекций.</w:t>
      </w:r>
    </w:p>
    <w:p w14:paraId="375A5A02" w14:textId="77777777"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Вынесение новых жилых кварталов за пределы СЗЗ железной дороги, кладбищ, скотомогильника и производственных объектов (ТОО «Дархан-</w:t>
      </w:r>
      <w:proofErr w:type="spellStart"/>
      <w:r w:rsidRPr="0025346B">
        <w:rPr>
          <w:rFonts w:ascii="Times New Roman" w:eastAsia="Calibri" w:hAnsi="Times New Roman" w:cs="Times New Roman"/>
          <w:color w:val="000000"/>
          <w:sz w:val="28"/>
          <w:szCs w:val="28"/>
        </w:rPr>
        <w:t>Астық</w:t>
      </w:r>
      <w:proofErr w:type="spellEnd"/>
      <w:r w:rsidRPr="0025346B">
        <w:rPr>
          <w:rFonts w:ascii="Times New Roman" w:eastAsia="Calibri" w:hAnsi="Times New Roman" w:cs="Times New Roman"/>
          <w:color w:val="000000"/>
          <w:sz w:val="28"/>
          <w:szCs w:val="28"/>
        </w:rPr>
        <w:t>» и др.), а также создание скотопрогонов защитят жителей от шума, вибрации, запахов и обеспечат санитарное благополучие.</w:t>
      </w:r>
    </w:p>
    <w:p w14:paraId="203BD1AD" w14:textId="3606E071" w:rsidR="0025346B" w:rsidRPr="0025346B" w:rsidRDefault="0025346B" w:rsidP="0025283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346B">
        <w:rPr>
          <w:rFonts w:ascii="Times New Roman" w:eastAsia="Calibri" w:hAnsi="Times New Roman" w:cs="Times New Roman"/>
          <w:color w:val="000000"/>
          <w:sz w:val="28"/>
          <w:szCs w:val="28"/>
        </w:rPr>
        <w:t xml:space="preserve">Проект корректировки схемы развития и застройки станции Шалдовар является экологически и социально обоснованным. Неизбежные негативные последствия строительного периода носят строго локальный, обратимый характер и легко контролируются стандартными методами. В долгосрочной перспективе реализация Генерального плана кардинально и комплексно решает исторически накопившиеся проблемы жизнеобеспечения станции (отсутствие </w:t>
      </w:r>
      <w:r w:rsidRPr="0025346B">
        <w:rPr>
          <w:rFonts w:ascii="Times New Roman" w:eastAsia="Calibri" w:hAnsi="Times New Roman" w:cs="Times New Roman"/>
          <w:color w:val="000000"/>
          <w:sz w:val="28"/>
          <w:szCs w:val="28"/>
        </w:rPr>
        <w:lastRenderedPageBreak/>
        <w:t>водопровода и канализации, хаотичность застройки, близость ЖД путей, стихийные свалки), создавая безопасную и устойчивую среду для населения.</w:t>
      </w:r>
    </w:p>
    <w:p w14:paraId="762DA8EC" w14:textId="50B64C63"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C9D461B" w14:textId="38977956"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616B814" w14:textId="40DD2F09" w:rsidR="0025346B" w:rsidRDefault="0025346B"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06239E6" w14:textId="5353E6EC"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4CED8AE" w14:textId="1E5B777C"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6039595" w14:textId="428E3E2F"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5F46EBC" w14:textId="6D48FE15"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4485907" w14:textId="068C1C84"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82EA58E" w14:textId="40921BDE"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043E0FA" w14:textId="071A9BAF"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2D33948" w14:textId="1C49352F"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F89FE20" w14:textId="2BE6F85A"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6D26FA8" w14:textId="62126D80"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7FFAFCC" w14:textId="27081F52"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DA64A27" w14:textId="6F77B14D"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DD9CFFB" w14:textId="080CB783"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AE8E292" w14:textId="0348EDE8"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FDBA24B" w14:textId="47EDD5E3"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A33509E" w14:textId="6DA86722"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08963DB" w14:textId="61C8C6F6"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E85B5B0" w14:textId="1A98177A"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7C96495" w14:textId="642489FC"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8CE6AED" w14:textId="51E8F2E5"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0BB0B23" w14:textId="52A736A6"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3E85EBC" w14:textId="348749BC"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5247974" w14:textId="23542DE9"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F720428" w14:textId="04165B6F"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8BE7030" w14:textId="6CE2CA7C"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37EEA36" w14:textId="46EBFA80"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5F5D504" w14:textId="22F9F676"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A70D7F1" w14:textId="061938E8"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0A8D588" w14:textId="38146D31"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2ADBFC7" w14:textId="5EA2FA00"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D5DC17F" w14:textId="00D4FA69"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5973663" w14:textId="150E15D6"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868759C" w14:textId="3A74CB74"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DADEEC5" w14:textId="04ADB5F1"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7297EC6" w14:textId="2DF12974"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7D01179" w14:textId="243B09A1"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7ED2196" w14:textId="2F2E1E88"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756133D" w14:textId="5C2CB7BE"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A91D0C9" w14:textId="070383EB"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CE87A21" w14:textId="6DA220D2"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3BDB8A8" w14:textId="77777777" w:rsidR="00252835" w:rsidRPr="00252835" w:rsidRDefault="00252835" w:rsidP="00252835">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2835">
        <w:rPr>
          <w:rFonts w:ascii="Times New Roman" w:eastAsia="Calibri" w:hAnsi="Times New Roman" w:cs="Times New Roman"/>
          <w:b/>
          <w:bCs/>
          <w:color w:val="000000"/>
          <w:sz w:val="28"/>
          <w:szCs w:val="28"/>
        </w:rPr>
        <w:lastRenderedPageBreak/>
        <w:t>8. КОМПЛЕКС ПРИРОДООХРАННЫХ МЕРОПРИЯТИЙ</w:t>
      </w:r>
    </w:p>
    <w:p w14:paraId="7061C0D2"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t>В целях предотвращения, минимизации и компенсации потенциального негативного воздействия на окружающую среду при реализации корректировки схемы развития и застройки станции Шалдовар разработан комплекс природоохранных мероприятий. Данные решения охватывают все компоненты природной среды, учитывают высокую сейсмичность района и обязательны к выполнению на этапах строительства и эксплуатации.</w:t>
      </w:r>
    </w:p>
    <w:p w14:paraId="712F368A"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2835">
        <w:rPr>
          <w:rFonts w:ascii="Times New Roman" w:eastAsia="Calibri" w:hAnsi="Times New Roman" w:cs="Times New Roman"/>
          <w:b/>
          <w:bCs/>
          <w:color w:val="000000"/>
          <w:sz w:val="28"/>
          <w:szCs w:val="28"/>
        </w:rPr>
        <w:t>1. Охрана атмосферного воздуха</w:t>
      </w:r>
    </w:p>
    <w:p w14:paraId="3B4C4EE2"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t>Для снижения выбросов загрязняющих веществ в атмосферный бассейн и улучшения микроклимата в условиях предгорной зоны проектом предусмотрено:</w:t>
      </w:r>
    </w:p>
    <w:p w14:paraId="797B0C97" w14:textId="1315A904"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поэтапный</w:t>
      </w:r>
      <w:r w:rsidR="00252835" w:rsidRPr="00DF7FBA">
        <w:rPr>
          <w:rFonts w:ascii="Times New Roman" w:eastAsia="Calibri" w:hAnsi="Times New Roman" w:cs="Times New Roman"/>
          <w:color w:val="000000"/>
          <w:sz w:val="28"/>
          <w:szCs w:val="28"/>
        </w:rPr>
        <w:t xml:space="preserve"> перевод оставшейся части жилого фонда (доведение уровня газификации до 95%) и новой центральной </w:t>
      </w:r>
      <w:proofErr w:type="spellStart"/>
      <w:r w:rsidR="00252835" w:rsidRPr="00DF7FBA">
        <w:rPr>
          <w:rFonts w:ascii="Times New Roman" w:eastAsia="Calibri" w:hAnsi="Times New Roman" w:cs="Times New Roman"/>
          <w:color w:val="000000"/>
          <w:sz w:val="28"/>
          <w:szCs w:val="28"/>
        </w:rPr>
        <w:t>блочно</w:t>
      </w:r>
      <w:proofErr w:type="spellEnd"/>
      <w:r w:rsidR="00252835" w:rsidRPr="00DF7FBA">
        <w:rPr>
          <w:rFonts w:ascii="Times New Roman" w:eastAsia="Calibri" w:hAnsi="Times New Roman" w:cs="Times New Roman"/>
          <w:color w:val="000000"/>
          <w:sz w:val="28"/>
          <w:szCs w:val="28"/>
        </w:rPr>
        <w:t>-модульной котельной (БМК) мощностью 0,26 МВт для общественных зданий на природный газ от АГРС «</w:t>
      </w:r>
      <w:proofErr w:type="spellStart"/>
      <w:r w:rsidR="00252835" w:rsidRPr="00DF7FBA">
        <w:rPr>
          <w:rFonts w:ascii="Times New Roman" w:eastAsia="Calibri" w:hAnsi="Times New Roman" w:cs="Times New Roman"/>
          <w:color w:val="000000"/>
          <w:sz w:val="28"/>
          <w:szCs w:val="28"/>
        </w:rPr>
        <w:t>Нововаскресеньевка</w:t>
      </w:r>
      <w:proofErr w:type="spellEnd"/>
      <w:r w:rsidR="00252835" w:rsidRPr="00DF7FBA">
        <w:rPr>
          <w:rFonts w:ascii="Times New Roman" w:eastAsia="Calibri" w:hAnsi="Times New Roman" w:cs="Times New Roman"/>
          <w:color w:val="000000"/>
          <w:sz w:val="28"/>
          <w:szCs w:val="28"/>
        </w:rPr>
        <w:t>». Это практически полностью ликвидирует выбросы золы, сажи и диоксида серы в жилой зоне</w:t>
      </w:r>
      <w:r>
        <w:rPr>
          <w:rFonts w:ascii="Times New Roman" w:eastAsia="Calibri" w:hAnsi="Times New Roman" w:cs="Times New Roman"/>
          <w:color w:val="000000"/>
          <w:sz w:val="28"/>
          <w:szCs w:val="28"/>
          <w:lang w:val="kk-KZ"/>
        </w:rPr>
        <w:t>;</w:t>
      </w:r>
    </w:p>
    <w:p w14:paraId="009EEA8E" w14:textId="26A85936"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устройство</w:t>
      </w:r>
      <w:r w:rsidR="00252835" w:rsidRPr="00DF7FBA">
        <w:rPr>
          <w:rFonts w:ascii="Times New Roman" w:eastAsia="Calibri" w:hAnsi="Times New Roman" w:cs="Times New Roman"/>
          <w:color w:val="000000"/>
          <w:sz w:val="28"/>
          <w:szCs w:val="28"/>
        </w:rPr>
        <w:t xml:space="preserve"> твердого асфальтобетонного покрытия на главных и основных улицах (развитие сети до 10,68 км к расчетному сроку), что устранит проблему вторичного пылеобразования от грунтовых дорог</w:t>
      </w:r>
      <w:r>
        <w:rPr>
          <w:rFonts w:ascii="Times New Roman" w:eastAsia="Calibri" w:hAnsi="Times New Roman" w:cs="Times New Roman"/>
          <w:color w:val="000000"/>
          <w:sz w:val="28"/>
          <w:szCs w:val="28"/>
          <w:lang w:val="kk-KZ"/>
        </w:rPr>
        <w:t>;</w:t>
      </w:r>
    </w:p>
    <w:p w14:paraId="6B98FA10" w14:textId="55F5044E"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формирование</w:t>
      </w:r>
      <w:r w:rsidR="00252835" w:rsidRPr="00DF7FBA">
        <w:rPr>
          <w:rFonts w:ascii="Times New Roman" w:eastAsia="Calibri" w:hAnsi="Times New Roman" w:cs="Times New Roman"/>
          <w:color w:val="000000"/>
          <w:sz w:val="28"/>
          <w:szCs w:val="28"/>
        </w:rPr>
        <w:t xml:space="preserve"> плотных многоярусных древесно-кустарниковых посадок по периметру </w:t>
      </w:r>
      <w:proofErr w:type="spellStart"/>
      <w:r w:rsidR="00252835" w:rsidRPr="00DF7FBA">
        <w:rPr>
          <w:rFonts w:ascii="Times New Roman" w:eastAsia="Calibri" w:hAnsi="Times New Roman" w:cs="Times New Roman"/>
          <w:color w:val="000000"/>
          <w:sz w:val="28"/>
          <w:szCs w:val="28"/>
        </w:rPr>
        <w:t>агрологистических</w:t>
      </w:r>
      <w:proofErr w:type="spellEnd"/>
      <w:r w:rsidR="00252835" w:rsidRPr="00DF7FBA">
        <w:rPr>
          <w:rFonts w:ascii="Times New Roman" w:eastAsia="Calibri" w:hAnsi="Times New Roman" w:cs="Times New Roman"/>
          <w:color w:val="000000"/>
          <w:sz w:val="28"/>
          <w:szCs w:val="28"/>
        </w:rPr>
        <w:t xml:space="preserve"> баз (ТОО «Дархан-</w:t>
      </w:r>
      <w:proofErr w:type="spellStart"/>
      <w:r w:rsidR="00252835" w:rsidRPr="00DF7FBA">
        <w:rPr>
          <w:rFonts w:ascii="Times New Roman" w:eastAsia="Calibri" w:hAnsi="Times New Roman" w:cs="Times New Roman"/>
          <w:color w:val="000000"/>
          <w:sz w:val="28"/>
          <w:szCs w:val="28"/>
        </w:rPr>
        <w:t>Астық</w:t>
      </w:r>
      <w:proofErr w:type="spellEnd"/>
      <w:r w:rsidR="00252835" w:rsidRPr="00DF7FBA">
        <w:rPr>
          <w:rFonts w:ascii="Times New Roman" w:eastAsia="Calibri" w:hAnsi="Times New Roman" w:cs="Times New Roman"/>
          <w:color w:val="000000"/>
          <w:sz w:val="28"/>
          <w:szCs w:val="28"/>
        </w:rPr>
        <w:t>», ТОО «СЗЦ "</w:t>
      </w:r>
      <w:proofErr w:type="spellStart"/>
      <w:r w:rsidR="00252835" w:rsidRPr="00DF7FBA">
        <w:rPr>
          <w:rFonts w:ascii="Times New Roman" w:eastAsia="Calibri" w:hAnsi="Times New Roman" w:cs="Times New Roman"/>
          <w:color w:val="000000"/>
          <w:sz w:val="28"/>
          <w:szCs w:val="28"/>
        </w:rPr>
        <w:t>Меркі</w:t>
      </w:r>
      <w:proofErr w:type="spellEnd"/>
      <w:r w:rsidR="00252835" w:rsidRPr="00DF7FBA">
        <w:rPr>
          <w:rFonts w:ascii="Times New Roman" w:eastAsia="Calibri" w:hAnsi="Times New Roman" w:cs="Times New Roman"/>
          <w:color w:val="000000"/>
          <w:sz w:val="28"/>
          <w:szCs w:val="28"/>
        </w:rPr>
        <w:t>"», СПК «</w:t>
      </w:r>
      <w:proofErr w:type="spellStart"/>
      <w:r w:rsidR="00252835" w:rsidRPr="00DF7FBA">
        <w:rPr>
          <w:rFonts w:ascii="Times New Roman" w:eastAsia="Calibri" w:hAnsi="Times New Roman" w:cs="Times New Roman"/>
          <w:color w:val="000000"/>
          <w:sz w:val="28"/>
          <w:szCs w:val="28"/>
        </w:rPr>
        <w:t>Асар</w:t>
      </w:r>
      <w:proofErr w:type="spellEnd"/>
      <w:r w:rsidR="00252835" w:rsidRPr="00DF7FBA">
        <w:rPr>
          <w:rFonts w:ascii="Times New Roman" w:eastAsia="Calibri" w:hAnsi="Times New Roman" w:cs="Times New Roman"/>
          <w:color w:val="000000"/>
          <w:sz w:val="28"/>
          <w:szCs w:val="28"/>
        </w:rPr>
        <w:t xml:space="preserve"> 2024») и проектируемых убойных пунктов</w:t>
      </w:r>
      <w:r>
        <w:rPr>
          <w:rFonts w:ascii="Times New Roman" w:eastAsia="Calibri" w:hAnsi="Times New Roman" w:cs="Times New Roman"/>
          <w:color w:val="000000"/>
          <w:sz w:val="28"/>
          <w:szCs w:val="28"/>
          <w:lang w:val="kk-KZ"/>
        </w:rPr>
        <w:t>;</w:t>
      </w:r>
    </w:p>
    <w:p w14:paraId="66BE25A8" w14:textId="7C16EB69" w:rsidR="00252835" w:rsidRPr="00252835" w:rsidRDefault="00DF7FBA"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252835">
        <w:rPr>
          <w:rFonts w:ascii="Times New Roman" w:eastAsia="Calibri" w:hAnsi="Times New Roman" w:cs="Times New Roman"/>
          <w:color w:val="000000"/>
          <w:sz w:val="28"/>
          <w:szCs w:val="28"/>
        </w:rPr>
        <w:t>создание</w:t>
      </w:r>
      <w:r w:rsidR="00252835" w:rsidRPr="00252835">
        <w:rPr>
          <w:rFonts w:ascii="Times New Roman" w:eastAsia="Calibri" w:hAnsi="Times New Roman" w:cs="Times New Roman"/>
          <w:color w:val="000000"/>
          <w:sz w:val="28"/>
          <w:szCs w:val="28"/>
        </w:rPr>
        <w:t xml:space="preserve"> специальной плотной полосы насаждений вдоль коридора </w:t>
      </w:r>
      <w:proofErr w:type="spellStart"/>
      <w:r w:rsidR="00252835" w:rsidRPr="00252835">
        <w:rPr>
          <w:rFonts w:ascii="Times New Roman" w:eastAsia="Calibri" w:hAnsi="Times New Roman" w:cs="Times New Roman"/>
          <w:color w:val="000000"/>
          <w:sz w:val="28"/>
          <w:szCs w:val="28"/>
        </w:rPr>
        <w:t>четырехпутной</w:t>
      </w:r>
      <w:proofErr w:type="spellEnd"/>
      <w:r w:rsidR="00252835" w:rsidRPr="00252835">
        <w:rPr>
          <w:rFonts w:ascii="Times New Roman" w:eastAsia="Calibri" w:hAnsi="Times New Roman" w:cs="Times New Roman"/>
          <w:color w:val="000000"/>
          <w:sz w:val="28"/>
          <w:szCs w:val="28"/>
        </w:rPr>
        <w:t xml:space="preserve"> железной дороги для поглощения транзитного шума, вибрации и задерживания пыли.</w:t>
      </w:r>
    </w:p>
    <w:p w14:paraId="27B78E5A"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2835">
        <w:rPr>
          <w:rFonts w:ascii="Times New Roman" w:eastAsia="Calibri" w:hAnsi="Times New Roman" w:cs="Times New Roman"/>
          <w:b/>
          <w:bCs/>
          <w:color w:val="000000"/>
          <w:sz w:val="28"/>
          <w:szCs w:val="28"/>
        </w:rPr>
        <w:t>2. Охрана поверхностных и подземных вод</w:t>
      </w:r>
    </w:p>
    <w:p w14:paraId="47DCD0E3"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t>Учитывая критический фактор — высокий уровень грунтовых вод (от 0,5 м) — для предотвращения загрязнения водоносных горизонтов и Чуйского канала заложены фундаментальные инженерные решения:</w:t>
      </w:r>
    </w:p>
    <w:p w14:paraId="7D466529" w14:textId="387CDAA1" w:rsidR="00252835" w:rsidRPr="00DF7FBA" w:rsidRDefault="00252835"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100% ликвидация поглощающих выгребных ям и септиков. Вместо них проектируется 9,7 км централизованных канализационных сетей (включая 0,5 км напорного коллектора и 1 КНС) с отводом стоков на новые канализационные очистные сооружения (КОС) мощностью 88,6 м³/</w:t>
      </w:r>
      <w:proofErr w:type="spellStart"/>
      <w:r w:rsidRPr="00DF7FBA">
        <w:rPr>
          <w:rFonts w:ascii="Times New Roman" w:eastAsia="Calibri" w:hAnsi="Times New Roman" w:cs="Times New Roman"/>
          <w:color w:val="000000"/>
          <w:sz w:val="28"/>
          <w:szCs w:val="28"/>
        </w:rPr>
        <w:t>сут</w:t>
      </w:r>
      <w:proofErr w:type="spellEnd"/>
      <w:r w:rsidRPr="00DF7FBA">
        <w:rPr>
          <w:rFonts w:ascii="Times New Roman" w:eastAsia="Calibri" w:hAnsi="Times New Roman" w:cs="Times New Roman"/>
          <w:color w:val="000000"/>
          <w:sz w:val="28"/>
          <w:szCs w:val="28"/>
        </w:rPr>
        <w:t>, вынесенные на 1 км восточнее села</w:t>
      </w:r>
      <w:r w:rsidR="00DF7FBA">
        <w:rPr>
          <w:rFonts w:ascii="Times New Roman" w:eastAsia="Calibri" w:hAnsi="Times New Roman" w:cs="Times New Roman"/>
          <w:color w:val="000000"/>
          <w:sz w:val="28"/>
          <w:szCs w:val="28"/>
          <w:lang w:val="kk-KZ"/>
        </w:rPr>
        <w:t>;</w:t>
      </w:r>
    </w:p>
    <w:p w14:paraId="10A3C7CA" w14:textId="63DB7B0C"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строительство</w:t>
      </w:r>
      <w:r w:rsidR="00252835" w:rsidRPr="00DF7FBA">
        <w:rPr>
          <w:rFonts w:ascii="Times New Roman" w:eastAsia="Calibri" w:hAnsi="Times New Roman" w:cs="Times New Roman"/>
          <w:color w:val="000000"/>
          <w:sz w:val="28"/>
          <w:szCs w:val="28"/>
        </w:rPr>
        <w:t xml:space="preserve"> 7,0 км открытой арычной сети и железобетонных лотков. Поверхностный сток с улиц будет целенаправленно отводиться в отстойники и </w:t>
      </w:r>
      <w:proofErr w:type="spellStart"/>
      <w:r w:rsidR="00252835" w:rsidRPr="00DF7FBA">
        <w:rPr>
          <w:rFonts w:ascii="Times New Roman" w:eastAsia="Calibri" w:hAnsi="Times New Roman" w:cs="Times New Roman"/>
          <w:color w:val="000000"/>
          <w:sz w:val="28"/>
          <w:szCs w:val="28"/>
        </w:rPr>
        <w:t>гидроботанические</w:t>
      </w:r>
      <w:proofErr w:type="spellEnd"/>
      <w:r w:rsidR="00252835" w:rsidRPr="00DF7FBA">
        <w:rPr>
          <w:rFonts w:ascii="Times New Roman" w:eastAsia="Calibri" w:hAnsi="Times New Roman" w:cs="Times New Roman"/>
          <w:color w:val="000000"/>
          <w:sz w:val="28"/>
          <w:szCs w:val="28"/>
        </w:rPr>
        <w:t xml:space="preserve"> площадки (ГБП) для естественной фильтрации высшей водной растительностью, исключая загрязнение почвы</w:t>
      </w:r>
      <w:r>
        <w:rPr>
          <w:rFonts w:ascii="Times New Roman" w:eastAsia="Calibri" w:hAnsi="Times New Roman" w:cs="Times New Roman"/>
          <w:color w:val="000000"/>
          <w:sz w:val="28"/>
          <w:szCs w:val="28"/>
          <w:lang w:val="kk-KZ"/>
        </w:rPr>
        <w:t>;</w:t>
      </w:r>
    </w:p>
    <w:p w14:paraId="76344774" w14:textId="1825F3B3"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о</w:t>
      </w:r>
      <w:r w:rsidR="00252835" w:rsidRPr="00DF7FBA">
        <w:rPr>
          <w:rFonts w:ascii="Times New Roman" w:eastAsia="Calibri" w:hAnsi="Times New Roman" w:cs="Times New Roman"/>
          <w:color w:val="000000"/>
          <w:sz w:val="28"/>
          <w:szCs w:val="28"/>
        </w:rPr>
        <w:t>чищенные ливневые и сточные воды рекомендовано повторно использовать для полива зеленых насаждений и мытья дорожных покрытий, что снизит нагрузку на подземный водозабор питьевой воды</w:t>
      </w:r>
      <w:r>
        <w:rPr>
          <w:rFonts w:ascii="Times New Roman" w:eastAsia="Calibri" w:hAnsi="Times New Roman" w:cs="Times New Roman"/>
          <w:color w:val="000000"/>
          <w:sz w:val="28"/>
          <w:szCs w:val="28"/>
          <w:lang w:val="kk-KZ"/>
        </w:rPr>
        <w:t>;</w:t>
      </w:r>
    </w:p>
    <w:p w14:paraId="4EA61A63" w14:textId="48CCB5A6" w:rsidR="00252835" w:rsidRPr="00252835" w:rsidRDefault="00DF7FBA"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252835">
        <w:rPr>
          <w:rFonts w:ascii="Times New Roman" w:eastAsia="Calibri" w:hAnsi="Times New Roman" w:cs="Times New Roman"/>
          <w:color w:val="000000"/>
          <w:sz w:val="28"/>
          <w:szCs w:val="28"/>
        </w:rPr>
        <w:t>строгое</w:t>
      </w:r>
      <w:r w:rsidR="00252835" w:rsidRPr="00252835">
        <w:rPr>
          <w:rFonts w:ascii="Times New Roman" w:eastAsia="Calibri" w:hAnsi="Times New Roman" w:cs="Times New Roman"/>
          <w:color w:val="000000"/>
          <w:sz w:val="28"/>
          <w:szCs w:val="28"/>
        </w:rPr>
        <w:t xml:space="preserve"> соблюдение границ водоохранной полосы (не менее 35 метров) Большого западного Чуйского канала, где полностью запрещается любое капитальное строительство, размещение загонов для скота и складирование отходов.</w:t>
      </w:r>
    </w:p>
    <w:p w14:paraId="554F1B82"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2835">
        <w:rPr>
          <w:rFonts w:ascii="Times New Roman" w:eastAsia="Calibri" w:hAnsi="Times New Roman" w:cs="Times New Roman"/>
          <w:b/>
          <w:bCs/>
          <w:color w:val="000000"/>
          <w:sz w:val="28"/>
          <w:szCs w:val="28"/>
        </w:rPr>
        <w:lastRenderedPageBreak/>
        <w:t>3. Охрана земельных ресурсов и почвенного покрова</w:t>
      </w:r>
    </w:p>
    <w:p w14:paraId="56DF385F"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t>Мероприятия направлены на инженерную защиту территории от подтопления, заболачивания и просадок, а также на сбережение плодородного слоя:</w:t>
      </w:r>
    </w:p>
    <w:p w14:paraId="4C826ECD" w14:textId="69B4E9F8"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строгое</w:t>
      </w:r>
      <w:r w:rsidR="00252835" w:rsidRPr="00DF7FBA">
        <w:rPr>
          <w:rFonts w:ascii="Times New Roman" w:eastAsia="Calibri" w:hAnsi="Times New Roman" w:cs="Times New Roman"/>
          <w:color w:val="000000"/>
          <w:sz w:val="28"/>
          <w:szCs w:val="28"/>
        </w:rPr>
        <w:t xml:space="preserve"> соблюдение технологии снятия и раздельного складирования 20-сантиметрового плодородного растительного слоя почвы при прокладке траншей для водопровода (8,9 км), канализации (6,9 км) и строительстве дорог. Снятый грунт будет полностью использован для ландшафтного благоустройства</w:t>
      </w:r>
      <w:r>
        <w:rPr>
          <w:rFonts w:ascii="Times New Roman" w:eastAsia="Calibri" w:hAnsi="Times New Roman" w:cs="Times New Roman"/>
          <w:color w:val="000000"/>
          <w:sz w:val="28"/>
          <w:szCs w:val="28"/>
          <w:lang w:val="kk-KZ"/>
        </w:rPr>
        <w:t>;</w:t>
      </w:r>
    </w:p>
    <w:p w14:paraId="42E18397" w14:textId="52810098"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строительство</w:t>
      </w:r>
      <w:r w:rsidR="00252835" w:rsidRPr="00DF7FBA">
        <w:rPr>
          <w:rFonts w:ascii="Times New Roman" w:eastAsia="Calibri" w:hAnsi="Times New Roman" w:cs="Times New Roman"/>
          <w:color w:val="000000"/>
          <w:sz w:val="28"/>
          <w:szCs w:val="28"/>
        </w:rPr>
        <w:t xml:space="preserve"> 4,4 км закрытого горизонтального дренажа для стабильного понижения уровня грунтовых вод на селитебной территории и предотвращения замачивания макропористых суглинков</w:t>
      </w:r>
      <w:r>
        <w:rPr>
          <w:rFonts w:ascii="Times New Roman" w:eastAsia="Calibri" w:hAnsi="Times New Roman" w:cs="Times New Roman"/>
          <w:color w:val="000000"/>
          <w:sz w:val="28"/>
          <w:szCs w:val="28"/>
          <w:lang w:val="kk-KZ"/>
        </w:rPr>
        <w:t>;</w:t>
      </w:r>
    </w:p>
    <w:p w14:paraId="60821EE1" w14:textId="69FBD389" w:rsidR="00252835" w:rsidRPr="00252835" w:rsidRDefault="00DF7FBA"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b/>
          <w:bCs/>
          <w:color w:val="000000"/>
          <w:sz w:val="28"/>
          <w:szCs w:val="28"/>
          <w:lang w:val="kk-KZ"/>
        </w:rPr>
        <w:t xml:space="preserve">- </w:t>
      </w:r>
      <w:r w:rsidRPr="00252835">
        <w:rPr>
          <w:rFonts w:ascii="Times New Roman" w:eastAsia="Calibri" w:hAnsi="Times New Roman" w:cs="Times New Roman"/>
          <w:color w:val="000000"/>
          <w:sz w:val="28"/>
          <w:szCs w:val="28"/>
        </w:rPr>
        <w:t>благоустройство</w:t>
      </w:r>
      <w:r w:rsidR="00252835" w:rsidRPr="00252835">
        <w:rPr>
          <w:rFonts w:ascii="Times New Roman" w:eastAsia="Calibri" w:hAnsi="Times New Roman" w:cs="Times New Roman"/>
          <w:color w:val="000000"/>
          <w:sz w:val="28"/>
          <w:szCs w:val="28"/>
        </w:rPr>
        <w:t xml:space="preserve"> и спрямление русла Большого западного Чуйского канала на протяжении 1,37 км с укреплением откосов железобетоном, что полностью остановит размыв берегов и фильтрацию воды в грунт.</w:t>
      </w:r>
    </w:p>
    <w:p w14:paraId="7AE79492"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2835">
        <w:rPr>
          <w:rFonts w:ascii="Times New Roman" w:eastAsia="Calibri" w:hAnsi="Times New Roman" w:cs="Times New Roman"/>
          <w:b/>
          <w:bCs/>
          <w:color w:val="000000"/>
          <w:sz w:val="28"/>
          <w:szCs w:val="28"/>
        </w:rPr>
        <w:t>4. Управление отходами производства и потребления</w:t>
      </w:r>
    </w:p>
    <w:p w14:paraId="213BA864"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t>Для коренного улучшения санитарно-эпидемиологической обстановки внедряется планово-регулярная система очистки:</w:t>
      </w:r>
    </w:p>
    <w:p w14:paraId="08B7C7D8" w14:textId="3C13E9A1"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полная</w:t>
      </w:r>
      <w:r w:rsidR="00252835" w:rsidRPr="00DF7FBA">
        <w:rPr>
          <w:rFonts w:ascii="Times New Roman" w:eastAsia="Calibri" w:hAnsi="Times New Roman" w:cs="Times New Roman"/>
          <w:color w:val="000000"/>
          <w:sz w:val="28"/>
          <w:szCs w:val="28"/>
        </w:rPr>
        <w:t xml:space="preserve"> очистка жилой зоны и окраин от стихийных навалов мусора с последующей технической и биологической рекультивацией нарушенных земель. </w:t>
      </w:r>
      <w:proofErr w:type="spellStart"/>
      <w:r w:rsidR="00252835" w:rsidRPr="00DF7FBA">
        <w:rPr>
          <w:rFonts w:ascii="Times New Roman" w:eastAsia="Calibri" w:hAnsi="Times New Roman" w:cs="Times New Roman"/>
          <w:color w:val="000000"/>
          <w:sz w:val="28"/>
          <w:szCs w:val="28"/>
        </w:rPr>
        <w:t>Existing</w:t>
      </w:r>
      <w:proofErr w:type="spellEnd"/>
      <w:r w:rsidR="00252835" w:rsidRPr="00DF7FBA">
        <w:rPr>
          <w:rFonts w:ascii="Times New Roman" w:eastAsia="Calibri" w:hAnsi="Times New Roman" w:cs="Times New Roman"/>
          <w:color w:val="000000"/>
          <w:sz w:val="28"/>
          <w:szCs w:val="28"/>
        </w:rPr>
        <w:t xml:space="preserve"> несанкционированный полигон ТБО закрывается</w:t>
      </w:r>
      <w:r>
        <w:rPr>
          <w:rFonts w:ascii="Times New Roman" w:eastAsia="Calibri" w:hAnsi="Times New Roman" w:cs="Times New Roman"/>
          <w:color w:val="000000"/>
          <w:sz w:val="28"/>
          <w:szCs w:val="28"/>
          <w:lang w:val="kk-KZ"/>
        </w:rPr>
        <w:t>;</w:t>
      </w:r>
    </w:p>
    <w:p w14:paraId="0D7A4FD6" w14:textId="19AD2E2D"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складирование</w:t>
      </w:r>
      <w:r w:rsidR="00252835" w:rsidRPr="00DF7FBA">
        <w:rPr>
          <w:rFonts w:ascii="Times New Roman" w:eastAsia="Calibri" w:hAnsi="Times New Roman" w:cs="Times New Roman"/>
          <w:color w:val="000000"/>
          <w:sz w:val="28"/>
          <w:szCs w:val="28"/>
        </w:rPr>
        <w:t xml:space="preserve"> </w:t>
      </w:r>
      <w:r w:rsidRPr="00DF7FBA">
        <w:rPr>
          <w:rFonts w:ascii="Times New Roman" w:eastAsia="Calibri" w:hAnsi="Times New Roman" w:cs="Times New Roman"/>
          <w:color w:val="000000"/>
          <w:sz w:val="28"/>
          <w:szCs w:val="28"/>
        </w:rPr>
        <w:t>не перерабатываемых</w:t>
      </w:r>
      <w:r w:rsidR="00252835" w:rsidRPr="00DF7FBA">
        <w:rPr>
          <w:rFonts w:ascii="Times New Roman" w:eastAsia="Calibri" w:hAnsi="Times New Roman" w:cs="Times New Roman"/>
          <w:color w:val="000000"/>
          <w:sz w:val="28"/>
          <w:szCs w:val="28"/>
        </w:rPr>
        <w:t xml:space="preserve"> отходов будет осуществляться исключительно на новом усовершенствованном полигоне ТБО (площадью 1,0 га), вынесенном на безопасное расстояние в 4 км к западу от жилой застройки.</w:t>
      </w:r>
    </w:p>
    <w:p w14:paraId="28557838" w14:textId="3BB434D6"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обустройство</w:t>
      </w:r>
      <w:r w:rsidR="00252835" w:rsidRPr="00DF7FBA">
        <w:rPr>
          <w:rFonts w:ascii="Times New Roman" w:eastAsia="Calibri" w:hAnsi="Times New Roman" w:cs="Times New Roman"/>
          <w:color w:val="000000"/>
          <w:sz w:val="28"/>
          <w:szCs w:val="28"/>
        </w:rPr>
        <w:t xml:space="preserve"> нормативных контейнерных площадок с водонепроницаемым основанием и ограждением, установка </w:t>
      </w:r>
      <w:r w:rsidRPr="00DF7FBA">
        <w:rPr>
          <w:rFonts w:ascii="Times New Roman" w:eastAsia="Calibri" w:hAnsi="Times New Roman" w:cs="Times New Roman"/>
          <w:color w:val="000000"/>
          <w:sz w:val="28"/>
          <w:szCs w:val="28"/>
        </w:rPr>
        <w:t>евро контейнеров</w:t>
      </w:r>
      <w:r w:rsidR="00252835" w:rsidRPr="00DF7FBA">
        <w:rPr>
          <w:rFonts w:ascii="Times New Roman" w:eastAsia="Calibri" w:hAnsi="Times New Roman" w:cs="Times New Roman"/>
          <w:color w:val="000000"/>
          <w:sz w:val="28"/>
          <w:szCs w:val="28"/>
        </w:rPr>
        <w:t xml:space="preserve"> (1,1 м³) для раздельного сбора и открытие пункта приема вторичного сырья, что позволит довести долю сортировки мусора до 80% к 2040 году.</w:t>
      </w:r>
    </w:p>
    <w:p w14:paraId="71F1CE03" w14:textId="5644D622" w:rsidR="00252835" w:rsidRPr="00252835" w:rsidRDefault="00DF7FBA"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b/>
          <w:bCs/>
          <w:color w:val="000000"/>
          <w:sz w:val="28"/>
          <w:szCs w:val="28"/>
          <w:lang w:val="kk-KZ"/>
        </w:rPr>
        <w:t xml:space="preserve">- </w:t>
      </w:r>
      <w:r w:rsidRPr="00252835">
        <w:rPr>
          <w:rFonts w:ascii="Times New Roman" w:eastAsia="Calibri" w:hAnsi="Times New Roman" w:cs="Times New Roman"/>
          <w:color w:val="000000"/>
          <w:sz w:val="28"/>
          <w:szCs w:val="28"/>
        </w:rPr>
        <w:t>обязательный</w:t>
      </w:r>
      <w:r w:rsidR="00252835" w:rsidRPr="00252835">
        <w:rPr>
          <w:rFonts w:ascii="Times New Roman" w:eastAsia="Calibri" w:hAnsi="Times New Roman" w:cs="Times New Roman"/>
          <w:color w:val="000000"/>
          <w:sz w:val="28"/>
          <w:szCs w:val="28"/>
        </w:rPr>
        <w:t xml:space="preserve"> сбор </w:t>
      </w:r>
      <w:r w:rsidRPr="00252835">
        <w:rPr>
          <w:rFonts w:ascii="Times New Roman" w:eastAsia="Calibri" w:hAnsi="Times New Roman" w:cs="Times New Roman"/>
          <w:color w:val="000000"/>
          <w:sz w:val="28"/>
          <w:szCs w:val="28"/>
        </w:rPr>
        <w:t>эпидемиологических</w:t>
      </w:r>
      <w:r w:rsidR="00252835" w:rsidRPr="00252835">
        <w:rPr>
          <w:rFonts w:ascii="Times New Roman" w:eastAsia="Calibri" w:hAnsi="Times New Roman" w:cs="Times New Roman"/>
          <w:color w:val="000000"/>
          <w:sz w:val="28"/>
          <w:szCs w:val="28"/>
        </w:rPr>
        <w:t xml:space="preserve"> опасных медицинских отходов ФАП (класса Б в объеме до 0,28 т/год к расчетному сроку) в герметичную тару с последующим вывозом лицензированными предприятиями (ТОО «</w:t>
      </w:r>
      <w:proofErr w:type="spellStart"/>
      <w:r w:rsidR="00252835" w:rsidRPr="00252835">
        <w:rPr>
          <w:rFonts w:ascii="Times New Roman" w:eastAsia="Calibri" w:hAnsi="Times New Roman" w:cs="Times New Roman"/>
          <w:color w:val="000000"/>
          <w:sz w:val="28"/>
          <w:szCs w:val="28"/>
        </w:rPr>
        <w:t>Ecohelp</w:t>
      </w:r>
      <w:proofErr w:type="spellEnd"/>
      <w:r w:rsidR="00252835" w:rsidRPr="00252835">
        <w:rPr>
          <w:rFonts w:ascii="Times New Roman" w:eastAsia="Calibri" w:hAnsi="Times New Roman" w:cs="Times New Roman"/>
          <w:color w:val="000000"/>
          <w:sz w:val="28"/>
          <w:szCs w:val="28"/>
        </w:rPr>
        <w:t>», ТОО «</w:t>
      </w:r>
      <w:proofErr w:type="spellStart"/>
      <w:r w:rsidR="00252835" w:rsidRPr="00252835">
        <w:rPr>
          <w:rFonts w:ascii="Times New Roman" w:eastAsia="Calibri" w:hAnsi="Times New Roman" w:cs="Times New Roman"/>
          <w:color w:val="000000"/>
          <w:sz w:val="28"/>
          <w:szCs w:val="28"/>
        </w:rPr>
        <w:t>Eco</w:t>
      </w:r>
      <w:proofErr w:type="spellEnd"/>
      <w:r w:rsidR="00252835" w:rsidRPr="00252835">
        <w:rPr>
          <w:rFonts w:ascii="Times New Roman" w:eastAsia="Calibri" w:hAnsi="Times New Roman" w:cs="Times New Roman"/>
          <w:color w:val="000000"/>
          <w:sz w:val="28"/>
          <w:szCs w:val="28"/>
        </w:rPr>
        <w:t xml:space="preserve">-РБК» и др.) на </w:t>
      </w:r>
      <w:proofErr w:type="spellStart"/>
      <w:r w:rsidR="00252835" w:rsidRPr="00252835">
        <w:rPr>
          <w:rFonts w:ascii="Times New Roman" w:eastAsia="Calibri" w:hAnsi="Times New Roman" w:cs="Times New Roman"/>
          <w:color w:val="000000"/>
          <w:sz w:val="28"/>
          <w:szCs w:val="28"/>
        </w:rPr>
        <w:t>инсинерацию</w:t>
      </w:r>
      <w:proofErr w:type="spellEnd"/>
      <w:r w:rsidR="00252835" w:rsidRPr="00252835">
        <w:rPr>
          <w:rFonts w:ascii="Times New Roman" w:eastAsia="Calibri" w:hAnsi="Times New Roman" w:cs="Times New Roman"/>
          <w:color w:val="000000"/>
          <w:sz w:val="28"/>
          <w:szCs w:val="28"/>
        </w:rPr>
        <w:t>. На договорной основе будут утилизироваться и опасные отходы со станций обслуживания транспорта.</w:t>
      </w:r>
    </w:p>
    <w:p w14:paraId="647948D7"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52835">
        <w:rPr>
          <w:rFonts w:ascii="Times New Roman" w:eastAsia="Calibri" w:hAnsi="Times New Roman" w:cs="Times New Roman"/>
          <w:b/>
          <w:bCs/>
          <w:color w:val="000000"/>
          <w:sz w:val="28"/>
          <w:szCs w:val="28"/>
        </w:rPr>
        <w:t>5. Озеленение и архитектурно-ландшафтная организация</w:t>
      </w:r>
    </w:p>
    <w:p w14:paraId="1BEC54C5"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t>Зеленые насаждения формируют непрерывный биологический фильтр и климатический буфер станции:</w:t>
      </w:r>
    </w:p>
    <w:p w14:paraId="547CDC49" w14:textId="57537981"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расширение</w:t>
      </w:r>
      <w:r w:rsidR="00252835" w:rsidRPr="00DF7FBA">
        <w:rPr>
          <w:rFonts w:ascii="Times New Roman" w:eastAsia="Calibri" w:hAnsi="Times New Roman" w:cs="Times New Roman"/>
          <w:color w:val="000000"/>
          <w:sz w:val="28"/>
          <w:szCs w:val="28"/>
        </w:rPr>
        <w:t xml:space="preserve"> площадей насаждений общего пользования (парковая аллея, скверы у общественных зданий) до </w:t>
      </w:r>
      <w:r w:rsidR="00252835" w:rsidRPr="00DF7FBA">
        <w:rPr>
          <w:rFonts w:ascii="Times New Roman" w:eastAsia="Calibri" w:hAnsi="Times New Roman" w:cs="Times New Roman"/>
          <w:b/>
          <w:bCs/>
          <w:color w:val="000000"/>
          <w:sz w:val="28"/>
          <w:szCs w:val="28"/>
        </w:rPr>
        <w:t>5,9 га</w:t>
      </w:r>
      <w:r w:rsidR="00252835" w:rsidRPr="00DF7FBA">
        <w:rPr>
          <w:rFonts w:ascii="Times New Roman" w:eastAsia="Calibri" w:hAnsi="Times New Roman" w:cs="Times New Roman"/>
          <w:color w:val="000000"/>
          <w:sz w:val="28"/>
          <w:szCs w:val="28"/>
        </w:rPr>
        <w:t xml:space="preserve"> к расчетному сроку</w:t>
      </w:r>
      <w:r>
        <w:rPr>
          <w:rFonts w:ascii="Times New Roman" w:eastAsia="Calibri" w:hAnsi="Times New Roman" w:cs="Times New Roman"/>
          <w:color w:val="000000"/>
          <w:sz w:val="28"/>
          <w:szCs w:val="28"/>
          <w:lang w:val="kk-KZ"/>
        </w:rPr>
        <w:t>;</w:t>
      </w:r>
    </w:p>
    <w:p w14:paraId="551BCABD" w14:textId="0020B189"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использование</w:t>
      </w:r>
      <w:r w:rsidR="00252835" w:rsidRPr="00DF7FBA">
        <w:rPr>
          <w:rFonts w:ascii="Times New Roman" w:eastAsia="Calibri" w:hAnsi="Times New Roman" w:cs="Times New Roman"/>
          <w:color w:val="000000"/>
          <w:sz w:val="28"/>
          <w:szCs w:val="28"/>
        </w:rPr>
        <w:t xml:space="preserve"> для посадки исключительно районированных, засухоустойчивых и газоустойчивых пород с плотной кроной и развитым штамбом (вяз мелколистный, клен татарский, тополь пирамидальный, лох узколистный, смородина золотистая, тамарикс, жимолость).</w:t>
      </w:r>
    </w:p>
    <w:p w14:paraId="263D95EB" w14:textId="33286DA6" w:rsidR="00252835" w:rsidRPr="00DF7FBA" w:rsidRDefault="00DF7FBA" w:rsidP="00E61E75">
      <w:pPr>
        <w:pStyle w:val="a5"/>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F7FBA">
        <w:rPr>
          <w:rFonts w:ascii="Times New Roman" w:eastAsia="Calibri" w:hAnsi="Times New Roman" w:cs="Times New Roman"/>
          <w:color w:val="000000"/>
          <w:sz w:val="28"/>
          <w:szCs w:val="28"/>
        </w:rPr>
        <w:t>использование</w:t>
      </w:r>
      <w:r w:rsidR="00252835" w:rsidRPr="00DF7FBA">
        <w:rPr>
          <w:rFonts w:ascii="Times New Roman" w:eastAsia="Calibri" w:hAnsi="Times New Roman" w:cs="Times New Roman"/>
          <w:color w:val="000000"/>
          <w:sz w:val="28"/>
          <w:szCs w:val="28"/>
        </w:rPr>
        <w:t xml:space="preserve"> при посадке крупномеров отечественных </w:t>
      </w:r>
      <w:r w:rsidRPr="00DF7FBA">
        <w:rPr>
          <w:rFonts w:ascii="Times New Roman" w:eastAsia="Calibri" w:hAnsi="Times New Roman" w:cs="Times New Roman"/>
          <w:color w:val="000000"/>
          <w:sz w:val="28"/>
          <w:szCs w:val="28"/>
        </w:rPr>
        <w:t>вод набухающих</w:t>
      </w:r>
      <w:r w:rsidR="00252835" w:rsidRPr="00DF7FBA">
        <w:rPr>
          <w:rFonts w:ascii="Times New Roman" w:eastAsia="Calibri" w:hAnsi="Times New Roman" w:cs="Times New Roman"/>
          <w:color w:val="000000"/>
          <w:sz w:val="28"/>
          <w:szCs w:val="28"/>
        </w:rPr>
        <w:t xml:space="preserve"> полимерных гидрогелей для удержания влаги в корневой системе в засушливый вегетационный период.</w:t>
      </w:r>
    </w:p>
    <w:p w14:paraId="4518E28D" w14:textId="77777777" w:rsidR="00252835" w:rsidRPr="00252835" w:rsidRDefault="00252835" w:rsidP="00DF7FB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52835">
        <w:rPr>
          <w:rFonts w:ascii="Times New Roman" w:eastAsia="Calibri" w:hAnsi="Times New Roman" w:cs="Times New Roman"/>
          <w:color w:val="000000"/>
          <w:sz w:val="28"/>
          <w:szCs w:val="28"/>
        </w:rPr>
        <w:lastRenderedPageBreak/>
        <w:t>Реализация данного комплекса природоохранных мероприятий гарантирует минимизацию экологических рисков и защиту здоровья населения. Упрощенный вариант генерального плана станции Шалдовар имеет высокий экологический приоритет, так как его ключевые инфраструктурные решения напрямую ликвидируют факторы деградации окружающей среды (отсутствие очистки стоков, стихийные свалки, печное отопление) и приводят использование территории в полное соответствие с Экологическим и Водным кодексами Республики Казахстан.</w:t>
      </w:r>
    </w:p>
    <w:p w14:paraId="7FD21A83" w14:textId="3A50081B"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B53B8AB" w14:textId="0E19AFB7" w:rsidR="00252835" w:rsidRDefault="00252835"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A76C278" w14:textId="090F37E9"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7E08F9B" w14:textId="6CF1FC5B"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A6B211A" w14:textId="1AE1A79B"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DE7B1E2" w14:textId="1CA01D5F"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5937910" w14:textId="45983374"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AFABE68" w14:textId="006790C0"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028B7B2" w14:textId="551BE601"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A53A163" w14:textId="65631174"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4A17BB7" w14:textId="6213D686"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E19B19E" w14:textId="2ABFB332"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74A52DE" w14:textId="1959CFFD"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58CDF60" w14:textId="28621DC6"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71CFBBC" w14:textId="0DF24E17"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3AA8653" w14:textId="5FEFD9F2"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F88F0CF" w14:textId="138AEB27"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36BE240" w14:textId="6CD39C18"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D1845AC" w14:textId="7735A22F"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F9BE8F2" w14:textId="7B448020"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DF44144" w14:textId="6E788812"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109077D" w14:textId="7270FE14"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3D043E4" w14:textId="17C98122"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86BC035" w14:textId="48B97656"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DFDAD38" w14:textId="57EAE701"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9ACEAE6" w14:textId="29BC7C15"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EF0F524" w14:textId="3CF932CE"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F1EE2AD" w14:textId="1EEAD886"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2813FB5" w14:textId="2375D0FB"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9DEF8EF" w14:textId="7A00DB29"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DE4BB4B" w14:textId="1AF1E86B"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D6DFEE0" w14:textId="0FD7C573"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3BE79BC" w14:textId="1D50FA8A"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6A8406C" w14:textId="3FBC433B"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46BF9AA" w14:textId="2D55B052"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B5A1128" w14:textId="5950FD6D"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3172CE5" w14:textId="7B220F0D"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7EDB519" w14:textId="77777777" w:rsidR="00CD4148" w:rsidRPr="00CD4148" w:rsidRDefault="00CD4148" w:rsidP="00CD4148">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RU"/>
        </w:rPr>
      </w:pPr>
      <w:r w:rsidRPr="00CD4148">
        <w:rPr>
          <w:rFonts w:ascii="Times New Roman" w:eastAsia="Calibri" w:hAnsi="Times New Roman" w:cs="Times New Roman"/>
          <w:b/>
          <w:color w:val="000000"/>
          <w:sz w:val="28"/>
          <w:szCs w:val="28"/>
          <w:lang w:val="ru-RU"/>
        </w:rPr>
        <w:lastRenderedPageBreak/>
        <w:t>9 КРИТЕРИЙ СКРИНИНГА ВОЗДЕЙСТВИЙ</w:t>
      </w:r>
    </w:p>
    <w:p w14:paraId="65494218" w14:textId="77777777" w:rsidR="00CD4148" w:rsidRPr="00CD4148" w:rsidRDefault="00CD4148" w:rsidP="00CD41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588AF291"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65888136"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Для проведения систематического и аргументированного анализа актуальности корректировки Схемы развития и застройки (упрощенного варианта генерального плана) станции Шалдовар Меркенского района, необходимо рассматривать этот документ не просто как схему размещения объектов, а как важнейший инструмент управления экологическими рисками и достижения Целей устойчивого развития (ЦУР) на локальном уровне.</w:t>
      </w:r>
    </w:p>
    <w:p w14:paraId="40D1DAF8"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A369C9">
        <w:rPr>
          <w:rFonts w:ascii="Times New Roman" w:eastAsia="Calibri" w:hAnsi="Times New Roman" w:cs="Times New Roman"/>
          <w:b/>
          <w:bCs/>
          <w:color w:val="000000"/>
          <w:sz w:val="28"/>
          <w:szCs w:val="28"/>
          <w:lang w:val="ru-KZ"/>
        </w:rPr>
        <w:t>Управление санитарно-экологическими рисками и защита здоровья (Соответствие ЦУР 3 и ЦУР 11)</w:t>
      </w:r>
    </w:p>
    <w:p w14:paraId="4DCA3A94" w14:textId="0859A20D"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14:paraId="62361B7A" w14:textId="7EC5E11A"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На сегодняшний день санитарно-эпидемиологическая и ветеринарная обстановка на станции Шалдовар является стабильной, однако отсутствие организованной инфраструктуры обращения с отходами создает скрытые риски. Отсутствие узаконенного полигона ТБО ведет к риску образования стихийных свалок, что требует проектного вмешательства для организации системного сбора и вывоза мусора. При этом благоприятный эпидемиологический фон и отсутствие биологически опасных захоронений создают идеальные стартовые условия для внедрения современных санитарных сетей.</w:t>
      </w:r>
    </w:p>
    <w:p w14:paraId="49BB6DD7"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По данным КГУ «Отдел жилищно-коммунального хозяйства, пассажирского транспорта и автомобильных дорог акимата Меркенского района» (письмо №3T-2025-00425777 от 21.02.2025 г.), на станции Шалдовар полигонов ТБО нет, работы по реконструкции не запланированы, а также отсутствуют полигоны для приема промышленных, радиоактивных и медицинских отходов. </w:t>
      </w:r>
    </w:p>
    <w:p w14:paraId="3671A8B3"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Согласно информации Департамента санитарно-эпидемиологического контроля Жамбылской области (письмо №3T-2025-00391443 от 12.02.2025 г.), за период с 2022 по январь 2025 года среди населения станции не зарегистрировано ни одного случая заболевания вирусным гепатитом «А», острыми кишечными инфекциями, бруцеллезом, сибирской язвой и ККГЛ. </w:t>
      </w:r>
    </w:p>
    <w:p w14:paraId="41619B77"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По данным КГП на ПХВ «Жамбылская областная ветеринарная станция» (письмо №3T-2025-00391691 от 26.02.2025 г.), на территории станции Шалдовар захоронений сибирской язвы, скотомогильников и биотермических ям не обнаружено. </w:t>
      </w:r>
    </w:p>
    <w:p w14:paraId="58960629" w14:textId="4E236B7D"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Актуальность Генплана по данному критерию высока, так как проект позволяет превентивно внедрить организованную систему санитарной очистки и инженерных сетей в условиях чистого, но уязвимого эпидемиологического фона, предотвращая будущие риски загрязнения.</w:t>
      </w:r>
    </w:p>
    <w:p w14:paraId="0E773C3F"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A369C9">
        <w:rPr>
          <w:rFonts w:ascii="Times New Roman" w:eastAsia="Calibri" w:hAnsi="Times New Roman" w:cs="Times New Roman"/>
          <w:b/>
          <w:bCs/>
          <w:color w:val="000000"/>
          <w:sz w:val="28"/>
          <w:szCs w:val="28"/>
          <w:lang w:val="ru-KZ"/>
        </w:rPr>
        <w:lastRenderedPageBreak/>
        <w:t>Пространственная сегрегация и буферизация несовместимых зон (Соответствие ЦУР 11 и ЦУР 15)</w:t>
      </w:r>
    </w:p>
    <w:p w14:paraId="0F4EFF34" w14:textId="2721937A"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и водоохранных полос.</w:t>
      </w:r>
    </w:p>
    <w:p w14:paraId="64A117D9" w14:textId="09554415"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Планировочная структура станции должна жестко регламентировать использование земель вблизи водных объектов и промышленных предприятий. Наличие межведомственных противоречий в оценке гидрологической сети требует от Генплана принятия максимально безопасного сценария зонирования. Установление водоохранных зон и СЗЗ является ключевым механизмом пространственной сегрегации для защиты водного бассейна и здоровья граждан.</w:t>
      </w:r>
    </w:p>
    <w:p w14:paraId="542D9D90"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Департамент санитарно-эпидемиологического контроля Жамбылской области (письмо №3T-2026-02168518/1 от 01.06.2026 г.) указывает, что в районе станции Шалдовар расположена река </w:t>
      </w:r>
      <w:proofErr w:type="spellStart"/>
      <w:r w:rsidRPr="00A369C9">
        <w:rPr>
          <w:rFonts w:ascii="Times New Roman" w:eastAsia="Calibri" w:hAnsi="Times New Roman" w:cs="Times New Roman"/>
          <w:color w:val="000000"/>
          <w:sz w:val="28"/>
          <w:szCs w:val="28"/>
          <w:lang w:val="ru-KZ"/>
        </w:rPr>
        <w:t>Гранитогорск</w:t>
      </w:r>
      <w:proofErr w:type="spellEnd"/>
      <w:r w:rsidRPr="00A369C9">
        <w:rPr>
          <w:rFonts w:ascii="Times New Roman" w:eastAsia="Calibri" w:hAnsi="Times New Roman" w:cs="Times New Roman"/>
          <w:color w:val="000000"/>
          <w:sz w:val="28"/>
          <w:szCs w:val="28"/>
          <w:lang w:val="ru-KZ"/>
        </w:rPr>
        <w:t xml:space="preserve"> (водоем I категории), для которой водоохранная полоса составляет 50 м, а водоохранная зона — 500 м. </w:t>
      </w:r>
    </w:p>
    <w:p w14:paraId="750288AF"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При этом Шу-Таласская бассейновая инспекция (письмо №3T-2025-00391122 от 14.02.2025 г.) сообщает, что в радиусе 1000 м от представленных координат участка водных объектов нет, и участок находится вне водоохранных зон и полос. </w:t>
      </w:r>
    </w:p>
    <w:p w14:paraId="7D428693"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Департамент СЭК (письмо №3T-2025-00391443 от 12.02.2025 г.) предписывает обязательность выделения земельных участков под санитарно-защитные зоны для промышленных предприятий и объектов транспорта. </w:t>
      </w:r>
    </w:p>
    <w:p w14:paraId="7C31AFE8" w14:textId="5B69EA7A"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Генплан выступает критически важным инструментом для юридической и пространственной фиксации экологических буферов (СЗЗ предприятий и 50-метровых водоохранных полос реки </w:t>
      </w:r>
      <w:proofErr w:type="spellStart"/>
      <w:r w:rsidRPr="00A369C9">
        <w:rPr>
          <w:rFonts w:ascii="Times New Roman" w:eastAsia="Calibri" w:hAnsi="Times New Roman" w:cs="Times New Roman"/>
          <w:color w:val="000000"/>
          <w:sz w:val="28"/>
          <w:szCs w:val="28"/>
          <w:lang w:val="ru-KZ"/>
        </w:rPr>
        <w:t>Гранитогорск</w:t>
      </w:r>
      <w:proofErr w:type="spellEnd"/>
      <w:r w:rsidRPr="00A369C9">
        <w:rPr>
          <w:rFonts w:ascii="Times New Roman" w:eastAsia="Calibri" w:hAnsi="Times New Roman" w:cs="Times New Roman"/>
          <w:color w:val="000000"/>
          <w:sz w:val="28"/>
          <w:szCs w:val="28"/>
          <w:lang w:val="ru-KZ"/>
        </w:rPr>
        <w:t>), исключая размещение жилья и источников загрязнения в запретных зонах.</w:t>
      </w:r>
    </w:p>
    <w:p w14:paraId="193656E3"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A369C9">
        <w:rPr>
          <w:rFonts w:ascii="Times New Roman" w:eastAsia="Calibri" w:hAnsi="Times New Roman" w:cs="Times New Roman"/>
          <w:b/>
          <w:bCs/>
          <w:color w:val="000000"/>
          <w:sz w:val="28"/>
          <w:szCs w:val="28"/>
          <w:lang w:val="ru-KZ"/>
        </w:rPr>
        <w:t>Инфраструктурная адаптивность и ресурсосбережение (Соответствие ЦУР 6 и ЦУР 13)</w:t>
      </w:r>
    </w:p>
    <w:p w14:paraId="54B002D4" w14:textId="6557266C"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Способность территории справляться с климатическими изменениями и рационально использовать природные ресурсы, включая охрану источников питьевой воды.</w:t>
      </w:r>
    </w:p>
    <w:p w14:paraId="7F6959FA" w14:textId="67774321"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Развитие инфраструктуры станции должно опираться на концепцию ресурсосбережения и адаптации. Отсутствие местной ресурсной базы для добычи строительных материалов требует оптимизации логистики, а региональный уровень атмосферных выбросов диктует необходимость развития зеленых технологий. Важнейшим фактором является защита зон санитарной охраны (ЗСО) водозаборов для обеспечения безопасного водопотребления.</w:t>
      </w:r>
    </w:p>
    <w:p w14:paraId="2EAA3442"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Согласно заключению МДГ «</w:t>
      </w:r>
      <w:proofErr w:type="spellStart"/>
      <w:r w:rsidRPr="00A369C9">
        <w:rPr>
          <w:rFonts w:ascii="Times New Roman" w:eastAsia="Calibri" w:hAnsi="Times New Roman" w:cs="Times New Roman"/>
          <w:color w:val="000000"/>
          <w:sz w:val="28"/>
          <w:szCs w:val="28"/>
          <w:lang w:val="ru-KZ"/>
        </w:rPr>
        <w:t>Южказнедра</w:t>
      </w:r>
      <w:proofErr w:type="spellEnd"/>
      <w:r w:rsidRPr="00A369C9">
        <w:rPr>
          <w:rFonts w:ascii="Times New Roman" w:eastAsia="Calibri" w:hAnsi="Times New Roman" w:cs="Times New Roman"/>
          <w:color w:val="000000"/>
          <w:sz w:val="28"/>
          <w:szCs w:val="28"/>
          <w:lang w:val="ru-KZ"/>
        </w:rPr>
        <w:t xml:space="preserve">» и Управления природных ресурсов Жамбылской области (документы №K201VNW00010262 и №KZ45VNW00010246 от 04.06.2026 г.), под участком предстоящей застройки станции Шалдовар ресурсы или запасы полезных ископаемых отсутствуют. </w:t>
      </w:r>
    </w:p>
    <w:p w14:paraId="52A3A2CA"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Управление природных ресурсов (письмо №3T-2025-00391163 от 19.02.2025 г.) сообщает, что масса выбросов загрязняющих веществ по Меркенскому району составляет существенные 6753,17 тонн/год. </w:t>
      </w:r>
    </w:p>
    <w:p w14:paraId="6AA8FEEA"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lastRenderedPageBreak/>
        <w:t xml:space="preserve">Для предотвращения водного дефицита и загрязнения Департамент СЭК (письмо №3T-2025-00391443 от 12.02.2025 г.) требует обязательного выделения земельных участков под зоны санитарной охраны (ЗСО) с учетом модернизации водозаборных сооружений. </w:t>
      </w:r>
    </w:p>
    <w:p w14:paraId="7048478C" w14:textId="177E6862"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Проект адаптирует инфраструктуру станции, формируя защитные контуры вокруг источников водоснабжения (ЗСО) и планируя застройку с учетом отсутствия возможности локальной добычи недр, что минимизирует техногенное вмешательство в земную кору.</w:t>
      </w:r>
    </w:p>
    <w:p w14:paraId="1FEDBF52"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A369C9">
        <w:rPr>
          <w:rFonts w:ascii="Times New Roman" w:eastAsia="Calibri" w:hAnsi="Times New Roman" w:cs="Times New Roman"/>
          <w:b/>
          <w:bCs/>
          <w:color w:val="000000"/>
          <w:sz w:val="28"/>
          <w:szCs w:val="28"/>
          <w:lang w:val="ru-KZ"/>
        </w:rPr>
        <w:t xml:space="preserve">Восполнение природного капитала и </w:t>
      </w:r>
      <w:proofErr w:type="spellStart"/>
      <w:r w:rsidRPr="00A369C9">
        <w:rPr>
          <w:rFonts w:ascii="Times New Roman" w:eastAsia="Calibri" w:hAnsi="Times New Roman" w:cs="Times New Roman"/>
          <w:b/>
          <w:bCs/>
          <w:color w:val="000000"/>
          <w:sz w:val="28"/>
          <w:szCs w:val="28"/>
          <w:lang w:val="ru-KZ"/>
        </w:rPr>
        <w:t>биопозитивность</w:t>
      </w:r>
      <w:proofErr w:type="spellEnd"/>
      <w:r w:rsidRPr="00A369C9">
        <w:rPr>
          <w:rFonts w:ascii="Times New Roman" w:eastAsia="Calibri" w:hAnsi="Times New Roman" w:cs="Times New Roman"/>
          <w:b/>
          <w:bCs/>
          <w:color w:val="000000"/>
          <w:sz w:val="28"/>
          <w:szCs w:val="28"/>
          <w:lang w:val="ru-KZ"/>
        </w:rPr>
        <w:t xml:space="preserve"> (Соответствие ЦУР 11 и ЦУР 15)</w:t>
      </w:r>
    </w:p>
    <w:p w14:paraId="7ED17132" w14:textId="36773D7B"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14:paraId="43F08526" w14:textId="0AD8B3D2"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Благоприятные исходные данные территории (отсутствие радиационных, промышленных свалок и зон биологического заражения) позволяют максимально эффективно реализовать стратегию </w:t>
      </w:r>
      <w:proofErr w:type="spellStart"/>
      <w:r w:rsidRPr="00A369C9">
        <w:rPr>
          <w:rFonts w:ascii="Times New Roman" w:eastAsia="Calibri" w:hAnsi="Times New Roman" w:cs="Times New Roman"/>
          <w:color w:val="000000"/>
          <w:sz w:val="28"/>
          <w:szCs w:val="28"/>
          <w:lang w:val="ru-KZ"/>
        </w:rPr>
        <w:t>биопозитивности</w:t>
      </w:r>
      <w:proofErr w:type="spellEnd"/>
      <w:r w:rsidRPr="00A369C9">
        <w:rPr>
          <w:rFonts w:ascii="Times New Roman" w:eastAsia="Calibri" w:hAnsi="Times New Roman" w:cs="Times New Roman"/>
          <w:color w:val="000000"/>
          <w:sz w:val="28"/>
          <w:szCs w:val="28"/>
          <w:lang w:val="ru-KZ"/>
        </w:rPr>
        <w:t>. Развитие системы озеленения выступит естественным фильтром, нивелирующим региональные атмосферные выбросы и создающим рекреационные пространства для населения.</w:t>
      </w:r>
    </w:p>
    <w:p w14:paraId="54E40AC1"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Подтвержденный факт отсутствия скотомогильников, биотермических ям и сибиреязвенных захоронений (письмо Ветеринарной станции №3T-2025-00391691 от 26.02.2025 г.) гарантирует химическую и биологическую безопасность почвенного покрова для создания зеленых насаждений. </w:t>
      </w:r>
    </w:p>
    <w:p w14:paraId="4B7D63C2"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Отсутствие полигонов промышленных отходов и ТБО (письмо Отдела ЖКХ №3T-2025-00425777 от 21.02.2025 г.) подтверждает пригодность прилегающих территорий для развития рекреационного и природного каркаса. </w:t>
      </w:r>
    </w:p>
    <w:p w14:paraId="2468D48F" w14:textId="39479981"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Проект использует экологически "чистый" фундамент территории для активного расширения зеленого фонда, переходя от удержания текущего состояния к устойчивому развитию и приумножению природного капитала населенного пункта.</w:t>
      </w:r>
    </w:p>
    <w:p w14:paraId="64AF2593"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ОБЩЕЕ РЕЗЮМЕ АНАЛИЗА</w:t>
      </w:r>
    </w:p>
    <w:p w14:paraId="2E415803"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Актуальность корректировки Схемы развития и застройки станции Шалдовар является абсолютно обоснованной. Анализ показывает, что документ составлен по эколого-ориентированному сценарию: он преобразует текущую хозяйственную деятельность в структурированную систему, полностью соответствующую экологическому и водному законодательству РК, а также глобальным Целям устойчивого развития ООН. Реализация Генплана создаст управляемую санитарную среду, предотвратит пространственные конфликты между водоохранными зонами и селитебными территориями, а также обеспечит долгосрочную защиту здоровья населения и природных ресурсов станции.</w:t>
      </w:r>
    </w:p>
    <w:p w14:paraId="64A858F6" w14:textId="2969BD4B" w:rsidR="00CD4148" w:rsidRPr="00A369C9"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588FBD9C" w14:textId="1D6A01EF"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6D8F5C2" w14:textId="4C58D557"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6FD377C" w14:textId="3B465176"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3AFE54D" w14:textId="1B1DDB44" w:rsidR="00CD4148" w:rsidRDefault="00CD414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B37A6BB"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lastRenderedPageBreak/>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21043BC9"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Оценка того, насколько природно-ресурсный потенциал территории (земля, вода, климат) способен выдержать заявленную антропогенную нагрузку без необратимой деградации, и насколько выбранные инженерные решения адекватны местным условиям станции Шалдовар Меркенского района.</w:t>
      </w:r>
    </w:p>
    <w:p w14:paraId="3A765E91" w14:textId="30D3AA3C"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Анализ пространственно-территориального ресурса (Место, вид и масштаб деятельности)</w:t>
      </w:r>
    </w:p>
    <w:p w14:paraId="6A16C4A1" w14:textId="2FECCEC3"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Соответствие заявленных масштабов градостроительного развития физической емкости территории и регламентам функционального зонирования.</w:t>
      </w:r>
    </w:p>
    <w:p w14:paraId="06823A2B" w14:textId="7EF8F570"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Проект предполагает компактное развитие: площадь станции в существующих границах сохраняется на уровне 94,4 га. Увеличение численности населения прогнозируется с 452 до 550 человек к 2040 году, а жилищного фонда — до 14,85 тыс. м² за счет строительства 41 нового участка ИЖС. Развитие селитебной зоны осуществляется методом внутреннего уплотнения без изъятия внешних ценных земель, что исключает территориальные конфликты. Размещение производственных объектов сдерживается жесткими рамками водоохранной полосы реки </w:t>
      </w:r>
      <w:proofErr w:type="spellStart"/>
      <w:r w:rsidRPr="00A369C9">
        <w:rPr>
          <w:rFonts w:ascii="Times New Roman" w:eastAsia="Calibri" w:hAnsi="Times New Roman" w:cs="Times New Roman"/>
          <w:color w:val="000000"/>
          <w:sz w:val="28"/>
          <w:szCs w:val="28"/>
          <w:lang w:val="ru-KZ"/>
        </w:rPr>
        <w:t>Гранитогорск</w:t>
      </w:r>
      <w:proofErr w:type="spellEnd"/>
      <w:r w:rsidRPr="00A369C9">
        <w:rPr>
          <w:rFonts w:ascii="Times New Roman" w:eastAsia="Calibri" w:hAnsi="Times New Roman" w:cs="Times New Roman"/>
          <w:color w:val="000000"/>
          <w:sz w:val="28"/>
          <w:szCs w:val="28"/>
          <w:lang w:val="ru-KZ"/>
        </w:rPr>
        <w:t>.</w:t>
      </w:r>
    </w:p>
    <w:p w14:paraId="4CFE49C1" w14:textId="0BA61ED1"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Письмо Департамента санитарно-эпидемиологического контроля Жамбылской области (№3T-2026-02168518/1 от 01.06.2026 г.) жестко регламентирует наличие реки </w:t>
      </w:r>
      <w:proofErr w:type="spellStart"/>
      <w:r w:rsidRPr="00A369C9">
        <w:rPr>
          <w:rFonts w:ascii="Times New Roman" w:eastAsia="Calibri" w:hAnsi="Times New Roman" w:cs="Times New Roman"/>
          <w:color w:val="000000"/>
          <w:sz w:val="28"/>
          <w:szCs w:val="28"/>
          <w:lang w:val="ru-KZ"/>
        </w:rPr>
        <w:t>Гранитогорск</w:t>
      </w:r>
      <w:proofErr w:type="spellEnd"/>
      <w:r w:rsidRPr="00A369C9">
        <w:rPr>
          <w:rFonts w:ascii="Times New Roman" w:eastAsia="Calibri" w:hAnsi="Times New Roman" w:cs="Times New Roman"/>
          <w:color w:val="000000"/>
          <w:sz w:val="28"/>
          <w:szCs w:val="28"/>
          <w:lang w:val="ru-KZ"/>
        </w:rPr>
        <w:t xml:space="preserve"> (I категория) с установлением водоохранной полосы 50 м и зоны 500 м, где капитальное строительство запрещено. </w:t>
      </w:r>
    </w:p>
    <w:p w14:paraId="52604B8D" w14:textId="4DE2AA25"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Пространственный ресурс и выбранный масштаб (компактное уплотнение) полностью обеспечивают возможность реализации проекта без территориальной экспансии, при условии строгого соблюдения 50-метровой водоохранной полосы реки </w:t>
      </w:r>
      <w:proofErr w:type="spellStart"/>
      <w:r w:rsidRPr="00A369C9">
        <w:rPr>
          <w:rFonts w:ascii="Times New Roman" w:eastAsia="Calibri" w:hAnsi="Times New Roman" w:cs="Times New Roman"/>
          <w:color w:val="000000"/>
          <w:sz w:val="28"/>
          <w:szCs w:val="28"/>
          <w:lang w:val="ru-KZ"/>
        </w:rPr>
        <w:t>Гранитогорск</w:t>
      </w:r>
      <w:proofErr w:type="spellEnd"/>
      <w:r w:rsidRPr="00A369C9">
        <w:rPr>
          <w:rFonts w:ascii="Times New Roman" w:eastAsia="Calibri" w:hAnsi="Times New Roman" w:cs="Times New Roman"/>
          <w:color w:val="000000"/>
          <w:sz w:val="28"/>
          <w:szCs w:val="28"/>
          <w:lang w:val="ru-KZ"/>
        </w:rPr>
        <w:t>.</w:t>
      </w:r>
    </w:p>
    <w:p w14:paraId="533F4347" w14:textId="0D59ECEB"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Анализ обеспеченности водными ресурсами и условий их использования</w:t>
      </w:r>
    </w:p>
    <w:p w14:paraId="3D04D994" w14:textId="5DFEA702"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Достаточность и защищенность водных ресурсов для покрытия прогнозируемых нужд населения с учетом гидрогеологических особенностей.</w:t>
      </w:r>
    </w:p>
    <w:p w14:paraId="7E1BD3FC" w14:textId="2EFA93A3"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Проектом заложен полный отказ от стихийного водопользования (локальных скважин) и переход на 100% централизованное водоснабжение. С учетом критически высокого уровня залегания грунтовых вод (от 0,5 м) ключевым условием реализуемости является одновременное строительство сетей водоотведения (9,7 км) и закрытого дренажа (4,4 км). Без </w:t>
      </w:r>
      <w:proofErr w:type="spellStart"/>
      <w:r w:rsidRPr="00A369C9">
        <w:rPr>
          <w:rFonts w:ascii="Times New Roman" w:eastAsia="Calibri" w:hAnsi="Times New Roman" w:cs="Times New Roman"/>
          <w:color w:val="000000"/>
          <w:sz w:val="28"/>
          <w:szCs w:val="28"/>
          <w:lang w:val="ru-KZ"/>
        </w:rPr>
        <w:t>канализования</w:t>
      </w:r>
      <w:proofErr w:type="spellEnd"/>
      <w:r w:rsidRPr="00A369C9">
        <w:rPr>
          <w:rFonts w:ascii="Times New Roman" w:eastAsia="Calibri" w:hAnsi="Times New Roman" w:cs="Times New Roman"/>
          <w:color w:val="000000"/>
          <w:sz w:val="28"/>
          <w:szCs w:val="28"/>
          <w:lang w:val="ru-KZ"/>
        </w:rPr>
        <w:t xml:space="preserve"> увеличение водопотребления приведет к заболачиванию селитебной зоны.</w:t>
      </w:r>
    </w:p>
    <w:p w14:paraId="0CA066DB" w14:textId="4BA90A3D"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Департамент СЭК Жамбылской области (письмо №3T-2025-00391443 от 12.02.2025 г.) указывает на обязательность выделения земельных участков под зоны санитарной охраны (ЗСО) с учетом модернизации и увеличения мощности водозаборных сооружений для защиты подземных источников. </w:t>
      </w:r>
    </w:p>
    <w:p w14:paraId="0096A03A" w14:textId="45BBAB5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Водно-ресурсный потенциал территории способен удовлетворить заявленные масштабы деятельности (88,6 м³/</w:t>
      </w:r>
      <w:proofErr w:type="spellStart"/>
      <w:r w:rsidRPr="00A369C9">
        <w:rPr>
          <w:rFonts w:ascii="Times New Roman" w:eastAsia="Calibri" w:hAnsi="Times New Roman" w:cs="Times New Roman"/>
          <w:color w:val="000000"/>
          <w:sz w:val="28"/>
          <w:szCs w:val="28"/>
          <w:lang w:val="ru-KZ"/>
        </w:rPr>
        <w:t>сут</w:t>
      </w:r>
      <w:proofErr w:type="spellEnd"/>
      <w:r w:rsidRPr="00A369C9">
        <w:rPr>
          <w:rFonts w:ascii="Times New Roman" w:eastAsia="Calibri" w:hAnsi="Times New Roman" w:cs="Times New Roman"/>
          <w:color w:val="000000"/>
          <w:sz w:val="28"/>
          <w:szCs w:val="28"/>
          <w:lang w:val="ru-KZ"/>
        </w:rPr>
        <w:t xml:space="preserve">) исключительно при условии </w:t>
      </w:r>
      <w:r w:rsidRPr="00A369C9">
        <w:rPr>
          <w:rFonts w:ascii="Times New Roman" w:eastAsia="Calibri" w:hAnsi="Times New Roman" w:cs="Times New Roman"/>
          <w:color w:val="000000"/>
          <w:sz w:val="28"/>
          <w:szCs w:val="28"/>
          <w:lang w:val="ru-KZ"/>
        </w:rPr>
        <w:lastRenderedPageBreak/>
        <w:t xml:space="preserve">синхронного ввода системы </w:t>
      </w:r>
      <w:proofErr w:type="spellStart"/>
      <w:r w:rsidRPr="00A369C9">
        <w:rPr>
          <w:rFonts w:ascii="Times New Roman" w:eastAsia="Calibri" w:hAnsi="Times New Roman" w:cs="Times New Roman"/>
          <w:color w:val="000000"/>
          <w:sz w:val="28"/>
          <w:szCs w:val="28"/>
          <w:lang w:val="ru-KZ"/>
        </w:rPr>
        <w:t>канализования</w:t>
      </w:r>
      <w:proofErr w:type="spellEnd"/>
      <w:r w:rsidRPr="00A369C9">
        <w:rPr>
          <w:rFonts w:ascii="Times New Roman" w:eastAsia="Calibri" w:hAnsi="Times New Roman" w:cs="Times New Roman"/>
          <w:color w:val="000000"/>
          <w:sz w:val="28"/>
          <w:szCs w:val="28"/>
          <w:lang w:val="ru-KZ"/>
        </w:rPr>
        <w:t>, дренажа и юридического оформления ЗСО водозаборных сооружений.</w:t>
      </w:r>
    </w:p>
    <w:p w14:paraId="2D8D7B2E" w14:textId="43368CD3"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Анализ земельно-почвенного ресурса и недропользования</w:t>
      </w:r>
    </w:p>
    <w:p w14:paraId="27BB70B3" w14:textId="278F765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Отсутствие конфликтов между градостроительным развитием, санитарной безопасностью почв и интересами недропользователей.</w:t>
      </w:r>
    </w:p>
    <w:p w14:paraId="5CDF51F6" w14:textId="3A2138DE"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Аграрно-логистический профиль территории (наличие элеваторов и баз) требует соблюдения санитарно-защитных разрывов. При этом геологическая среда под участком застройки не представляет интереса для добывающей промышленности, что устраняет риск техногенного разрушения ландшафта карьерами.</w:t>
      </w:r>
    </w:p>
    <w:p w14:paraId="7E584522" w14:textId="5136B096"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Согласно совместному заключению РГУ «</w:t>
      </w:r>
      <w:proofErr w:type="spellStart"/>
      <w:r w:rsidRPr="00A369C9">
        <w:rPr>
          <w:rFonts w:ascii="Times New Roman" w:eastAsia="Calibri" w:hAnsi="Times New Roman" w:cs="Times New Roman"/>
          <w:color w:val="000000"/>
          <w:sz w:val="28"/>
          <w:szCs w:val="28"/>
          <w:lang w:val="ru-KZ"/>
        </w:rPr>
        <w:t>Южказнедра</w:t>
      </w:r>
      <w:proofErr w:type="spellEnd"/>
      <w:r w:rsidRPr="00A369C9">
        <w:rPr>
          <w:rFonts w:ascii="Times New Roman" w:eastAsia="Calibri" w:hAnsi="Times New Roman" w:cs="Times New Roman"/>
          <w:color w:val="000000"/>
          <w:sz w:val="28"/>
          <w:szCs w:val="28"/>
          <w:lang w:val="ru-KZ"/>
        </w:rPr>
        <w:t xml:space="preserve">» (№KZ45VNW00010246 от 04.06.2026 г.) и Управления природных ресурсов Жамбылской области (№K201VNW00010262 от 04.06.2026 г.), в пределах географических координат станции Шалдовар ресурсы или запасы полезных ископаемых отсутствуют. </w:t>
      </w:r>
    </w:p>
    <w:p w14:paraId="1B612E21" w14:textId="1416FEB9"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Земельно-почвенный ресурс пригоден для реализации генерального плана: отсутствие ценных недр и опасных скотомогильников (подтверждено ветеринарной службой) обеспечивает безопасное строительство жилья и развитие зеленого каркаса.</w:t>
      </w:r>
    </w:p>
    <w:p w14:paraId="7A33565E" w14:textId="1EC54A01"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Анализ климатических условий деятельности</w:t>
      </w:r>
    </w:p>
    <w:p w14:paraId="1E853EB3" w14:textId="1591C3F3"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Техническая осуществимость проектных решений с учетом климатических особенностей (осадков, ветров, температур) и фонового загрязнения.</w:t>
      </w:r>
    </w:p>
    <w:p w14:paraId="78C317E4" w14:textId="3FAE1CC0"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Засушливый резко континентальный климат и расположение в предгорной равнине способствуют пылеобразованию, что усугубляется региональной фоновой нагрузкой от предприятий Меркенского района. Строительство инженерных сетей (водопровод, канализация) осуществимо, но требует глубокой закладки ниже уровня промерзания грунта. Для борьбы с запыленностью и суховеями заложено тотальное асфальтирование улиц и создание плотных древесно-кустарниковых полос.</w:t>
      </w:r>
    </w:p>
    <w:p w14:paraId="6F786EE0" w14:textId="71DCD396"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Управление природных ресурсов (письмо №3T-2025-00391163 от 19.02.2025 г.) констатирует, что общая масса выбросов загрязняющих веществ по предприятиям Меркенского района составляет значительные 6753,17 тонн/год, что диктует жесткие требования к озеленению. </w:t>
      </w:r>
    </w:p>
    <w:p w14:paraId="7A427AB0" w14:textId="49703CE4"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Климатические условия накладывают эксплуатационные ограничения, однако предложенные генеральным планом меры (асфальтирование, посадка засухоустойчивых лесополос) технически осуществимы и полностью компенсируют негативное климатическое и фоновое воздействие.</w:t>
      </w:r>
    </w:p>
    <w:p w14:paraId="6369A0C1" w14:textId="11B4C98E"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Анализ энергетических ресурсов и отходов</w:t>
      </w:r>
    </w:p>
    <w:p w14:paraId="6648FED4" w14:textId="4B4C4E9A"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A369C9">
        <w:rPr>
          <w:rFonts w:ascii="Times New Roman" w:eastAsia="Calibri" w:hAnsi="Times New Roman" w:cs="Times New Roman"/>
          <w:i/>
          <w:iCs/>
          <w:color w:val="000000"/>
          <w:sz w:val="28"/>
          <w:szCs w:val="28"/>
          <w:lang w:val="ru-KZ"/>
        </w:rPr>
        <w:t>Достаточность энергетической базы и наличие мощностей для безопасной утилизации отходов потребления.</w:t>
      </w:r>
    </w:p>
    <w:p w14:paraId="1964E861" w14:textId="7F89248E"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Переход от угольного отопления к строительству газовой БМК (0,26 МВт) и газификации ИЖС технически реализуем и экологически обоснован. Главным вызовом является управление отходами: отсутствие инфраструктуры требует полного цикла создания системы очистки.</w:t>
      </w:r>
    </w:p>
    <w:p w14:paraId="4F339127" w14:textId="17324B8D"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lastRenderedPageBreak/>
        <w:t xml:space="preserve">По данным КГУ «Отдел жилищно-коммунального хозяйства» Меркенского района (письмо №3T-2025-00425777 от 21.02.2025 г.), на станции Шалдовар полигонов ТБО нет, и работы по реконструкции не запланированы. </w:t>
      </w:r>
    </w:p>
    <w:p w14:paraId="08545CB0" w14:textId="22CC6B04"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Энергетическая трансформация (газификация) обеспечена. При этом реализация градостроительной деятельности невозможна без параллельного строительства нового, усовершенствованного полигона ТБО на безопасном расстоянии от станции для утилизации расчетных 132 тонн отходов в год.</w:t>
      </w:r>
    </w:p>
    <w:p w14:paraId="27748569"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b/>
          <w:bCs/>
          <w:color w:val="000000"/>
          <w:sz w:val="28"/>
          <w:szCs w:val="28"/>
          <w:lang w:val="ru-KZ"/>
        </w:rPr>
        <w:t>ОБЩИЙ ВЫВОД ПО КРИТЕРИЯМ</w:t>
      </w:r>
    </w:p>
    <w:p w14:paraId="3C2ECCD6" w14:textId="77777777" w:rsidR="00A369C9" w:rsidRPr="00A369C9" w:rsidRDefault="00A369C9" w:rsidP="00A369C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A369C9">
        <w:rPr>
          <w:rFonts w:ascii="Times New Roman" w:eastAsia="Calibri" w:hAnsi="Times New Roman" w:cs="Times New Roman"/>
          <w:color w:val="000000"/>
          <w:sz w:val="28"/>
          <w:szCs w:val="28"/>
          <w:lang w:val="ru-KZ"/>
        </w:rPr>
        <w:t xml:space="preserve">Проведенный системный анализ подтверждает высокую степень осуществимости видов деятельности, заложенных в корректировке Генерального плана станции Шалдовар. Масштабы намечаемого компактного строительства не превышают предельно допустимую емкость местного территориального комплекса. Отсутствие полезных ископаемых под застройкой и биологически опасных захоронений гарантирует безопасность строительства. Внедрение современных инженерных систем (КОС, дренаж, газоснабжение) нивелирует гидрогеологические и климатические риски при условии строгого соблюдения 50-метровой водоохранной полосы реки </w:t>
      </w:r>
      <w:proofErr w:type="spellStart"/>
      <w:r w:rsidRPr="00A369C9">
        <w:rPr>
          <w:rFonts w:ascii="Times New Roman" w:eastAsia="Calibri" w:hAnsi="Times New Roman" w:cs="Times New Roman"/>
          <w:color w:val="000000"/>
          <w:sz w:val="28"/>
          <w:szCs w:val="28"/>
          <w:lang w:val="ru-KZ"/>
        </w:rPr>
        <w:t>Гранитогорск</w:t>
      </w:r>
      <w:proofErr w:type="spellEnd"/>
      <w:r w:rsidRPr="00A369C9">
        <w:rPr>
          <w:rFonts w:ascii="Times New Roman" w:eastAsia="Calibri" w:hAnsi="Times New Roman" w:cs="Times New Roman"/>
          <w:color w:val="000000"/>
          <w:sz w:val="28"/>
          <w:szCs w:val="28"/>
          <w:lang w:val="ru-KZ"/>
        </w:rPr>
        <w:t xml:space="preserve"> и выделения ЗСО для водозаборов. </w:t>
      </w:r>
    </w:p>
    <w:p w14:paraId="63717ABF" w14:textId="137ED053" w:rsidR="003A18B1" w:rsidRPr="00A369C9" w:rsidRDefault="003A18B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030AB8F4" w14:textId="4D660FFA" w:rsidR="003A18B1" w:rsidRDefault="003A18B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62D4C52" w14:textId="02D5A58F"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93D022A" w14:textId="1488ED57"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405D22F" w14:textId="4E5D3C06"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9D4A20C" w14:textId="1D598778"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EAEC9A8" w14:textId="627AFB4F"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307F844" w14:textId="03CC1822"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7C67225" w14:textId="2315CC36"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647F422" w14:textId="616D7EE3"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0A9AFB1" w14:textId="48C6025A"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F55037F" w14:textId="2B73FFF2"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C2EB478" w14:textId="46CE12FF"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ABB8B57" w14:textId="37DD661E"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3A35AC0" w14:textId="5FA5011C"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82875AC" w14:textId="233733E8"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7CF1EC1" w14:textId="7FDB92EC"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5A06C82" w14:textId="166F8BF9"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05993A4" w14:textId="1781DFA9"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C6E0B24" w14:textId="54AE5F7C"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091F82E" w14:textId="3AEAD846"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E77CDEB" w14:textId="35239E11"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273C905" w14:textId="1EF38C4D"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05A2464" w14:textId="77777777"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FFA91C2" w14:textId="4AB6C4EC"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0AD7EE7" w14:textId="7AEA56B4"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B0D4216" w14:textId="16AD01DD"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92DF2E6"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b/>
          <w:bCs/>
          <w:color w:val="000000"/>
          <w:sz w:val="28"/>
          <w:szCs w:val="28"/>
          <w:lang w:val="ru-KZ"/>
        </w:rPr>
        <w:lastRenderedPageBreak/>
        <w:t>9.3. Степени влияния генерального плана на реализацию иных Документов</w:t>
      </w:r>
    </w:p>
    <w:p w14:paraId="32CC3BB2"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601AE2D8"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Степень влияния корректировки Схемы развития и застройки (упрощенного варианта генерального плана) станции Шалдовар оценивается как </w:t>
      </w:r>
      <w:r w:rsidRPr="004D2711">
        <w:rPr>
          <w:rFonts w:ascii="Times New Roman" w:eastAsia="Calibri" w:hAnsi="Times New Roman" w:cs="Times New Roman"/>
          <w:i/>
          <w:iCs/>
          <w:color w:val="000000"/>
          <w:sz w:val="28"/>
          <w:szCs w:val="28"/>
          <w:lang w:val="ru-KZ"/>
        </w:rPr>
        <w:t>максимально высокая (прямая и определяющая)</w:t>
      </w:r>
      <w:r w:rsidRPr="004D2711">
        <w:rPr>
          <w:rFonts w:ascii="Times New Roman" w:eastAsia="Calibri" w:hAnsi="Times New Roman" w:cs="Times New Roman"/>
          <w:color w:val="000000"/>
          <w:sz w:val="28"/>
          <w:szCs w:val="28"/>
          <w:lang w:val="ru-KZ"/>
        </w:rPr>
        <w:t>. Систематический анализ данного влияния по структурным блокам с применением заданных критериев представлен ниже.</w:t>
      </w:r>
    </w:p>
    <w:p w14:paraId="027D67BE"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4D2711">
        <w:rPr>
          <w:rFonts w:ascii="Times New Roman" w:eastAsia="Calibri" w:hAnsi="Times New Roman" w:cs="Times New Roman"/>
          <w:b/>
          <w:bCs/>
          <w:color w:val="000000"/>
          <w:sz w:val="28"/>
          <w:szCs w:val="28"/>
          <w:lang w:val="ru-KZ"/>
        </w:rPr>
        <w:t>1. Влияние на градостроительную и архитектурно-строительную документацию</w:t>
      </w:r>
    </w:p>
    <w:p w14:paraId="20018D63" w14:textId="28319EBB"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4D2711">
        <w:rPr>
          <w:rFonts w:ascii="Times New Roman" w:eastAsia="Calibri" w:hAnsi="Times New Roman" w:cs="Times New Roman"/>
          <w:i/>
          <w:iCs/>
          <w:color w:val="000000"/>
          <w:sz w:val="28"/>
          <w:szCs w:val="28"/>
          <w:lang w:val="ru-KZ"/>
        </w:rPr>
        <w:t>Способность документа формировать обязательные планировочные регламенты, красные линии и функциональное зонирование, исключающие хаотичную застройку.</w:t>
      </w:r>
    </w:p>
    <w:p w14:paraId="7699CCA1" w14:textId="26CD2C85"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Проект устанавливает жесткое функциональное зонирование внутри существующих границ станции. Он фиксирует красные линии улиц, определяет типологию застройки (исключительно одноэтажная индивидуальная усадебная застройка с учетом 8-балльной сейсмики) и резервирует зоны под размещение нового социального кластера. Любые будущие Проекты детальной планировки (ПДП) обязаны строго соответствовать параметрам Генерального плана. Выдача Архитектурно-планировочных заданий (АПЗ) на строительство частных домов или коммерческих объектов будет осуществляться исключительно на основе утвержденных регламентов.</w:t>
      </w:r>
    </w:p>
    <w:p w14:paraId="054C4024" w14:textId="223D5AB2"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Размещение 41 нового участка ИЖС, резервирование территорий под учебно-воспитательный комплекс (школа на 102 места + детсад на 35 мест), сельский клуб (165 мест) и ФАП.</w:t>
      </w:r>
    </w:p>
    <w:p w14:paraId="59455E19" w14:textId="00C860FC"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Генеральный план оказывает прямое и безальтернативное влияние на архитектурно-строительную документацию, выступая единственным законным основанием для выдачи АПЗ и разработки ПДП.</w:t>
      </w:r>
    </w:p>
    <w:p w14:paraId="5537C7B0"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4D2711">
        <w:rPr>
          <w:rFonts w:ascii="Times New Roman" w:eastAsia="Calibri" w:hAnsi="Times New Roman" w:cs="Times New Roman"/>
          <w:b/>
          <w:bCs/>
          <w:color w:val="000000"/>
          <w:sz w:val="28"/>
          <w:szCs w:val="28"/>
          <w:lang w:val="ru-KZ"/>
        </w:rPr>
        <w:t>2. Влияние на землеустроительную и кадастровую документацию</w:t>
      </w:r>
    </w:p>
    <w:p w14:paraId="57F48646" w14:textId="66A91CF2"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4D2711">
        <w:rPr>
          <w:rFonts w:ascii="Times New Roman" w:eastAsia="Calibri" w:hAnsi="Times New Roman" w:cs="Times New Roman"/>
          <w:i/>
          <w:iCs/>
          <w:color w:val="000000"/>
          <w:sz w:val="28"/>
          <w:szCs w:val="28"/>
          <w:lang w:val="ru-KZ"/>
        </w:rPr>
        <w:t>Юридическая значимость документа для изменения целевого назначения земель, формирования границ участков и установления сервитутов и охранных зон в базе земельного кадастра.</w:t>
      </w:r>
    </w:p>
    <w:p w14:paraId="5AD01561" w14:textId="0BDADEFC"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Проект обосновывает рациональное использование территории в границах 94,4 га, закрепляя перевод резервных участков под селитебные зоны и санитарно-защитные озеленения вокруг элеваторов. Утвержденный генплан является единственным легитимным основанием для предоставления земельных участков гражданам. База данных государственного земельного кадастра будет обновлена на основе границ, утвержденных данным проектом, включая регистрацию санитарных и водных ограничений.</w:t>
      </w:r>
    </w:p>
    <w:p w14:paraId="1BAA8F8B"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По данным КГП на ПХВ «Жамбылская областная ветеринарная станция» (письмо №3T-2025-00391691 от 26.02.2025 г.), на территории станции </w:t>
      </w:r>
      <w:r w:rsidRPr="004D2711">
        <w:rPr>
          <w:rFonts w:ascii="Times New Roman" w:eastAsia="Calibri" w:hAnsi="Times New Roman" w:cs="Times New Roman"/>
          <w:color w:val="000000"/>
          <w:sz w:val="28"/>
          <w:szCs w:val="28"/>
          <w:lang w:val="ru-KZ"/>
        </w:rPr>
        <w:lastRenderedPageBreak/>
        <w:t xml:space="preserve">отсутствуют скотомогильники и захоронения сибирской язвы, что юридически освобождает кадастр от соответствующих "глухих" санитарных зон. </w:t>
      </w:r>
    </w:p>
    <w:p w14:paraId="7951998A"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Согласно предписанию Департамента санитарно-эпидемиологического контроля Жамбылской области (письмо №3T-2026-02168518/1 от 01.06.2026 г.), кадастровое деление должно строго учитывать водоохранную полосу (50 м) и зону (500 м) реки </w:t>
      </w:r>
      <w:proofErr w:type="spellStart"/>
      <w:r w:rsidRPr="004D2711">
        <w:rPr>
          <w:rFonts w:ascii="Times New Roman" w:eastAsia="Calibri" w:hAnsi="Times New Roman" w:cs="Times New Roman"/>
          <w:color w:val="000000"/>
          <w:sz w:val="28"/>
          <w:szCs w:val="28"/>
          <w:lang w:val="ru-KZ"/>
        </w:rPr>
        <w:t>Гранитогорск</w:t>
      </w:r>
      <w:proofErr w:type="spellEnd"/>
      <w:r w:rsidRPr="004D2711">
        <w:rPr>
          <w:rFonts w:ascii="Times New Roman" w:eastAsia="Calibri" w:hAnsi="Times New Roman" w:cs="Times New Roman"/>
          <w:color w:val="000000"/>
          <w:sz w:val="28"/>
          <w:szCs w:val="28"/>
          <w:lang w:val="ru-KZ"/>
        </w:rPr>
        <w:t xml:space="preserve">. </w:t>
      </w:r>
      <w:r w:rsidRPr="004D2711">
        <w:rPr>
          <w:rFonts w:ascii="Times New Roman" w:eastAsia="Calibri" w:hAnsi="Times New Roman" w:cs="Times New Roman"/>
          <w:b/>
          <w:bCs/>
          <w:color w:val="000000"/>
          <w:sz w:val="28"/>
          <w:szCs w:val="28"/>
          <w:lang w:val="ru-KZ"/>
        </w:rPr>
        <w:t>Вывод:</w:t>
      </w:r>
      <w:r w:rsidRPr="004D2711">
        <w:rPr>
          <w:rFonts w:ascii="Times New Roman" w:eastAsia="Calibri" w:hAnsi="Times New Roman" w:cs="Times New Roman"/>
          <w:color w:val="000000"/>
          <w:sz w:val="28"/>
          <w:szCs w:val="28"/>
          <w:lang w:val="ru-KZ"/>
        </w:rPr>
        <w:t xml:space="preserve"> Влияние является определяющим: проект инициирует обновление государственного земельного кадастра и делает невозможным выделение земель в облик градостроительных и экологических ограничений. </w:t>
      </w:r>
    </w:p>
    <w:p w14:paraId="4A7C3F5D"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4D2711">
        <w:rPr>
          <w:rFonts w:ascii="Times New Roman" w:eastAsia="Calibri" w:hAnsi="Times New Roman" w:cs="Times New Roman"/>
          <w:b/>
          <w:bCs/>
          <w:color w:val="000000"/>
          <w:sz w:val="28"/>
          <w:szCs w:val="28"/>
          <w:lang w:val="ru-KZ"/>
        </w:rPr>
        <w:t>3. Влияние на проектно-сметную документацию (ПСД) инженерной инфраструктуры</w:t>
      </w:r>
    </w:p>
    <w:p w14:paraId="1B97B2EC" w14:textId="41B51E0E"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4D2711">
        <w:rPr>
          <w:rFonts w:ascii="Times New Roman" w:eastAsia="Calibri" w:hAnsi="Times New Roman" w:cs="Times New Roman"/>
          <w:i/>
          <w:iCs/>
          <w:color w:val="000000"/>
          <w:sz w:val="28"/>
          <w:szCs w:val="28"/>
          <w:lang w:val="ru-KZ"/>
        </w:rPr>
        <w:t>Способность документа инициировать разработку рабочих проектов (ПСД) путем установления точных технических параметров, трассировок и расчетных нагрузок.</w:t>
      </w:r>
    </w:p>
    <w:p w14:paraId="25B7BCEF" w14:textId="7A73A606"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Генеральный план задает принципиальные схемы и точные расчетные нагрузки на 2040 год по всем видам инженерии. Выдача Технических условий (ТУ) ресурсоснабжающими организациями будет опираться на резервы мощностей, рассчитанные в проекте. Документ напрямую инициирует разработку специализированных рабочих проектов (ПСД). Проектировщики инженерных сетей обязаны взять за основу мощности и трассировку, заложенные в генплане.</w:t>
      </w:r>
    </w:p>
    <w:p w14:paraId="14D7F551" w14:textId="39BCD263"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Расчетная производительность проектируемых КОС — 88,6 м³/</w:t>
      </w:r>
      <w:proofErr w:type="spellStart"/>
      <w:r w:rsidRPr="004D2711">
        <w:rPr>
          <w:rFonts w:ascii="Times New Roman" w:eastAsia="Calibri" w:hAnsi="Times New Roman" w:cs="Times New Roman"/>
          <w:color w:val="000000"/>
          <w:sz w:val="28"/>
          <w:szCs w:val="28"/>
          <w:lang w:val="ru-KZ"/>
        </w:rPr>
        <w:t>сут</w:t>
      </w:r>
      <w:proofErr w:type="spellEnd"/>
      <w:r w:rsidRPr="004D2711">
        <w:rPr>
          <w:rFonts w:ascii="Times New Roman" w:eastAsia="Calibri" w:hAnsi="Times New Roman" w:cs="Times New Roman"/>
          <w:color w:val="000000"/>
          <w:sz w:val="28"/>
          <w:szCs w:val="28"/>
          <w:lang w:val="ru-KZ"/>
        </w:rPr>
        <w:t>; протяженность новых сетей водоснабжения — 8,9 км, водоотведения — 9,7 км; потребность проектируемой газовой БМК — 0,26 МВт; строительство закрытого горизонтального дренажа — 4,4 км.</w:t>
      </w:r>
    </w:p>
    <w:p w14:paraId="3BEAEBC2" w14:textId="1BDFF982"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Генеральный план оказывает прямое инициирующее влияние, выступая предпроектной базой и техническим заданием для разработки всей последующей ПСД на инженерную инфраструктуру станции.</w:t>
      </w:r>
    </w:p>
    <w:p w14:paraId="3E634852"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4D2711">
        <w:rPr>
          <w:rFonts w:ascii="Times New Roman" w:eastAsia="Calibri" w:hAnsi="Times New Roman" w:cs="Times New Roman"/>
          <w:b/>
          <w:bCs/>
          <w:color w:val="000000"/>
          <w:sz w:val="28"/>
          <w:szCs w:val="28"/>
          <w:lang w:val="ru-KZ"/>
        </w:rPr>
        <w:t>4. Влияние на природоохранную и санитарно-эпидемиологическую документацию</w:t>
      </w:r>
    </w:p>
    <w:p w14:paraId="01DA3946" w14:textId="0B398C02"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4D2711">
        <w:rPr>
          <w:rFonts w:ascii="Times New Roman" w:eastAsia="Calibri" w:hAnsi="Times New Roman" w:cs="Times New Roman"/>
          <w:i/>
          <w:iCs/>
          <w:color w:val="000000"/>
          <w:sz w:val="28"/>
          <w:szCs w:val="28"/>
          <w:lang w:val="ru-KZ"/>
        </w:rPr>
        <w:t>Определение векторов для последующей разработки экологических проектов (ОВОС), проектов нормативов допустимых выбросов (НДВ) и проектов установления санитарно-защитных зон (СЗЗ).</w:t>
      </w:r>
    </w:p>
    <w:p w14:paraId="2BD3F0D9" w14:textId="1FE40FA9"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Документ фиксирует текущий дефицит природоохранной инфраструктуры и закладывает комплекс защитных мер. Генплан делает обязательной разработку проектов СЗЗ для существующих агробаз (ТОО «Дархан-</w:t>
      </w:r>
      <w:proofErr w:type="spellStart"/>
      <w:r w:rsidRPr="004D2711">
        <w:rPr>
          <w:rFonts w:ascii="Times New Roman" w:eastAsia="Calibri" w:hAnsi="Times New Roman" w:cs="Times New Roman"/>
          <w:color w:val="000000"/>
          <w:sz w:val="28"/>
          <w:szCs w:val="28"/>
          <w:lang w:val="ru-KZ"/>
        </w:rPr>
        <w:t>Астық</w:t>
      </w:r>
      <w:proofErr w:type="spellEnd"/>
      <w:r w:rsidRPr="004D2711">
        <w:rPr>
          <w:rFonts w:ascii="Times New Roman" w:eastAsia="Calibri" w:hAnsi="Times New Roman" w:cs="Times New Roman"/>
          <w:color w:val="000000"/>
          <w:sz w:val="28"/>
          <w:szCs w:val="28"/>
          <w:lang w:val="ru-KZ"/>
        </w:rPr>
        <w:t>») и инициирует разработку экологической документации для нового источника теплоснабжения. Кроме того, проект категорически требует создания инфраструктуры обращения с отходами, инициируя отдельный проект строительства полигона.</w:t>
      </w:r>
    </w:p>
    <w:p w14:paraId="2430D312"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КГУ «Отдел ЖКХ, ПТ и АД акимата Меркенского района» (письмо №3T-2025-00425777 от 21.02.2025 г.) официально подтверждает отсутствие полигонов ТБО на станции, что прямо инициирует разработку ОВОС и ПСД для нового усовершенствованного полигона (1,0 га) за пределами села. </w:t>
      </w:r>
    </w:p>
    <w:p w14:paraId="001E2F30"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Департамент СЭК (письмо №3T-2025-00391443 от 12.02.2025 г.) указывает на обязательность получения санитарно-эпидемиологического заключения по </w:t>
      </w:r>
      <w:r w:rsidRPr="004D2711">
        <w:rPr>
          <w:rFonts w:ascii="Times New Roman" w:eastAsia="Calibri" w:hAnsi="Times New Roman" w:cs="Times New Roman"/>
          <w:color w:val="000000"/>
          <w:sz w:val="28"/>
          <w:szCs w:val="28"/>
          <w:lang w:val="ru-KZ"/>
        </w:rPr>
        <w:lastRenderedPageBreak/>
        <w:t xml:space="preserve">проектам зон санитарной охраны (ЗСО) водозаборов, разработка которых заложена в генплане. </w:t>
      </w:r>
    </w:p>
    <w:p w14:paraId="2104E928"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Общий фоновый уровень выбросов в районе (6753,17 тонн/год), согласно письму Управления природных ресурсов №3T-2025-00391163 от 19.02.2025 г., будет учитываться при разработке НДВ для новой проектируемой БМК. Вывод</w:t>
      </w:r>
      <w:r w:rsidRPr="004D2711">
        <w:rPr>
          <w:rFonts w:ascii="Times New Roman" w:eastAsia="Calibri" w:hAnsi="Times New Roman" w:cs="Times New Roman"/>
          <w:b/>
          <w:bCs/>
          <w:color w:val="000000"/>
          <w:sz w:val="28"/>
          <w:szCs w:val="28"/>
          <w:lang w:val="ru-KZ"/>
        </w:rPr>
        <w:t>:</w:t>
      </w:r>
      <w:r w:rsidRPr="004D2711">
        <w:rPr>
          <w:rFonts w:ascii="Times New Roman" w:eastAsia="Calibri" w:hAnsi="Times New Roman" w:cs="Times New Roman"/>
          <w:color w:val="000000"/>
          <w:sz w:val="28"/>
          <w:szCs w:val="28"/>
          <w:lang w:val="ru-KZ"/>
        </w:rPr>
        <w:t xml:space="preserve"> Проект формирует жесткий экологический каркас и напрямую инициирует разработку профильных природоохранных проектов (СЗЗ, ЗСО, ОВОС полигона ТБО и КОС), блокируя любую опасную деятельность до их утверждения. </w:t>
      </w:r>
    </w:p>
    <w:p w14:paraId="54715728"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4D2711">
        <w:rPr>
          <w:rFonts w:ascii="Times New Roman" w:eastAsia="Calibri" w:hAnsi="Times New Roman" w:cs="Times New Roman"/>
          <w:b/>
          <w:bCs/>
          <w:color w:val="000000"/>
          <w:sz w:val="28"/>
          <w:szCs w:val="28"/>
          <w:lang w:val="ru-KZ"/>
        </w:rPr>
        <w:t>5. Влияние на документы государственного планирования и бюджетные программы</w:t>
      </w:r>
    </w:p>
    <w:p w14:paraId="1B298787" w14:textId="319E45AF"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4D2711">
        <w:rPr>
          <w:rFonts w:ascii="Times New Roman" w:eastAsia="Calibri" w:hAnsi="Times New Roman" w:cs="Times New Roman"/>
          <w:i/>
          <w:iCs/>
          <w:color w:val="000000"/>
          <w:sz w:val="28"/>
          <w:szCs w:val="28"/>
          <w:lang w:val="ru-KZ"/>
        </w:rPr>
        <w:t>Экономико-правовое обоснование для формирования программ социально-экономического развития района и привлечения бюджетного финансирования.</w:t>
      </w:r>
    </w:p>
    <w:p w14:paraId="23411266" w14:textId="609790E3"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Проект содержит обоснования для будущих капитальных вложений. Утвержденный документ с рассчитанными технико-экономическими показателями (ТЭП) является обязательным юридическим основанием для акимата </w:t>
      </w:r>
      <w:proofErr w:type="spellStart"/>
      <w:r w:rsidRPr="004D2711">
        <w:rPr>
          <w:rFonts w:ascii="Times New Roman" w:eastAsia="Calibri" w:hAnsi="Times New Roman" w:cs="Times New Roman"/>
          <w:color w:val="000000"/>
          <w:sz w:val="28"/>
          <w:szCs w:val="28"/>
          <w:lang w:val="ru-KZ"/>
        </w:rPr>
        <w:t>Андас</w:t>
      </w:r>
      <w:proofErr w:type="spellEnd"/>
      <w:r w:rsidRPr="004D2711">
        <w:rPr>
          <w:rFonts w:ascii="Times New Roman" w:eastAsia="Calibri" w:hAnsi="Times New Roman" w:cs="Times New Roman"/>
          <w:color w:val="000000"/>
          <w:sz w:val="28"/>
          <w:szCs w:val="28"/>
          <w:lang w:val="ru-KZ"/>
        </w:rPr>
        <w:t xml:space="preserve"> </w:t>
      </w:r>
      <w:proofErr w:type="spellStart"/>
      <w:r w:rsidRPr="004D2711">
        <w:rPr>
          <w:rFonts w:ascii="Times New Roman" w:eastAsia="Calibri" w:hAnsi="Times New Roman" w:cs="Times New Roman"/>
          <w:color w:val="000000"/>
          <w:sz w:val="28"/>
          <w:szCs w:val="28"/>
          <w:lang w:val="ru-KZ"/>
        </w:rPr>
        <w:t>батырского</w:t>
      </w:r>
      <w:proofErr w:type="spellEnd"/>
      <w:r w:rsidRPr="004D2711">
        <w:rPr>
          <w:rFonts w:ascii="Times New Roman" w:eastAsia="Calibri" w:hAnsi="Times New Roman" w:cs="Times New Roman"/>
          <w:color w:val="000000"/>
          <w:sz w:val="28"/>
          <w:szCs w:val="28"/>
          <w:lang w:val="ru-KZ"/>
        </w:rPr>
        <w:t xml:space="preserve"> сельского округа и Меркенского района при формировании бюджетных заявок на финансирование строительства из районного, областного или республиканского бюджетов.</w:t>
      </w:r>
    </w:p>
    <w:p w14:paraId="126B8A0E" w14:textId="674BC37D"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 xml:space="preserve">В проект заложены показатели достижения 100% обеспеченности централизованной питьевой водой, </w:t>
      </w:r>
      <w:proofErr w:type="spellStart"/>
      <w:r w:rsidRPr="004D2711">
        <w:rPr>
          <w:rFonts w:ascii="Times New Roman" w:eastAsia="Calibri" w:hAnsi="Times New Roman" w:cs="Times New Roman"/>
          <w:color w:val="000000"/>
          <w:sz w:val="28"/>
          <w:szCs w:val="28"/>
          <w:lang w:val="ru-KZ"/>
        </w:rPr>
        <w:t>канализованием</w:t>
      </w:r>
      <w:proofErr w:type="spellEnd"/>
      <w:r w:rsidRPr="004D2711">
        <w:rPr>
          <w:rFonts w:ascii="Times New Roman" w:eastAsia="Calibri" w:hAnsi="Times New Roman" w:cs="Times New Roman"/>
          <w:color w:val="000000"/>
          <w:sz w:val="28"/>
          <w:szCs w:val="28"/>
          <w:lang w:val="ru-KZ"/>
        </w:rPr>
        <w:t>, рост обеспеченности жильем до 27,0 м²/чел., а также инвестиции в сплошное асфальтирование 10,68 км улиц и берегоукрепление 1,37 км русла Чуйского канала.</w:t>
      </w:r>
    </w:p>
    <w:p w14:paraId="429BFB00" w14:textId="18C8B81C"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Генеральный план оказывает определяющее влияние на бюджетный процесс, так как без его утверждения невозможно законное выделение государственных средств на развитие инфраструктуры населенного пункта.</w:t>
      </w:r>
    </w:p>
    <w:p w14:paraId="74F90683"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b/>
          <w:bCs/>
          <w:color w:val="000000"/>
          <w:sz w:val="28"/>
          <w:szCs w:val="28"/>
          <w:lang w:val="ru-KZ"/>
        </w:rPr>
        <w:t>ОБЩИЙ ВЫВОД</w:t>
      </w:r>
    </w:p>
    <w:p w14:paraId="107BD5CA" w14:textId="77777777" w:rsidR="004D2711" w:rsidRPr="004D2711" w:rsidRDefault="004D271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4D2711">
        <w:rPr>
          <w:rFonts w:ascii="Times New Roman" w:eastAsia="Calibri" w:hAnsi="Times New Roman" w:cs="Times New Roman"/>
          <w:color w:val="000000"/>
          <w:sz w:val="28"/>
          <w:szCs w:val="28"/>
          <w:lang w:val="ru-KZ"/>
        </w:rPr>
        <w:t>Схема развития и застройки (генеральный план) станции Шалдовар не является документом рекомендательного характера — это нормативно-правовой фундамент территориального развития. Без его утверждения парализуется реализация иных жизненно важных документов: становится невозможным законное выделение новых земель под ИЖС, проектирование систем спасительного дренажа и канализации, получение бюджетного финансирования и легализация санитарно-защитных зон. Стратегическая экологическая оценка данного документа гарантирует, что все последующие зависимые от него проекты (от водопровода до полигона ТБО) будут разрабатываться в безопасном русле, с полным учетом требований профильных государственных органов.</w:t>
      </w:r>
    </w:p>
    <w:p w14:paraId="17004E9F" w14:textId="784E2C66" w:rsidR="009958D1" w:rsidRPr="004D2711" w:rsidRDefault="009958D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6A0A3D9D" w14:textId="25EA93EB"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33956B8" w14:textId="39C09B19"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D0AE826" w14:textId="1678BA05"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0851ED8" w14:textId="7DFD13D0"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0EE2079" w14:textId="7A60C35B"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D336E92" w14:textId="6925C242"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89A5B7B" w14:textId="04B4610B"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6FB90EE" w14:textId="4BF3BB33"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CF8ADBF"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b/>
          <w:bCs/>
          <w:color w:val="000000"/>
          <w:sz w:val="28"/>
          <w:szCs w:val="28"/>
          <w:lang w:val="ru-KZ"/>
        </w:rPr>
        <w:lastRenderedPageBreak/>
        <w:t>9.4. Комплексная оценка экологических рисков при реализации проекта и их влияние на здоровье населения</w:t>
      </w:r>
    </w:p>
    <w:p w14:paraId="3B2E427E"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В рамках стратегической экологической оценки корректировки Схемы развития и застройки (генерального плана) станции Шалдовар проведен углубленный системный анализ потенциальных экологических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населенного пункта с параметрами проектируемого градостроительного развития.</w:t>
      </w:r>
    </w:p>
    <w:p w14:paraId="78B9A7E6"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Анализ базируется на данных государственного мониторинга и официальных сведениях исполнительных органов. Эпидемиологическая обстановка на территории станции Шалдовар характеризуется как благополучная, однако отсутствие лабораторного контроля воды указывает на скрытые риски при использовании локальных скважин.</w:t>
      </w:r>
    </w:p>
    <w:p w14:paraId="056B1161"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По санитарно-химическим и микробиологическим показателям питьевой воды за период 2022–2025 гг. на станции Шалдовар лабораторные исследования (отбор проб) не проводились (0 исследованных проб). </w:t>
      </w:r>
    </w:p>
    <w:p w14:paraId="77865C39"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Заболеваемость населения инфекциями, связанными с водным и санитарным фактором (вирусный гепатит А, острые кишечные инфекции, бруцеллез, сибирская язва, Конго-Крымская геморрагическая лихорадка), за период 2022–2025 гг. (включая январь 2025 г.) на станции Шалдовар составила 0 случаев. </w:t>
      </w:r>
    </w:p>
    <w:p w14:paraId="788CFA6E"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Ниже представлен системный анализ по ключевым критериям.</w:t>
      </w:r>
    </w:p>
    <w:p w14:paraId="53703463"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F6610C">
        <w:rPr>
          <w:rFonts w:ascii="Times New Roman" w:eastAsia="Calibri" w:hAnsi="Times New Roman" w:cs="Times New Roman"/>
          <w:b/>
          <w:bCs/>
          <w:color w:val="000000"/>
          <w:sz w:val="28"/>
          <w:szCs w:val="28"/>
          <w:lang w:val="ru-KZ"/>
        </w:rPr>
        <w:t>1. Риски загрязнения атмосферного воздуха</w:t>
      </w:r>
    </w:p>
    <w:p w14:paraId="12969F7F" w14:textId="009D048A"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Оценка рисков ухудшения качества воздушного бассейна в периоды строительства и эксплуатации, а также их влияние на респираторное здоровье населения.</w:t>
      </w:r>
    </w:p>
    <w:p w14:paraId="18C83690"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Краткосрочная перспектива (Этап строительства): Основные риски связаны с земляными работами (прокладка траншей, вертикальная планировка) и пылением в условиях засушливого климата и ветров предгорной зоны. Временное повышение концентрации строительной пыли может оказать локальное воздействие на жителей прилегающих домов. Данный риск управляется строгим применением методов пылеподавления (регулярное орошение).</w:t>
      </w:r>
    </w:p>
    <w:p w14:paraId="53E1EE41"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Долгосрочная перспектива (Этап эксплуатации): Проект носит выраженный характер по улучшению условий проживания. На фоне значительных </w:t>
      </w:r>
      <w:proofErr w:type="spellStart"/>
      <w:r w:rsidRPr="00F6610C">
        <w:rPr>
          <w:rFonts w:ascii="Times New Roman" w:eastAsia="Calibri" w:hAnsi="Times New Roman" w:cs="Times New Roman"/>
          <w:color w:val="000000"/>
          <w:sz w:val="28"/>
          <w:szCs w:val="28"/>
          <w:lang w:val="ru-KZ"/>
        </w:rPr>
        <w:t>общерайонных</w:t>
      </w:r>
      <w:proofErr w:type="spellEnd"/>
      <w:r w:rsidRPr="00F6610C">
        <w:rPr>
          <w:rFonts w:ascii="Times New Roman" w:eastAsia="Calibri" w:hAnsi="Times New Roman" w:cs="Times New Roman"/>
          <w:color w:val="000000"/>
          <w:sz w:val="28"/>
          <w:szCs w:val="28"/>
          <w:lang w:val="ru-KZ"/>
        </w:rPr>
        <w:t xml:space="preserve"> выбросов загрязняющих веществ, переход станции на газификацию (отказ от сжигания угля) и полное асфальтирование улично-дорожной сети кардинально очистят локальную атмосферу селитебной зоны от твердых частиц (золы, сажи) и вторичной пыли. Прогнозируется качественное улучшение состояния воздушной среды.</w:t>
      </w:r>
    </w:p>
    <w:p w14:paraId="09A2D820"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Фактическая масса выбросов по предприятиям, вносящим вклад в загрязнение атмосферного воздуха в целом по Меркенскому району, составляет 6753,17 тонн/год. </w:t>
      </w:r>
    </w:p>
    <w:p w14:paraId="4749EF75"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lastRenderedPageBreak/>
        <w:t>Проектом предусмотрен уход от твердого топлива путем строительства газовой БМК (0,26 МВт) и доведения уровня газификации частного сектора до 95%.</w:t>
      </w:r>
    </w:p>
    <w:p w14:paraId="7A743F4E"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Для ликвидации вторичного пылеобразования заложено сплошное асфальтирование 10,68 км улиц и устройство древесно-кустарниковых защитных полос вдоль магистральной железной дороги.</w:t>
      </w:r>
    </w:p>
    <w:p w14:paraId="58AD9170" w14:textId="0FC12B0B"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Риски загрязнения воздуха носят исключительно временный (строительный) характер и легко управляются. В долгосрочной перспективе реализация проекта окажет прямое оздоровительное воздействие на атмосферный воздух станции, минимизируя влияние высоких фоновых выбросов района на здоровье жителей.</w:t>
      </w:r>
    </w:p>
    <w:p w14:paraId="15B16A81"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F6610C">
        <w:rPr>
          <w:rFonts w:ascii="Times New Roman" w:eastAsia="Calibri" w:hAnsi="Times New Roman" w:cs="Times New Roman"/>
          <w:b/>
          <w:bCs/>
          <w:color w:val="000000"/>
          <w:sz w:val="28"/>
          <w:szCs w:val="28"/>
          <w:lang w:val="ru-KZ"/>
        </w:rPr>
        <w:t>2. Гидрологические риски и эпидемиологическая безопасность водных ресурсов</w:t>
      </w:r>
    </w:p>
    <w:p w14:paraId="524F9128" w14:textId="57B9D8DB"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Способность проектных решений предотвратить загрязнение грунтовых и поверхностных вод и обеспечить эпидемиологическую безопасность источников питьевого водоснабжения.</w:t>
      </w:r>
    </w:p>
    <w:p w14:paraId="4C5B0A3B"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Факторы риска (Нулевой сценарий): Критически высокий уровень грунтовых вод делает повсеместное использование выгребных ям и септиков источником перманентного бактериологического и химического заражения первого водоносного горизонта. Отсутствие регулярного лабораторного мониторинга качества воды населенного пункта повышает риск скрытых эпидемиологических вспышек.</w:t>
      </w:r>
    </w:p>
    <w:p w14:paraId="5BA469C0"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Управление риском: Безальтернативным решением является строительство централизованной канализации и очистных сооружений. Это обеспечит переход от децентрализованной, проницаемой системы стоков к закрытой централизованной, что является главным барьером для эпидемиологических угроз. Кроме того, требуется строгое соблюдение регламентов вблизи поверхностных водоемов.</w:t>
      </w:r>
    </w:p>
    <w:p w14:paraId="5512B408"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Официальные данные подтверждают отсутствие мониторинга (0 проб воды) за 2022-2025 гг. на станции Шалдовар. </w:t>
      </w:r>
    </w:p>
    <w:p w14:paraId="499188CC"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Департамент СЭК предписывает обязательное выделение земельных участков под зоны санитарной охраны (ЗСО) для защиты модернизируемых водозаборных сооружений. </w:t>
      </w:r>
    </w:p>
    <w:p w14:paraId="6F39D78B"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В районе станции расположена река </w:t>
      </w:r>
      <w:proofErr w:type="spellStart"/>
      <w:r w:rsidRPr="00F6610C">
        <w:rPr>
          <w:rFonts w:ascii="Times New Roman" w:eastAsia="Calibri" w:hAnsi="Times New Roman" w:cs="Times New Roman"/>
          <w:color w:val="000000"/>
          <w:sz w:val="28"/>
          <w:szCs w:val="28"/>
          <w:lang w:val="ru-KZ"/>
        </w:rPr>
        <w:t>Гранитогорск</w:t>
      </w:r>
      <w:proofErr w:type="spellEnd"/>
      <w:r w:rsidRPr="00F6610C">
        <w:rPr>
          <w:rFonts w:ascii="Times New Roman" w:eastAsia="Calibri" w:hAnsi="Times New Roman" w:cs="Times New Roman"/>
          <w:color w:val="000000"/>
          <w:sz w:val="28"/>
          <w:szCs w:val="28"/>
          <w:lang w:val="ru-KZ"/>
        </w:rPr>
        <w:t xml:space="preserve"> (водоем I категории), для защиты которой установлена водоохранная полоса 50 м и водоохранная зона 500 м. </w:t>
      </w:r>
    </w:p>
    <w:p w14:paraId="190EDCBF"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 обязует построить канализационные очистные сооружения (КОС) производительностью 88,6 м³/</w:t>
      </w:r>
      <w:proofErr w:type="spellStart"/>
      <w:r w:rsidRPr="00F6610C">
        <w:rPr>
          <w:rFonts w:ascii="Times New Roman" w:eastAsia="Calibri" w:hAnsi="Times New Roman" w:cs="Times New Roman"/>
          <w:color w:val="000000"/>
          <w:sz w:val="28"/>
          <w:szCs w:val="28"/>
          <w:lang w:val="ru-KZ"/>
        </w:rPr>
        <w:t>сут</w:t>
      </w:r>
      <w:proofErr w:type="spellEnd"/>
      <w:r w:rsidRPr="00F6610C">
        <w:rPr>
          <w:rFonts w:ascii="Times New Roman" w:eastAsia="Calibri" w:hAnsi="Times New Roman" w:cs="Times New Roman"/>
          <w:color w:val="000000"/>
          <w:sz w:val="28"/>
          <w:szCs w:val="28"/>
          <w:lang w:val="ru-KZ"/>
        </w:rPr>
        <w:t xml:space="preserve"> и 9,7 км закрытых канализационных сетей.</w:t>
      </w:r>
    </w:p>
    <w:p w14:paraId="6A373891" w14:textId="53CC17CC"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Инерционный сценарий (сохранение выгребных ям при высоких грунтовых водах) несет прямую скрытую угрозу здоровью. Реализация проектных решений по строительству сетей канализации, установлению ЗСО водозаборов и соблюдению 50-метровой водоохранной полосы полностью локализует гидрологические риски.</w:t>
      </w:r>
    </w:p>
    <w:p w14:paraId="638200D2"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F6610C">
        <w:rPr>
          <w:rFonts w:ascii="Times New Roman" w:eastAsia="Calibri" w:hAnsi="Times New Roman" w:cs="Times New Roman"/>
          <w:b/>
          <w:bCs/>
          <w:color w:val="000000"/>
          <w:sz w:val="28"/>
          <w:szCs w:val="28"/>
          <w:lang w:val="ru-KZ"/>
        </w:rPr>
        <w:t>3. Санитарно-эпидемиологические и ветеринарные риски (Обращение с отходами)</w:t>
      </w:r>
    </w:p>
    <w:p w14:paraId="0D665295" w14:textId="17DB5156"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lastRenderedPageBreak/>
        <w:t>Оценка угроз от накопления бытовых, медицинских и биологических отходов, а также наличие исторического биологического загрязнения территории.</w:t>
      </w:r>
    </w:p>
    <w:p w14:paraId="6712E120"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Благоприятным стартовым фактором для развития станции является подтвержденное отсутствие биологически опасных захоронений. Однако полное отсутствие узаконенной инфраструктуры для складирования ТБО создает риск стихийного захламления окраин населенного пункта, что способствует размножению переносчиков инфекций (грызунов, насекомых). Рост населения потребует немедленного внедрения планово-регулярной системы сбора мусора и обустройства нового изолированного полигона.</w:t>
      </w:r>
    </w:p>
    <w:p w14:paraId="504DAEDA"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На территории станции Шалдовар полигонов ТБО нет, работы по их реконструкции не запланированы. </w:t>
      </w:r>
    </w:p>
    <w:p w14:paraId="4F39CAFE"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Полигоны для приема промышленных, радиоактивных и медицинских отходов также не имеются. </w:t>
      </w:r>
    </w:p>
    <w:p w14:paraId="772D5E64"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На территории станции скотомогильников, биотермических ям и захоронений сибирской язвы не обнаружено. </w:t>
      </w:r>
    </w:p>
    <w:p w14:paraId="228B26A7"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Проектом заложен расчетный объем образования ТБО к 2040 году на уровне 132 тонн/год, для утилизации которых предусмотрен вынос нового полигона (1,0 га) на безопасное расстояние 4 км.</w:t>
      </w:r>
    </w:p>
    <w:p w14:paraId="4F56A61D" w14:textId="5741F185"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Исторические ветеринарные и радиационные риски на территории отсутствуют. Риск захламления ТБО устраняется проектным решением по организации планово-регулярной очистки и строительству нового полигона за пределами населенного пункта.</w:t>
      </w:r>
    </w:p>
    <w:p w14:paraId="4A2F9162"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F6610C">
        <w:rPr>
          <w:rFonts w:ascii="Times New Roman" w:eastAsia="Calibri" w:hAnsi="Times New Roman" w:cs="Times New Roman"/>
          <w:b/>
          <w:bCs/>
          <w:color w:val="000000"/>
          <w:sz w:val="28"/>
          <w:szCs w:val="28"/>
          <w:lang w:val="ru-KZ"/>
        </w:rPr>
        <w:t>4. Геолого-климатические риски инфраструктурных аварий</w:t>
      </w:r>
    </w:p>
    <w:p w14:paraId="1DE93731" w14:textId="25AF75AB"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Оценка уязвимости проектируемой инфраструктуры к природным факторам (уровень грунтовых вод, промерзание, осадки) и риска возникновения аварийных ситуаций.</w:t>
      </w:r>
    </w:p>
    <w:p w14:paraId="2130DB81"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Территория не подвержена сейсмической угрозе, что исключает риск разрушения зданий от землетрясений. Главной геолого-климатической угрозой является высокий уровень грунтовых вод (от 0,5 м) в сочетании с весенним снеготаянием. Без инженерной подготовки это приведет к затоплению подвалов, разрушению фундаментов (просадочные суглинки) и вымыванию загрязнений на поверхность.</w:t>
      </w:r>
    </w:p>
    <w:p w14:paraId="4189A1A4"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Территория станции не относится к сейсмическим зонам (ранее подтвержденный факт).</w:t>
      </w:r>
    </w:p>
    <w:p w14:paraId="580AF4AE"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Для устранения риска подтопления проект закладывает строительство 4,4 км закрытого горизонтального дренажа для искусственного водопонижения.</w:t>
      </w:r>
    </w:p>
    <w:p w14:paraId="3759AAD3"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Предусмотрено устройство 7,0 км открытой арычной сети для организованного отвода талых и дождевых вод.</w:t>
      </w:r>
    </w:p>
    <w:p w14:paraId="05FB44E9"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Предусмотрено железобетонное берегоукрепление 1,37 км русла Большого западного Чуйского канала для защиты от размыва.</w:t>
      </w:r>
    </w:p>
    <w:p w14:paraId="138F5379" w14:textId="69B02605"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Инфраструктурные риски, связанные с геологическими особенностями (подтопление), полностью нивелируются за счет реализации комплексной системы горизонтального дренажа и ливневой канализации, что обеспечит безопасную эксплуатацию жилья и сетей.</w:t>
      </w:r>
    </w:p>
    <w:p w14:paraId="7C81FE9A"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b/>
          <w:bCs/>
          <w:color w:val="000000"/>
          <w:sz w:val="28"/>
          <w:szCs w:val="28"/>
          <w:lang w:val="ru-KZ"/>
        </w:rPr>
        <w:lastRenderedPageBreak/>
        <w:t>ОБЩИЙ ВЫВОД</w:t>
      </w:r>
    </w:p>
    <w:p w14:paraId="22115C3F" w14:textId="77777777" w:rsidR="00F6610C" w:rsidRPr="00F6610C" w:rsidRDefault="00F6610C"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Комплексный анализ подтверждает, что при реализации Генерального плана станции Шалдовар все потенциальные экологические риски строительного периода носят временный и управляемый характер. Напротив, отказ от реализации данных решений в условиях критически высоких грунтовых вод и отсутствия мониторинга качества воды неизбежно привел бы к скрытому химическому и бактериологическому загрязнению среды. Реализация предусмотренных мероприятий (строительство КОС, дренажа, газификация, организация вывоза ТБО) переводит территорию в качественно иное, контролируемое санитарно-гигиеническое состояние, гарантируя устойчивое развитие и защиту здоровья населения.</w:t>
      </w:r>
    </w:p>
    <w:p w14:paraId="60616AF8" w14:textId="145184F6" w:rsidR="009958D1" w:rsidRPr="00F6610C" w:rsidRDefault="009958D1" w:rsidP="00F661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1666952E" w14:textId="7875C7F2"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9847EA2" w14:textId="4AFAE019"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573F15B" w14:textId="1BFEF478"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EF57337" w14:textId="4951D3BB"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3348319" w14:textId="709651F0"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1D247B1" w14:textId="0B153389"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015FECA" w14:textId="76DC7C39"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39685AE" w14:textId="40931823"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611CBD5" w14:textId="760DED5F"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F5840E3" w14:textId="47BE032E"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F8CD6D2" w14:textId="391A31B2"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CF159B9" w14:textId="120BE2CE"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D08AF15" w14:textId="0131A5F4"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8B835B7" w14:textId="7DF19089"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742C205" w14:textId="171A032D"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BF88227" w14:textId="67A603D5"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6EDF145" w14:textId="514DDDAD"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33E081F" w14:textId="6DCA51AB"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5AC071C" w14:textId="3399658F"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ED9F51E" w14:textId="06161A1D"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8F48714" w14:textId="77EEDB1C"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158C100" w14:textId="64F0F257"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A8DEF8A" w14:textId="022B453F"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10C39A2" w14:textId="5D0BDB16"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AE0C6AA" w14:textId="0C324246"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F253B16" w14:textId="5258BC05"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131DD90" w14:textId="610DBDAB"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7323996" w14:textId="0CD821FC"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A9C8900" w14:textId="4240B7A4"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7D1E4F8" w14:textId="5A49E87E"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06900EA" w14:textId="3754F45D"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12F6814" w14:textId="22B8AE5E"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2062398" w14:textId="609030B8"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3777F6E"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b/>
          <w:bCs/>
          <w:color w:val="000000"/>
          <w:sz w:val="28"/>
          <w:szCs w:val="28"/>
          <w:lang w:val="ru-KZ"/>
        </w:rPr>
        <w:lastRenderedPageBreak/>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5A607833"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Настоящий раздел содержит системный анализ актуальности Схемы развития и застройки (упрощенного генерального плана) станции Шалдовар с позиции его соответствия требованиям национального законодательства Республики Казахстан и международным экологическим обязательствам. Оценка выполнена методом структурно-фактического анализа на основе конкретных проектных параметров и официальных писем государственных органов.</w:t>
      </w:r>
    </w:p>
    <w:p w14:paraId="41F0232E"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Ниже представлены результаты оценки по всем применимым критериям.</w:t>
      </w:r>
    </w:p>
    <w:p w14:paraId="34826FB5"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F6610C">
        <w:rPr>
          <w:rFonts w:ascii="Times New Roman" w:eastAsia="Calibri" w:hAnsi="Times New Roman" w:cs="Times New Roman"/>
          <w:b/>
          <w:bCs/>
          <w:color w:val="000000"/>
          <w:sz w:val="28"/>
          <w:szCs w:val="28"/>
          <w:lang w:val="ru-KZ"/>
        </w:rPr>
        <w:t>Блок 1. Соответствие требованиям национального законодательства Республики Казахстан</w:t>
      </w:r>
    </w:p>
    <w:p w14:paraId="0B043DFC"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1. Соответствие экологическим требованиям по управлению отходами (Экологический кодекс РК)</w:t>
      </w:r>
    </w:p>
    <w:p w14:paraId="3CCAAE1C" w14:textId="66C2498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Соблюдение иерархии управления отходами, запрет на несанкционированное размещение и обеспечение экологически безопасного обращения с коммунальными и медицинскими отходами.</w:t>
      </w:r>
    </w:p>
    <w:p w14:paraId="46863F8A" w14:textId="54448E9E"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Проектом предусмотрен отказ от стихийного складирования отходов и внедрение планово-регулярной системы санитарной очистки. Ввиду отсутствия действующего полигона на станции, проектом заложено строительство нового усовершенствованного полигона ТБО с противофильтрационным экраном. Для специфических медицинских отходов проектируемого ФАП предусмотрена строгая централизованная утилизация. Данные решения напрямую реализуют требования Экологического кодекса РК.</w:t>
      </w:r>
    </w:p>
    <w:p w14:paraId="27406308" w14:textId="7BF07EFC"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Объем образования ТБО к расчетному сроку (2040 год) составит 132 тонны/год (или 0,66 тыс. м³/год при плотности 0,2 т/м³). Согласно письму КГУ «Отдел жилищно-коммунального хозяйства, пассажирского транспорта и автомобильных дорог акимата Меркенского района» от 21.02.2025 г. № 3T-2025-00425777, на станции Шалдовар собственные полигоны ТБО отсутствуют, в связи с чем запроектирован новый полигон площадью 1,0 га на расстоянии 4 км. Образование медицинских отходов классов Б и В от ФАП составит 0,28 тонн/год, их вывоз подлежит осуществлению по договору со специализированной организацией. </w:t>
      </w:r>
    </w:p>
    <w:p w14:paraId="6C23F1D6" w14:textId="1E569DCD"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 генерального плана актуален и полностью соответствует требованиям Экологического кодекса РК, переводя систему обращения с отходами населенного пункта из стихийного в строго контролируемое правовое поле.</w:t>
      </w:r>
    </w:p>
    <w:p w14:paraId="3A0186F8"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2. Соответствие требованиям охраны водных ресурсов (Водный кодекс РК)</w:t>
      </w:r>
    </w:p>
    <w:p w14:paraId="67A3A50B" w14:textId="5DE7BD50"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Предотвращение загрязнения поверхностных и подземных вод, а также соблюдение правового режима хозяйственной деятельности в водоохранных зонах и полосах.</w:t>
      </w:r>
    </w:p>
    <w:p w14:paraId="0BFF85BE" w14:textId="616E4206"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Критически высокий уровень грунтовых вод (от 0,5 м) и текущее отсутствие </w:t>
      </w:r>
      <w:proofErr w:type="spellStart"/>
      <w:r w:rsidRPr="00F6610C">
        <w:rPr>
          <w:rFonts w:ascii="Times New Roman" w:eastAsia="Calibri" w:hAnsi="Times New Roman" w:cs="Times New Roman"/>
          <w:color w:val="000000"/>
          <w:sz w:val="28"/>
          <w:szCs w:val="28"/>
          <w:lang w:val="ru-KZ"/>
        </w:rPr>
        <w:t>канализования</w:t>
      </w:r>
      <w:proofErr w:type="spellEnd"/>
      <w:r w:rsidRPr="00F6610C">
        <w:rPr>
          <w:rFonts w:ascii="Times New Roman" w:eastAsia="Calibri" w:hAnsi="Times New Roman" w:cs="Times New Roman"/>
          <w:color w:val="000000"/>
          <w:sz w:val="28"/>
          <w:szCs w:val="28"/>
          <w:lang w:val="ru-KZ"/>
        </w:rPr>
        <w:t xml:space="preserve"> создают угрозу инфильтрации неочищенных стоков. </w:t>
      </w:r>
      <w:r w:rsidRPr="00F6610C">
        <w:rPr>
          <w:rFonts w:ascii="Times New Roman" w:eastAsia="Calibri" w:hAnsi="Times New Roman" w:cs="Times New Roman"/>
          <w:color w:val="000000"/>
          <w:sz w:val="28"/>
          <w:szCs w:val="28"/>
          <w:lang w:val="ru-KZ"/>
        </w:rPr>
        <w:lastRenderedPageBreak/>
        <w:t>Проект устраняет эту угрозу за счет внедрения 100% централизованной системы канализации и строительства КОС. Дополнительно проект строго учитывает требования по защите поверхностных водных объектов региона.</w:t>
      </w:r>
    </w:p>
    <w:p w14:paraId="64BA8F55" w14:textId="7E3564F0"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Проектом предусмотрено строительство 9,7 км канализационных сетей и канализационных очистных сооружений (КОС) биологической очистки производительностью 88,6 м³/</w:t>
      </w:r>
      <w:proofErr w:type="spellStart"/>
      <w:r w:rsidRPr="00F6610C">
        <w:rPr>
          <w:rFonts w:ascii="Times New Roman" w:eastAsia="Calibri" w:hAnsi="Times New Roman" w:cs="Times New Roman"/>
          <w:color w:val="000000"/>
          <w:sz w:val="28"/>
          <w:szCs w:val="28"/>
          <w:lang w:val="ru-KZ"/>
        </w:rPr>
        <w:t>сут</w:t>
      </w:r>
      <w:proofErr w:type="spellEnd"/>
      <w:r w:rsidRPr="00F6610C">
        <w:rPr>
          <w:rFonts w:ascii="Times New Roman" w:eastAsia="Calibri" w:hAnsi="Times New Roman" w:cs="Times New Roman"/>
          <w:color w:val="000000"/>
          <w:sz w:val="28"/>
          <w:szCs w:val="28"/>
          <w:lang w:val="ru-KZ"/>
        </w:rPr>
        <w:t xml:space="preserve">. Согласно письму Департамента санитарно-эпидемиологического контроля Жамбылской области от 01.06.2026 г. № 3T-2026-02168518/1, в районе станции Шалдовар протекает река </w:t>
      </w:r>
      <w:proofErr w:type="spellStart"/>
      <w:r w:rsidRPr="00F6610C">
        <w:rPr>
          <w:rFonts w:ascii="Times New Roman" w:eastAsia="Calibri" w:hAnsi="Times New Roman" w:cs="Times New Roman"/>
          <w:color w:val="000000"/>
          <w:sz w:val="28"/>
          <w:szCs w:val="28"/>
          <w:lang w:val="ru-KZ"/>
        </w:rPr>
        <w:t>Гранитогорск</w:t>
      </w:r>
      <w:proofErr w:type="spellEnd"/>
      <w:r w:rsidRPr="00F6610C">
        <w:rPr>
          <w:rFonts w:ascii="Times New Roman" w:eastAsia="Calibri" w:hAnsi="Times New Roman" w:cs="Times New Roman"/>
          <w:color w:val="000000"/>
          <w:sz w:val="28"/>
          <w:szCs w:val="28"/>
          <w:lang w:val="ru-KZ"/>
        </w:rPr>
        <w:t xml:space="preserve"> (водоем I категории), для которой установлена водоохранная полоса 50 м и водоохранная зона 500 м, где запрещено размещение объектов, противоречащих ст. 86 Водного кодекса РК. </w:t>
      </w:r>
    </w:p>
    <w:p w14:paraId="64198A64" w14:textId="631D82F2"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Документ актуален, так как его инфраструктурные решения (КОС, дренаж) и нормативные ограничения напрямую исполняют требования Водного кодекса РК по защите водных объектов и подземных горизонтов от истощения и загрязнения.</w:t>
      </w:r>
    </w:p>
    <w:p w14:paraId="42DF085A"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3. Соответствие требованиям по предупреждению чрезвычайных ситуаций (Закон РК «О гражданской защите»)</w:t>
      </w:r>
    </w:p>
    <w:p w14:paraId="01503F5D" w14:textId="615A5FE3"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Наличие превентивных инженерных решений по защите территории от затопления, подтопления и обеспечению пожарной безопасности.</w:t>
      </w:r>
    </w:p>
    <w:p w14:paraId="7E9B7E04" w14:textId="0EE0CE63"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Учитывая сложный гидрогеологический режим (высокий УГВ), проект закладывает комплекс превентивных инженерных мероприятий по защите селитебной зоны, а также меры по обеспечению противопожарной безопасности усадебной застройки и социального кластера.</w:t>
      </w:r>
    </w:p>
    <w:p w14:paraId="2E3E583D" w14:textId="1EF74362"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Предусмотрено устройство 4,4 км закрытого горизонтального дренажа, 7,0 км открытой арычной ливневой сети и железобетонное берегоукрепление 1,37 км русла Большого западного Чуйского канала. Противопожарная защита обеспечивается проектированием сетей водопровода (8,9 км) с пожарными гидрантами и размещением объектов в радиусе нормативного обслуживания.</w:t>
      </w:r>
    </w:p>
    <w:p w14:paraId="28CBFA0C" w14:textId="4EFEC5CE"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Генеральный план выступает ключевым инструментом исполнения норм законодательства о гражданской защите, гарантируя инженерную защиту от подтопления и пожарную безопасность населенного пункта.</w:t>
      </w:r>
    </w:p>
    <w:p w14:paraId="344468B0"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4. Соответствие требованиям градостроительного зонирования и санитарной безопасности (Земельный кодекс РК и Закон об архитектурной деятельности)</w:t>
      </w:r>
    </w:p>
    <w:p w14:paraId="3F7108F8" w14:textId="776A95B9"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Обеспечение рационального распределения земель и пространственная буферизация несовместимых видов деятельности с помощью санитарно-защитных зон (СЗЗ).</w:t>
      </w:r>
    </w:p>
    <w:p w14:paraId="6E71F48C" w14:textId="3F388C49"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 обеспечивает баланс между селитебной зоной и существующими крупными агропромышленными объектами (элеваторами) путем установления регламентированных СЗЗ. Земельные ресурсы распределяются компактно в существующих границах (94,4 га) без изъятия ценных земель.</w:t>
      </w:r>
    </w:p>
    <w:p w14:paraId="24BF92A0" w14:textId="1D8CD79E"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Жесткое функциональное зонирование территории станции охватывает площадь 94,4 га. Установлены нормативные СЗЗ для объектов агропромышленного комплекса (ТОО «Дархан-</w:t>
      </w:r>
      <w:proofErr w:type="spellStart"/>
      <w:r w:rsidRPr="00F6610C">
        <w:rPr>
          <w:rFonts w:ascii="Times New Roman" w:eastAsia="Calibri" w:hAnsi="Times New Roman" w:cs="Times New Roman"/>
          <w:color w:val="000000"/>
          <w:sz w:val="28"/>
          <w:szCs w:val="28"/>
          <w:lang w:val="ru-KZ"/>
        </w:rPr>
        <w:t>Астық</w:t>
      </w:r>
      <w:proofErr w:type="spellEnd"/>
      <w:r w:rsidRPr="00F6610C">
        <w:rPr>
          <w:rFonts w:ascii="Times New Roman" w:eastAsia="Calibri" w:hAnsi="Times New Roman" w:cs="Times New Roman"/>
          <w:color w:val="000000"/>
          <w:sz w:val="28"/>
          <w:szCs w:val="28"/>
          <w:lang w:val="ru-KZ"/>
        </w:rPr>
        <w:t xml:space="preserve">» — 100 м). По данным Южно-Казахстанского межрегионального департамента геологии (письмо </w:t>
      </w:r>
      <w:r w:rsidRPr="00F6610C">
        <w:rPr>
          <w:rFonts w:ascii="Times New Roman" w:eastAsia="Calibri" w:hAnsi="Times New Roman" w:cs="Times New Roman"/>
          <w:color w:val="000000"/>
          <w:sz w:val="28"/>
          <w:szCs w:val="28"/>
          <w:lang w:val="ru-KZ"/>
        </w:rPr>
        <w:lastRenderedPageBreak/>
        <w:t xml:space="preserve">№KZ45VNW00010246 от 04.06.2026 г.) и Управления природных ресурсов Жамбылской области (письмо №K201VNW00010262 от 04.06.2026 г.), под участком застройки полезные ископаемые отсутствуют, что исключает земельно-ресурсные конфликты. </w:t>
      </w:r>
    </w:p>
    <w:p w14:paraId="6468D007" w14:textId="2D547EAF"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Документ структурно и юридически обеспечивает соблюдение гигиенических нормативов качества среды обитания, отделяя жилые кварталы от производственных факторов воздействия.</w:t>
      </w:r>
    </w:p>
    <w:p w14:paraId="24017675"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F6610C">
        <w:rPr>
          <w:rFonts w:ascii="Times New Roman" w:eastAsia="Calibri" w:hAnsi="Times New Roman" w:cs="Times New Roman"/>
          <w:b/>
          <w:bCs/>
          <w:color w:val="000000"/>
          <w:sz w:val="28"/>
          <w:szCs w:val="28"/>
          <w:lang w:val="ru-KZ"/>
        </w:rPr>
        <w:t>Блок 2. Исполнение международных обязательств Республики Казахстан</w:t>
      </w:r>
    </w:p>
    <w:p w14:paraId="672A3F24"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1. Выполнение международных климатических обязательств (Рамочная конвенция ООН об изменении климата и Парижское соглашение)</w:t>
      </w:r>
    </w:p>
    <w:p w14:paraId="5AC543B5" w14:textId="6EA43A11"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Снижение выбросов парниковых газов и углеродного следа за счет отказа от углеродистых видов топлива и перехода на экологически чистые энергоносители.</w:t>
      </w:r>
    </w:p>
    <w:p w14:paraId="5CC36BB7" w14:textId="415B8258"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Сокращение использования угля для печного отопления частного сектора является эффективной локальной мерой по снижению выбросов парниковых газов, сажи и золы, что полностью отвечает целям </w:t>
      </w:r>
      <w:proofErr w:type="spellStart"/>
      <w:r w:rsidRPr="00F6610C">
        <w:rPr>
          <w:rFonts w:ascii="Times New Roman" w:eastAsia="Calibri" w:hAnsi="Times New Roman" w:cs="Times New Roman"/>
          <w:color w:val="000000"/>
          <w:sz w:val="28"/>
          <w:szCs w:val="28"/>
          <w:lang w:val="ru-KZ"/>
        </w:rPr>
        <w:t>низкоуглеродного</w:t>
      </w:r>
      <w:proofErr w:type="spellEnd"/>
      <w:r w:rsidRPr="00F6610C">
        <w:rPr>
          <w:rFonts w:ascii="Times New Roman" w:eastAsia="Calibri" w:hAnsi="Times New Roman" w:cs="Times New Roman"/>
          <w:color w:val="000000"/>
          <w:sz w:val="28"/>
          <w:szCs w:val="28"/>
          <w:lang w:val="ru-KZ"/>
        </w:rPr>
        <w:t xml:space="preserve"> развития Республики Казахстан.</w:t>
      </w:r>
    </w:p>
    <w:p w14:paraId="50083A13" w14:textId="7784EBEB"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Проектом предусмотрено доведение уровня газификации индивидуального жилого фонда до 95% и строительство </w:t>
      </w:r>
      <w:proofErr w:type="spellStart"/>
      <w:r w:rsidRPr="00F6610C">
        <w:rPr>
          <w:rFonts w:ascii="Times New Roman" w:eastAsia="Calibri" w:hAnsi="Times New Roman" w:cs="Times New Roman"/>
          <w:color w:val="000000"/>
          <w:sz w:val="28"/>
          <w:szCs w:val="28"/>
          <w:lang w:val="ru-KZ"/>
        </w:rPr>
        <w:t>блочно</w:t>
      </w:r>
      <w:proofErr w:type="spellEnd"/>
      <w:r w:rsidRPr="00F6610C">
        <w:rPr>
          <w:rFonts w:ascii="Times New Roman" w:eastAsia="Calibri" w:hAnsi="Times New Roman" w:cs="Times New Roman"/>
          <w:color w:val="000000"/>
          <w:sz w:val="28"/>
          <w:szCs w:val="28"/>
          <w:lang w:val="ru-KZ"/>
        </w:rPr>
        <w:t>-модульной котельной (БМК) мощностью 0,26 МВт на природном газе. Это позволяет полностью исключить углеродные выбросы от новых социальных объектов и минимизировать эмиссию от бытового сектора.</w:t>
      </w:r>
    </w:p>
    <w:p w14:paraId="66A8C8A3" w14:textId="3C99E8CE"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Перевод бытового и коммунального сектора на потребление природного газа кардинально снизит выбросы золы, сажи и парниковых газов, делая генеральный план инструментом локальной реализации международных климатических соглашений.</w:t>
      </w:r>
    </w:p>
    <w:p w14:paraId="7425F7F8"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2. Обеспечение прозрачности и участия общественности (</w:t>
      </w:r>
      <w:proofErr w:type="spellStart"/>
      <w:r w:rsidRPr="00F6610C">
        <w:rPr>
          <w:rFonts w:ascii="Times New Roman" w:eastAsia="Calibri" w:hAnsi="Times New Roman" w:cs="Times New Roman"/>
          <w:b/>
          <w:bCs/>
          <w:i/>
          <w:iCs/>
          <w:color w:val="000000"/>
          <w:sz w:val="28"/>
          <w:szCs w:val="28"/>
          <w:lang w:val="ru-KZ"/>
        </w:rPr>
        <w:t>Орхусская</w:t>
      </w:r>
      <w:proofErr w:type="spellEnd"/>
      <w:r w:rsidRPr="00F6610C">
        <w:rPr>
          <w:rFonts w:ascii="Times New Roman" w:eastAsia="Calibri" w:hAnsi="Times New Roman" w:cs="Times New Roman"/>
          <w:b/>
          <w:bCs/>
          <w:i/>
          <w:iCs/>
          <w:color w:val="000000"/>
          <w:sz w:val="28"/>
          <w:szCs w:val="28"/>
          <w:lang w:val="ru-KZ"/>
        </w:rPr>
        <w:t xml:space="preserve"> конвенция ЕЭК ООН)</w:t>
      </w:r>
    </w:p>
    <w:p w14:paraId="6FA6CE5E" w14:textId="0A7B7090"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t>Гарантирование доступа общественности к экологической информации и ее участие в процессе принятия градостроительных решений.</w:t>
      </w:r>
    </w:p>
    <w:p w14:paraId="6D47CDED" w14:textId="3CC27125"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Разработка и утверждение генерального плана в обязательном порядке сопровождаются процедурами государственного согласования и открытого обсуждения с местным населением в соответствии с нормативными требованиями градостроительного законодательства и принципами </w:t>
      </w:r>
      <w:proofErr w:type="spellStart"/>
      <w:r w:rsidRPr="00F6610C">
        <w:rPr>
          <w:rFonts w:ascii="Times New Roman" w:eastAsia="Calibri" w:hAnsi="Times New Roman" w:cs="Times New Roman"/>
          <w:color w:val="000000"/>
          <w:sz w:val="28"/>
          <w:szCs w:val="28"/>
          <w:lang w:val="ru-KZ"/>
        </w:rPr>
        <w:t>Орхусской</w:t>
      </w:r>
      <w:proofErr w:type="spellEnd"/>
      <w:r w:rsidRPr="00F6610C">
        <w:rPr>
          <w:rFonts w:ascii="Times New Roman" w:eastAsia="Calibri" w:hAnsi="Times New Roman" w:cs="Times New Roman"/>
          <w:color w:val="000000"/>
          <w:sz w:val="28"/>
          <w:szCs w:val="28"/>
          <w:lang w:val="ru-KZ"/>
        </w:rPr>
        <w:t xml:space="preserve"> конвенции.</w:t>
      </w:r>
    </w:p>
    <w:p w14:paraId="76B3FEF2" w14:textId="1C0D13EF"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Техническая спецификация проекта (утвержденная отделом архитектуры Меркенского района) и СН РК 3.01-00-2011 прямо предписывают проведение общественных рассмотрений, согласований с уполномоченными госорганами (СЭК, бассейновой инспекцией, экологами) и комплексной градостроительной экспертизы.</w:t>
      </w:r>
    </w:p>
    <w:p w14:paraId="724881DF" w14:textId="5A377194"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 xml:space="preserve">Механизм разработки и согласования документа полностью соответствует процедурным требованиям </w:t>
      </w:r>
      <w:proofErr w:type="spellStart"/>
      <w:r w:rsidRPr="00F6610C">
        <w:rPr>
          <w:rFonts w:ascii="Times New Roman" w:eastAsia="Calibri" w:hAnsi="Times New Roman" w:cs="Times New Roman"/>
          <w:color w:val="000000"/>
          <w:sz w:val="28"/>
          <w:szCs w:val="28"/>
          <w:lang w:val="ru-KZ"/>
        </w:rPr>
        <w:t>Орхусской</w:t>
      </w:r>
      <w:proofErr w:type="spellEnd"/>
      <w:r w:rsidRPr="00F6610C">
        <w:rPr>
          <w:rFonts w:ascii="Times New Roman" w:eastAsia="Calibri" w:hAnsi="Times New Roman" w:cs="Times New Roman"/>
          <w:color w:val="000000"/>
          <w:sz w:val="28"/>
          <w:szCs w:val="28"/>
          <w:lang w:val="ru-KZ"/>
        </w:rPr>
        <w:t xml:space="preserve"> конвенции, гарантируя прозрачность градостроительных решений и учет мнения общественности.</w:t>
      </w:r>
    </w:p>
    <w:p w14:paraId="62AB40DF"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lang w:val="ru-KZ"/>
        </w:rPr>
      </w:pPr>
      <w:r w:rsidRPr="00F6610C">
        <w:rPr>
          <w:rFonts w:ascii="Times New Roman" w:eastAsia="Calibri" w:hAnsi="Times New Roman" w:cs="Times New Roman"/>
          <w:b/>
          <w:bCs/>
          <w:i/>
          <w:iCs/>
          <w:color w:val="000000"/>
          <w:sz w:val="28"/>
          <w:szCs w:val="28"/>
          <w:lang w:val="ru-KZ"/>
        </w:rPr>
        <w:t>3. Достижение Целей устойчивого развития ООН (Повестка 2030)</w:t>
      </w:r>
    </w:p>
    <w:p w14:paraId="5EE48466" w14:textId="19407E3C"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F6610C">
        <w:rPr>
          <w:rFonts w:ascii="Times New Roman" w:eastAsia="Calibri" w:hAnsi="Times New Roman" w:cs="Times New Roman"/>
          <w:i/>
          <w:iCs/>
          <w:color w:val="000000"/>
          <w:sz w:val="28"/>
          <w:szCs w:val="28"/>
          <w:lang w:val="ru-KZ"/>
        </w:rPr>
        <w:lastRenderedPageBreak/>
        <w:t>Вклад градостроительных решений в достижение глобальных ЦУР, в частности ЦУР 3 (Здоровье и благополучие), ЦУР 6 (Чистая вода и санитария) и ЦУР 11 (Устойчивые города и населенные пункты).</w:t>
      </w:r>
    </w:p>
    <w:p w14:paraId="7FB831A4" w14:textId="4CA2B682"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 закладывает комплексную модернизацию инфраструктуры станции Шалдовар, напрямую решая задачи улучшения здоровья граждан, обеспечения чистой водой и создания безопасной среды.</w:t>
      </w:r>
    </w:p>
    <w:p w14:paraId="5C5242B7"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i/>
          <w:iCs/>
          <w:color w:val="000000"/>
          <w:sz w:val="28"/>
          <w:szCs w:val="28"/>
          <w:lang w:val="ru-KZ"/>
        </w:rPr>
        <w:t>ЦУР 3:</w:t>
      </w:r>
      <w:r w:rsidRPr="00F6610C">
        <w:rPr>
          <w:rFonts w:ascii="Times New Roman" w:eastAsia="Calibri" w:hAnsi="Times New Roman" w:cs="Times New Roman"/>
          <w:color w:val="000000"/>
          <w:sz w:val="28"/>
          <w:szCs w:val="28"/>
          <w:lang w:val="ru-KZ"/>
        </w:rPr>
        <w:t xml:space="preserve"> Достигается за счет закрытия стихийной свалки, строительства нового полигона ТБО, контроля СЗЗ и безопасной утилизации медицинских отходов ФАП.</w:t>
      </w:r>
    </w:p>
    <w:p w14:paraId="5AD64E54"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i/>
          <w:iCs/>
          <w:color w:val="000000"/>
          <w:sz w:val="28"/>
          <w:szCs w:val="28"/>
          <w:lang w:val="ru-KZ"/>
        </w:rPr>
        <w:t>ЦУР 6:</w:t>
      </w:r>
      <w:r w:rsidRPr="00F6610C">
        <w:rPr>
          <w:rFonts w:ascii="Times New Roman" w:eastAsia="Calibri" w:hAnsi="Times New Roman" w:cs="Times New Roman"/>
          <w:color w:val="000000"/>
          <w:sz w:val="28"/>
          <w:szCs w:val="28"/>
          <w:lang w:val="ru-KZ"/>
        </w:rPr>
        <w:t xml:space="preserve"> Достигается 100% охватом населения централизованным водоснабжением (8,9 км сетей), строительством КОС (88,6 м³/</w:t>
      </w:r>
      <w:proofErr w:type="spellStart"/>
      <w:r w:rsidRPr="00F6610C">
        <w:rPr>
          <w:rFonts w:ascii="Times New Roman" w:eastAsia="Calibri" w:hAnsi="Times New Roman" w:cs="Times New Roman"/>
          <w:color w:val="000000"/>
          <w:sz w:val="28"/>
          <w:szCs w:val="28"/>
          <w:lang w:val="ru-KZ"/>
        </w:rPr>
        <w:t>сут</w:t>
      </w:r>
      <w:proofErr w:type="spellEnd"/>
      <w:r w:rsidRPr="00F6610C">
        <w:rPr>
          <w:rFonts w:ascii="Times New Roman" w:eastAsia="Calibri" w:hAnsi="Times New Roman" w:cs="Times New Roman"/>
          <w:color w:val="000000"/>
          <w:sz w:val="28"/>
          <w:szCs w:val="28"/>
          <w:lang w:val="ru-KZ"/>
        </w:rPr>
        <w:t>) и внедрением системы дренажа (4,4 км).</w:t>
      </w:r>
    </w:p>
    <w:p w14:paraId="6A87E346" w14:textId="77777777"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i/>
          <w:iCs/>
          <w:color w:val="000000"/>
          <w:sz w:val="28"/>
          <w:szCs w:val="28"/>
          <w:lang w:val="ru-KZ"/>
        </w:rPr>
        <w:t>ЦУР 11:</w:t>
      </w:r>
      <w:r w:rsidRPr="00F6610C">
        <w:rPr>
          <w:rFonts w:ascii="Times New Roman" w:eastAsia="Calibri" w:hAnsi="Times New Roman" w:cs="Times New Roman"/>
          <w:color w:val="000000"/>
          <w:sz w:val="28"/>
          <w:szCs w:val="28"/>
          <w:lang w:val="ru-KZ"/>
        </w:rPr>
        <w:t xml:space="preserve"> Рост обеспеченности жильем до 27,0 м²/чел (общий фонд 14,85 тыс. м²), асфальтирование 10,68 км улиц и формирование зеленого каркаса площадью до 5,9 га.</w:t>
      </w:r>
    </w:p>
    <w:p w14:paraId="7A26F0CF" w14:textId="298E55D1" w:rsidR="00F6610C" w:rsidRPr="00F6610C" w:rsidRDefault="00F6610C" w:rsidP="0074190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F6610C">
        <w:rPr>
          <w:rFonts w:ascii="Times New Roman" w:eastAsia="Calibri" w:hAnsi="Times New Roman" w:cs="Times New Roman"/>
          <w:color w:val="000000"/>
          <w:sz w:val="28"/>
          <w:szCs w:val="28"/>
          <w:lang w:val="ru-KZ"/>
        </w:rPr>
        <w:t>Проектные решения напрямую и количественно измеримо способствуют достижению Целей устойчивого развития ООН на уровне малого населенного пункта, формируя жизнестойкую и безопасную инфраструктуру.</w:t>
      </w:r>
    </w:p>
    <w:p w14:paraId="16A9ED05" w14:textId="0FF69B0E" w:rsidR="00F6610C" w:rsidRP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02A73172" w14:textId="63208F38"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3234902" w14:textId="2BB4D7A0"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3C0DF61" w14:textId="2946664E"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CCF7E8E" w14:textId="0F36B441"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0ADCA99" w14:textId="66423722"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549EE3E" w14:textId="504580A9"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565BFD2" w14:textId="7B7C8865"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38971DD" w14:textId="7AE23021"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25D6423" w14:textId="63D7802F"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D5D735F" w14:textId="651FFDB8"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7555F80" w14:textId="413D7B4E"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EB035F3" w14:textId="7912AA94"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26E0FB" w14:textId="5A91E8B4"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A993455" w14:textId="52796CC8"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74F0E93" w14:textId="77777777" w:rsidR="00F6610C" w:rsidRDefault="00F6610C"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6F3B462" w14:textId="77777777"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1F853A3" w14:textId="47DAC527"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ECA324D" w14:textId="1DF8723E"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F4365D3" w14:textId="37A63D6C"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F8F360B" w14:textId="34192DB9"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4FBD112" w14:textId="0B908898"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2D4D5A8" w14:textId="7A156ED6"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349FBA9" w14:textId="684835DE"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5477DAF" w14:textId="12AD7BF7"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47980F5" w14:textId="645502C1"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C579875" w14:textId="14BB7EC7" w:rsidR="00F24581" w:rsidRDefault="00F2458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244468A"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b/>
          <w:bCs/>
          <w:color w:val="000000"/>
          <w:sz w:val="28"/>
          <w:szCs w:val="28"/>
          <w:lang w:val="ru-KZ"/>
        </w:rPr>
        <w:lastRenderedPageBreak/>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6052E064"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 xml:space="preserve">Для проведения комплексной и аргументированной оценки Схему развития и застройки (упрощенный генеральный план) станции Шалдовар следует рассматривать как ключевой инструмент экологической реабилитации </w:t>
      </w:r>
      <w:proofErr w:type="spellStart"/>
      <w:r w:rsidRPr="0074190C">
        <w:rPr>
          <w:rFonts w:ascii="Times New Roman" w:eastAsia="Calibri" w:hAnsi="Times New Roman" w:cs="Times New Roman"/>
          <w:color w:val="000000"/>
          <w:sz w:val="28"/>
          <w:szCs w:val="28"/>
          <w:lang w:val="ru-KZ"/>
        </w:rPr>
        <w:t>логистическо</w:t>
      </w:r>
      <w:proofErr w:type="spellEnd"/>
      <w:r w:rsidRPr="0074190C">
        <w:rPr>
          <w:rFonts w:ascii="Times New Roman" w:eastAsia="Calibri" w:hAnsi="Times New Roman" w:cs="Times New Roman"/>
          <w:color w:val="000000"/>
          <w:sz w:val="28"/>
          <w:szCs w:val="28"/>
          <w:lang w:val="ru-KZ"/>
        </w:rPr>
        <w:t>-селитебной территории и защиты уязвимых грунтовых и поверхностных вод.</w:t>
      </w:r>
    </w:p>
    <w:p w14:paraId="6677485F"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 xml:space="preserve">Главной особенностью экологических последствий реализации проекта является смена вектора природопользования: от стихийной эксплуатации инфраструктуры с высокими санитарными рисками (отсутствие организованного сбора ТБО, неконтролируемые выгребные ямы, угольное отопление) к инженерно-управляемой и экологически сбалансированной среде. </w:t>
      </w:r>
    </w:p>
    <w:p w14:paraId="092061DF"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 xml:space="preserve">В соответствии с заданными требованиями, ниже представлен детализированный структурный анализ по всем применимым критериям. </w:t>
      </w:r>
    </w:p>
    <w:p w14:paraId="3A575711"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74190C">
        <w:rPr>
          <w:rFonts w:ascii="Times New Roman" w:eastAsia="Calibri" w:hAnsi="Times New Roman" w:cs="Times New Roman"/>
          <w:b/>
          <w:bCs/>
          <w:color w:val="000000"/>
          <w:sz w:val="28"/>
          <w:szCs w:val="28"/>
          <w:lang w:val="ru-KZ"/>
        </w:rPr>
        <w:t>Вероятность наступления экологических последствий</w:t>
      </w:r>
    </w:p>
    <w:p w14:paraId="43B403B6" w14:textId="4E96365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74190C">
        <w:rPr>
          <w:rFonts w:ascii="Times New Roman" w:eastAsia="Calibri" w:hAnsi="Times New Roman" w:cs="Times New Roman"/>
          <w:i/>
          <w:iCs/>
          <w:color w:val="000000"/>
          <w:sz w:val="28"/>
          <w:szCs w:val="28"/>
          <w:lang w:val="ru-KZ"/>
        </w:rPr>
        <w:t>Вероятность наступления положительных и отрицательных экологических последствий в результате реализации проектных градостроительных и инфраструктурных решений.</w:t>
      </w:r>
    </w:p>
    <w:p w14:paraId="6BFF4378" w14:textId="42FF135A"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Вероятность наступления положительных экологических эффектов оценивается как максимально высокая, так как они гарантируются нормативным закреплением инфраструктурных решений генерального плана. Риски негативных воздействий (пыление, шум, вибрация) высоковероятны только на краткосрочном этапе строительно-монтажных работ. Риски загрязнения в период эксплуатации минимизированы благодаря жестким градостроительным ограничениям. Вероятность снижения загрязнения грунтовых вод подкреплена проектом строительства 9,7 км сетей канализации и КОС (88,6 м³/</w:t>
      </w:r>
      <w:proofErr w:type="spellStart"/>
      <w:r w:rsidRPr="0074190C">
        <w:rPr>
          <w:rFonts w:ascii="Times New Roman" w:eastAsia="Calibri" w:hAnsi="Times New Roman" w:cs="Times New Roman"/>
          <w:color w:val="000000"/>
          <w:sz w:val="28"/>
          <w:szCs w:val="28"/>
          <w:lang w:val="ru-KZ"/>
        </w:rPr>
        <w:t>сут</w:t>
      </w:r>
      <w:proofErr w:type="spellEnd"/>
      <w:r w:rsidRPr="0074190C">
        <w:rPr>
          <w:rFonts w:ascii="Times New Roman" w:eastAsia="Calibri" w:hAnsi="Times New Roman" w:cs="Times New Roman"/>
          <w:color w:val="000000"/>
          <w:sz w:val="28"/>
          <w:szCs w:val="28"/>
          <w:lang w:val="ru-KZ"/>
        </w:rPr>
        <w:t>), что полностью заменит негерметичные септики.</w:t>
      </w:r>
    </w:p>
    <w:p w14:paraId="3ACC3114" w14:textId="24BB5D82"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 xml:space="preserve">Вероятность защиты водных ресурсов гарантируется соблюдением требований Департамента санитарно-эпидемиологического контроля Жамбылской области (согласно официальному письму № 3T-2026-02168518/1 от 01.06.2026 г.), где строго регламентировано наличие в районе станции реки </w:t>
      </w:r>
      <w:proofErr w:type="spellStart"/>
      <w:r w:rsidRPr="0074190C">
        <w:rPr>
          <w:rFonts w:ascii="Times New Roman" w:eastAsia="Calibri" w:hAnsi="Times New Roman" w:cs="Times New Roman"/>
          <w:color w:val="000000"/>
          <w:sz w:val="28"/>
          <w:szCs w:val="28"/>
          <w:lang w:val="ru-KZ"/>
        </w:rPr>
        <w:t>Гранитогорск</w:t>
      </w:r>
      <w:proofErr w:type="spellEnd"/>
      <w:r w:rsidRPr="0074190C">
        <w:rPr>
          <w:rFonts w:ascii="Times New Roman" w:eastAsia="Calibri" w:hAnsi="Times New Roman" w:cs="Times New Roman"/>
          <w:color w:val="000000"/>
          <w:sz w:val="28"/>
          <w:szCs w:val="28"/>
          <w:lang w:val="ru-KZ"/>
        </w:rPr>
        <w:t xml:space="preserve"> (водоем I категории) с обязательным установлением 50-метровой водоохранной полосы и 500-метровой водоохранной зоны. Размещение потенциально опасных объектов в данных границах исключено. </w:t>
      </w:r>
    </w:p>
    <w:p w14:paraId="4683A80D" w14:textId="6A67A1E9"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Вероятность наступления положительных экологических последствий является абсолютной (при условии реализации проекта), в то время как вероятность возникновения долгосрочных негативных последствий сведена к минимуму за счет правовых (санитарные зоны) и инженерных (КОС, дренаж) барьеров.</w:t>
      </w:r>
    </w:p>
    <w:p w14:paraId="43D2E81E"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74190C">
        <w:rPr>
          <w:rFonts w:ascii="Times New Roman" w:eastAsia="Calibri" w:hAnsi="Times New Roman" w:cs="Times New Roman"/>
          <w:b/>
          <w:bCs/>
          <w:color w:val="000000"/>
          <w:sz w:val="28"/>
          <w:szCs w:val="28"/>
          <w:lang w:val="ru-KZ"/>
        </w:rPr>
        <w:t>Продолжительность, частота и обратимость последствий</w:t>
      </w:r>
    </w:p>
    <w:p w14:paraId="0D1FA83C" w14:textId="568C961C"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74190C">
        <w:rPr>
          <w:rFonts w:ascii="Times New Roman" w:eastAsia="Calibri" w:hAnsi="Times New Roman" w:cs="Times New Roman"/>
          <w:i/>
          <w:iCs/>
          <w:color w:val="000000"/>
          <w:sz w:val="28"/>
          <w:szCs w:val="28"/>
          <w:lang w:val="ru-KZ"/>
        </w:rPr>
        <w:lastRenderedPageBreak/>
        <w:t>Временные рамки, периодичность и способность природно-территориального комплекса к восстановлению после проектного вмешательства.</w:t>
      </w:r>
    </w:p>
    <w:p w14:paraId="1285B767" w14:textId="588A8E94"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Отрицательные последствия (работа строительной техники, прокладка траншей для дренажа и водопровода) будут носить краткосрочный, эпизодический и полностью обратимый характер. Положительные последствия носят постоянный (ежедневный) и долгосрочный характер. Проект запускает необратимые положительные процессы по защите почв и подземных вод от деградации. Перевод жилого сектора на газовое отопление и асфальтирование улиц обеспечат долгосрочное снижение выбросов золы и пыли.</w:t>
      </w:r>
    </w:p>
    <w:p w14:paraId="2ED9A756" w14:textId="7597B869"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 xml:space="preserve">Отсутствие какого-либо узаконенного полигона ТБО на территории станции подтверждается официальным письмом КГУ «Отдел жилищно-коммунального хозяйства, пассажирского транспорта и автомобильных дорог акимата Меркенского района» № 3T-2025-00425777 от 21.02.2025 г.. Строительство нового, специализированного полигона за пределами населенного пункта обеспечит постоянную, ежедневную и необратимую санитарную защиту территории от захламления бытовыми отходами. </w:t>
      </w:r>
    </w:p>
    <w:p w14:paraId="6EF55B91" w14:textId="367D078F"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Негативные последствия являются краткосрочными и обратимыми (строго ограничены сроками строительства), тогда как позитивные экологические последствия (очистка стоков, сбор мусора, газификация) имеют постоянную частоту, долгосрочный характер и формируют необратимо улучшенный экологический фон станции.</w:t>
      </w:r>
    </w:p>
    <w:p w14:paraId="55C6B4E6"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74190C">
        <w:rPr>
          <w:rFonts w:ascii="Times New Roman" w:eastAsia="Calibri" w:hAnsi="Times New Roman" w:cs="Times New Roman"/>
          <w:b/>
          <w:bCs/>
          <w:color w:val="000000"/>
          <w:sz w:val="28"/>
          <w:szCs w:val="28"/>
          <w:lang w:val="ru-KZ"/>
        </w:rPr>
        <w:t>Кумулятивный характер последствий</w:t>
      </w:r>
    </w:p>
    <w:p w14:paraId="4316B2B2" w14:textId="0FBBE641"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74190C">
        <w:rPr>
          <w:rFonts w:ascii="Times New Roman" w:eastAsia="Calibri" w:hAnsi="Times New Roman" w:cs="Times New Roman"/>
          <w:i/>
          <w:iCs/>
          <w:color w:val="000000"/>
          <w:sz w:val="28"/>
          <w:szCs w:val="28"/>
          <w:lang w:val="ru-KZ"/>
        </w:rPr>
        <w:t>Синергетический эффект от сложения различных видов инфраструктурного и градостроительного воздействия на компоненты окружающей среды.</w:t>
      </w:r>
    </w:p>
    <w:p w14:paraId="58D23A05" w14:textId="3AE574BA"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Проект обладает выраженным синергетическим (кумулятивным) позитивным эффектом. Изолированные на первый взгляд меры (</w:t>
      </w:r>
      <w:proofErr w:type="spellStart"/>
      <w:r w:rsidRPr="0074190C">
        <w:rPr>
          <w:rFonts w:ascii="Times New Roman" w:eastAsia="Calibri" w:hAnsi="Times New Roman" w:cs="Times New Roman"/>
          <w:color w:val="000000"/>
          <w:sz w:val="28"/>
          <w:szCs w:val="28"/>
          <w:lang w:val="ru-KZ"/>
        </w:rPr>
        <w:t>канализование</w:t>
      </w:r>
      <w:proofErr w:type="spellEnd"/>
      <w:r w:rsidRPr="0074190C">
        <w:rPr>
          <w:rFonts w:ascii="Times New Roman" w:eastAsia="Calibri" w:hAnsi="Times New Roman" w:cs="Times New Roman"/>
          <w:color w:val="000000"/>
          <w:sz w:val="28"/>
          <w:szCs w:val="28"/>
          <w:lang w:val="ru-KZ"/>
        </w:rPr>
        <w:t>, строительство 4,4 км дренажа, газификация, регламентация СЗЗ для элеваторов) в совокупности радикально снижают общую антропогенную нагрузку на природный комплекс, предотвращая заболачивание и загрязнение. В проекте исключен эффект «накопления» техногенных и биологических загрязнений.</w:t>
      </w:r>
    </w:p>
    <w:p w14:paraId="1408A61D" w14:textId="60B5D62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 xml:space="preserve">Фоновая экологическая нагрузка на атмосферный воздух в Меркенском районе высока — фактическая масса выбросов составляет 6753,17 тонн/год (согласно письму Управления природных ресурсов и регулирования природопользования Жамбылской области № 3T-2025-00391163 от 19.02.2025 г.). Однако отсутствие кумулятивной биологической угрозы локально на станции подтверждается письмом КГП «Жамбылская областная ветеринарная станция» (№ 3T-2025-00391691 от 26.02.2025 г.) об отсутствии скотомогильников, биотермических ям и захоронений сибирской язвы. </w:t>
      </w:r>
    </w:p>
    <w:p w14:paraId="2AD96746" w14:textId="5F086920"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Кумулятивный характер последствий реализации проекта является строго положительным, обеспечивая комплексное снижение текущего техногенного давления на уязвимую гидрогеологическую среду и воздушный бассейн.</w:t>
      </w:r>
    </w:p>
    <w:p w14:paraId="715BBFDE"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74190C">
        <w:rPr>
          <w:rFonts w:ascii="Times New Roman" w:eastAsia="Calibri" w:hAnsi="Times New Roman" w:cs="Times New Roman"/>
          <w:b/>
          <w:bCs/>
          <w:color w:val="000000"/>
          <w:sz w:val="28"/>
          <w:szCs w:val="28"/>
          <w:lang w:val="ru-KZ"/>
        </w:rPr>
        <w:t>Величина и пространственная протяженность воздействия (географический район и численность затрагиваемого населения)</w:t>
      </w:r>
    </w:p>
    <w:p w14:paraId="67DCA6E0" w14:textId="3B058D3E"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74190C">
        <w:rPr>
          <w:rFonts w:ascii="Times New Roman" w:eastAsia="Calibri" w:hAnsi="Times New Roman" w:cs="Times New Roman"/>
          <w:i/>
          <w:iCs/>
          <w:color w:val="000000"/>
          <w:sz w:val="28"/>
          <w:szCs w:val="28"/>
          <w:lang w:val="ru-KZ"/>
        </w:rPr>
        <w:lastRenderedPageBreak/>
        <w:t>Масштаб охвата территории и количество населения, подвергающегося позитивному инфраструктурному или негативному техногенному воздействию.</w:t>
      </w:r>
    </w:p>
    <w:p w14:paraId="16FAC9B3" w14:textId="67FEF4E3"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Воздействие носит строго локальный характер и ограничивается географическим районом проектирования (в существующих границах) и нормативными санитарно-защитными зонами. Трансграничное негативное воздействие полностью исключено, несмотря на приграничный статус станции.</w:t>
      </w:r>
    </w:p>
    <w:p w14:paraId="02F99402"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b/>
          <w:bCs/>
          <w:i/>
          <w:iCs/>
          <w:color w:val="000000"/>
          <w:sz w:val="28"/>
          <w:szCs w:val="28"/>
          <w:lang w:val="ru-KZ"/>
        </w:rPr>
        <w:t>Географический район:</w:t>
      </w:r>
      <w:r w:rsidRPr="0074190C">
        <w:rPr>
          <w:rFonts w:ascii="Times New Roman" w:eastAsia="Calibri" w:hAnsi="Times New Roman" w:cs="Times New Roman"/>
          <w:color w:val="000000"/>
          <w:sz w:val="28"/>
          <w:szCs w:val="28"/>
          <w:lang w:val="ru-KZ"/>
        </w:rPr>
        <w:t xml:space="preserve"> Воздействие локализовано в пределах проектной площади станции Шалдовар (94,4 га). Строительное воздействие ограничено исключительно поверхностными слоями, так как под участком предстоящей застройки полностью отсутствуют запасы полезных ископаемых (согласно заключениям РГУ «</w:t>
      </w:r>
      <w:proofErr w:type="spellStart"/>
      <w:r w:rsidRPr="0074190C">
        <w:rPr>
          <w:rFonts w:ascii="Times New Roman" w:eastAsia="Calibri" w:hAnsi="Times New Roman" w:cs="Times New Roman"/>
          <w:color w:val="000000"/>
          <w:sz w:val="28"/>
          <w:szCs w:val="28"/>
          <w:lang w:val="ru-KZ"/>
        </w:rPr>
        <w:t>Южказнедра</w:t>
      </w:r>
      <w:proofErr w:type="spellEnd"/>
      <w:r w:rsidRPr="0074190C">
        <w:rPr>
          <w:rFonts w:ascii="Times New Roman" w:eastAsia="Calibri" w:hAnsi="Times New Roman" w:cs="Times New Roman"/>
          <w:color w:val="000000"/>
          <w:sz w:val="28"/>
          <w:szCs w:val="28"/>
          <w:lang w:val="ru-KZ"/>
        </w:rPr>
        <w:t xml:space="preserve">» № KZ45VNW00010246 и Управления природных ресурсов № K201VNW00010262 от 04.06.2026 г.). </w:t>
      </w:r>
    </w:p>
    <w:p w14:paraId="3BAFBE49" w14:textId="77777777"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b/>
          <w:bCs/>
          <w:i/>
          <w:iCs/>
          <w:color w:val="000000"/>
          <w:sz w:val="28"/>
          <w:szCs w:val="28"/>
          <w:lang w:val="ru-KZ"/>
        </w:rPr>
        <w:t>Численность затрагиваемого населения:</w:t>
      </w:r>
      <w:r w:rsidRPr="0074190C">
        <w:rPr>
          <w:rFonts w:ascii="Times New Roman" w:eastAsia="Calibri" w:hAnsi="Times New Roman" w:cs="Times New Roman"/>
          <w:color w:val="000000"/>
          <w:sz w:val="28"/>
          <w:szCs w:val="28"/>
          <w:lang w:val="ru-KZ"/>
        </w:rPr>
        <w:t xml:space="preserve"> Оценка учитывает прямое позитивное влияние на условия проживания постоянного населения станции. Исходный год (2024 г.): 452 человека. Расчетный срок (2040 г.): 550 человек. Жилищный фонд увеличится до 14,85 тыс. м².</w:t>
      </w:r>
    </w:p>
    <w:p w14:paraId="6023BAC8" w14:textId="6B052AD6" w:rsidR="0074190C" w:rsidRPr="0074190C" w:rsidRDefault="0074190C"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74190C">
        <w:rPr>
          <w:rFonts w:ascii="Times New Roman" w:eastAsia="Calibri" w:hAnsi="Times New Roman" w:cs="Times New Roman"/>
          <w:color w:val="000000"/>
          <w:sz w:val="28"/>
          <w:szCs w:val="28"/>
          <w:lang w:val="ru-KZ"/>
        </w:rPr>
        <w:t>Величина и пространственная протяженность воздействия имеют компактный локальный масштаб, ограниченный площадью 94,4 га. Проект напрямую затрагивает и качественно улучшает условия проживания местного населения (до 550 человек к расчетному сроку), не оказывая негативного влияния макрорегионального или трансграничного масштаба.</w:t>
      </w:r>
    </w:p>
    <w:p w14:paraId="4B85A4C4" w14:textId="610EDE6C" w:rsidR="00F24581" w:rsidRPr="0074190C" w:rsidRDefault="00F24581"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1277D2AB" w14:textId="19D9A026" w:rsidR="00F24581" w:rsidRDefault="00F24581"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CE183DB" w14:textId="77777777" w:rsidR="00F24581" w:rsidRDefault="00F24581"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F04F085" w14:textId="34A42E92" w:rsidR="009958D1" w:rsidRDefault="009958D1"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99B6AD0" w14:textId="7A5D63E2"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BCDC963" w14:textId="50B3D792"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E61D894" w14:textId="2ABE65C2"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5527B99" w14:textId="285C784C"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E7FBBAB" w14:textId="054F9AF1"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9F7C0ED" w14:textId="10B138D7"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9DE436E" w14:textId="5ECDBD0F"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5DACA15" w14:textId="0587551C"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3D8BF9B" w14:textId="1D3B6C23"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BB0317E" w14:textId="016759C9"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4EC3188" w14:textId="2435337B"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804CB7A" w14:textId="5AFEE055"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EF114FC" w14:textId="01BF0E46"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9933753" w14:textId="3FBE1EDB"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BB28EC6" w14:textId="0C1C2C42"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FDA89DD" w14:textId="6DE7AB5D"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BA604F2" w14:textId="5B18A2FC"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B318D1D" w14:textId="16FF7D23"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27054E5" w14:textId="0A75C357"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F54F359"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lastRenderedPageBreak/>
        <w:t>9.7. Трансграничный характер последствий при реализации генерального плана</w:t>
      </w:r>
    </w:p>
    <w:p w14:paraId="690863FD"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Для оценки критерия «Трансграничный характер последствий» в рамках стратегической экологической оценки корректировки Схемы развития и застройки (генерального плана) станции Шалдовар необходимо определить, могут ли проектные решения оказать значимое воздействие на окружающую среду сопредельных государств. Станция Шалдовар Меркенского района Жамбылской области имеет особое приграничное положение, располагаясь в непосредственной близости к государственной границе с Кыргызской Республикой, что требует повышенного внимания к анализу трансграничных рисков.</w:t>
      </w:r>
    </w:p>
    <w:p w14:paraId="01F0C5C5"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Оценка выполнена с учетом географических, гидрологических, аэродинамических и санитарно-экологических факторов, а также официальных ответов уполномоченных органов. Ниже представлены результаты системного анализа по всем применимым критериям.</w:t>
      </w:r>
    </w:p>
    <w:p w14:paraId="0CDFB66A"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1. Пространственный и географический фактор</w:t>
      </w:r>
    </w:p>
    <w:p w14:paraId="7D65BB8D" w14:textId="2C0134B5"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Способность масштабов намечаемой градостроительной деятельности выйти за пределы национальных границ или оказать физическое влияние на территорию сопредельного государства.</w:t>
      </w:r>
    </w:p>
    <w:p w14:paraId="42D90627" w14:textId="72C934F3"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Несмотря на близость к государственной границе с Кыргызстаном, территориальный масштаб проектирования строго ограничен существующими историческими границами малого железнодорожного поселка. Проект не предполагает строительства крупных инфраструктурных, транспортно-логистических узлов международного значения или индустриальных зон, способных физически расширить ареал антропогенного воздействия (шум, свет, изменение ландшафта) за пределы проектной территории.</w:t>
      </w:r>
    </w:p>
    <w:p w14:paraId="1ACDCD21" w14:textId="7F942E82"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Территория станции Шалдовар в границах проектирования сохраняется на уровне 94,4 га. Проект предполагает обеспечение жизнедеятельности малого населения — с увеличением с 452 человек (2024 г.) лишь до 550 человек к расчетному сроку (2040 г.). Развитие жилищного фонда предполагает точечное уплотнение (строительство 41 нового дома).</w:t>
      </w:r>
    </w:p>
    <w:p w14:paraId="64431EFD" w14:textId="2657563D"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 пространственной и географической точек зрения воздействие проектных решений носит исключительно локальный (точечный) </w:t>
      </w:r>
      <w:proofErr w:type="spellStart"/>
      <w:r w:rsidRPr="00BE22F6">
        <w:rPr>
          <w:rFonts w:ascii="Times New Roman" w:eastAsia="Calibri" w:hAnsi="Times New Roman" w:cs="Times New Roman"/>
          <w:color w:val="000000"/>
          <w:sz w:val="28"/>
          <w:szCs w:val="28"/>
          <w:lang w:val="ru-KZ"/>
        </w:rPr>
        <w:t>внутриказахстанский</w:t>
      </w:r>
      <w:proofErr w:type="spellEnd"/>
      <w:r w:rsidRPr="00BE22F6">
        <w:rPr>
          <w:rFonts w:ascii="Times New Roman" w:eastAsia="Calibri" w:hAnsi="Times New Roman" w:cs="Times New Roman"/>
          <w:color w:val="000000"/>
          <w:sz w:val="28"/>
          <w:szCs w:val="28"/>
          <w:lang w:val="ru-KZ"/>
        </w:rPr>
        <w:t xml:space="preserve"> характер; достижение трансграничного масштаба физически исключено из-за </w:t>
      </w:r>
      <w:proofErr w:type="spellStart"/>
      <w:r w:rsidRPr="00BE22F6">
        <w:rPr>
          <w:rFonts w:ascii="Times New Roman" w:eastAsia="Calibri" w:hAnsi="Times New Roman" w:cs="Times New Roman"/>
          <w:color w:val="000000"/>
          <w:sz w:val="28"/>
          <w:szCs w:val="28"/>
          <w:lang w:val="ru-KZ"/>
        </w:rPr>
        <w:t>микромасштаба</w:t>
      </w:r>
      <w:proofErr w:type="spellEnd"/>
      <w:r w:rsidRPr="00BE22F6">
        <w:rPr>
          <w:rFonts w:ascii="Times New Roman" w:eastAsia="Calibri" w:hAnsi="Times New Roman" w:cs="Times New Roman"/>
          <w:color w:val="000000"/>
          <w:sz w:val="28"/>
          <w:szCs w:val="28"/>
          <w:lang w:val="ru-KZ"/>
        </w:rPr>
        <w:t xml:space="preserve"> намечаемой селитебной деятельности.</w:t>
      </w:r>
    </w:p>
    <w:p w14:paraId="7E08ABFE"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2. Воздействие на трансграничные водные объекты и гидрогеологический бассейн</w:t>
      </w:r>
    </w:p>
    <w:p w14:paraId="2DBB388B" w14:textId="7C5D6778"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Риск истощения или загрязнения трансграничных рек, а также общих подземных водоносных горизонтов в результате водозабора и отвода сточных вод.</w:t>
      </w:r>
    </w:p>
    <w:p w14:paraId="0274FD59" w14:textId="4B64FD7C"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Вблизи территории станции протекает Большой западный Чуйский канал, а также, по данным Департамента СЭК, река </w:t>
      </w:r>
      <w:proofErr w:type="spellStart"/>
      <w:r w:rsidRPr="00BE22F6">
        <w:rPr>
          <w:rFonts w:ascii="Times New Roman" w:eastAsia="Calibri" w:hAnsi="Times New Roman" w:cs="Times New Roman"/>
          <w:color w:val="000000"/>
          <w:sz w:val="28"/>
          <w:szCs w:val="28"/>
          <w:lang w:val="ru-KZ"/>
        </w:rPr>
        <w:t>Гранитогорск</w:t>
      </w:r>
      <w:proofErr w:type="spellEnd"/>
      <w:r w:rsidRPr="00BE22F6">
        <w:rPr>
          <w:rFonts w:ascii="Times New Roman" w:eastAsia="Calibri" w:hAnsi="Times New Roman" w:cs="Times New Roman"/>
          <w:color w:val="000000"/>
          <w:sz w:val="28"/>
          <w:szCs w:val="28"/>
          <w:lang w:val="ru-KZ"/>
        </w:rPr>
        <w:t xml:space="preserve">. Главным риском могло бы стать проникновение неочищенных стоков в водоносные горизонты, питающие общую с Кыргызстаном Чуйскую долину. Однако инженерные </w:t>
      </w:r>
      <w:r w:rsidRPr="00BE22F6">
        <w:rPr>
          <w:rFonts w:ascii="Times New Roman" w:eastAsia="Calibri" w:hAnsi="Times New Roman" w:cs="Times New Roman"/>
          <w:color w:val="000000"/>
          <w:sz w:val="28"/>
          <w:szCs w:val="28"/>
          <w:lang w:val="ru-KZ"/>
        </w:rPr>
        <w:lastRenderedPageBreak/>
        <w:t>решения (закрытый дренаж, КОС, водоохранные зоны) полностью изолируют антропогенные стоки от природной гидросферы.</w:t>
      </w:r>
    </w:p>
    <w:p w14:paraId="608C6185"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Расчетный объем водоотведения к 2040 году прогнозируется на уровне всего 88,6 м³/</w:t>
      </w:r>
      <w:proofErr w:type="spellStart"/>
      <w:r w:rsidRPr="00BE22F6">
        <w:rPr>
          <w:rFonts w:ascii="Times New Roman" w:eastAsia="Calibri" w:hAnsi="Times New Roman" w:cs="Times New Roman"/>
          <w:color w:val="000000"/>
          <w:sz w:val="28"/>
          <w:szCs w:val="28"/>
          <w:lang w:val="ru-KZ"/>
        </w:rPr>
        <w:t>сут</w:t>
      </w:r>
      <w:proofErr w:type="spellEnd"/>
      <w:r w:rsidRPr="00BE22F6">
        <w:rPr>
          <w:rFonts w:ascii="Times New Roman" w:eastAsia="Calibri" w:hAnsi="Times New Roman" w:cs="Times New Roman"/>
          <w:color w:val="000000"/>
          <w:sz w:val="28"/>
          <w:szCs w:val="28"/>
          <w:lang w:val="ru-KZ"/>
        </w:rPr>
        <w:t>, что не способно нанести трансграничный ущерб.</w:t>
      </w:r>
    </w:p>
    <w:p w14:paraId="048609F4"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Очищенные на проектируемых КОС стоки будут отводиться на </w:t>
      </w:r>
      <w:proofErr w:type="spellStart"/>
      <w:r w:rsidRPr="00BE22F6">
        <w:rPr>
          <w:rFonts w:ascii="Times New Roman" w:eastAsia="Calibri" w:hAnsi="Times New Roman" w:cs="Times New Roman"/>
          <w:color w:val="000000"/>
          <w:sz w:val="28"/>
          <w:szCs w:val="28"/>
          <w:lang w:val="ru-KZ"/>
        </w:rPr>
        <w:t>гидроботанические</w:t>
      </w:r>
      <w:proofErr w:type="spellEnd"/>
      <w:r w:rsidRPr="00BE22F6">
        <w:rPr>
          <w:rFonts w:ascii="Times New Roman" w:eastAsia="Calibri" w:hAnsi="Times New Roman" w:cs="Times New Roman"/>
          <w:color w:val="000000"/>
          <w:sz w:val="28"/>
          <w:szCs w:val="28"/>
          <w:lang w:val="ru-KZ"/>
        </w:rPr>
        <w:t xml:space="preserve"> площадки для </w:t>
      </w:r>
      <w:proofErr w:type="spellStart"/>
      <w:r w:rsidRPr="00BE22F6">
        <w:rPr>
          <w:rFonts w:ascii="Times New Roman" w:eastAsia="Calibri" w:hAnsi="Times New Roman" w:cs="Times New Roman"/>
          <w:color w:val="000000"/>
          <w:sz w:val="28"/>
          <w:szCs w:val="28"/>
          <w:lang w:val="ru-KZ"/>
        </w:rPr>
        <w:t>внутрипоселкового</w:t>
      </w:r>
      <w:proofErr w:type="spellEnd"/>
      <w:r w:rsidRPr="00BE22F6">
        <w:rPr>
          <w:rFonts w:ascii="Times New Roman" w:eastAsia="Calibri" w:hAnsi="Times New Roman" w:cs="Times New Roman"/>
          <w:color w:val="000000"/>
          <w:sz w:val="28"/>
          <w:szCs w:val="28"/>
          <w:lang w:val="ru-KZ"/>
        </w:rPr>
        <w:t xml:space="preserve"> орошения, без прямого сброса в канал или реку.</w:t>
      </w:r>
    </w:p>
    <w:p w14:paraId="50F7E66B"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Установлен жесткий регламент: по данным Департамента СЭК Жамбылской области (письмо № 3T-2026-02168518/1 от 01.06.2026 г.), для реки </w:t>
      </w:r>
      <w:proofErr w:type="spellStart"/>
      <w:r w:rsidRPr="00BE22F6">
        <w:rPr>
          <w:rFonts w:ascii="Times New Roman" w:eastAsia="Calibri" w:hAnsi="Times New Roman" w:cs="Times New Roman"/>
          <w:color w:val="000000"/>
          <w:sz w:val="28"/>
          <w:szCs w:val="28"/>
          <w:lang w:val="ru-KZ"/>
        </w:rPr>
        <w:t>Гранитогорск</w:t>
      </w:r>
      <w:proofErr w:type="spellEnd"/>
      <w:r w:rsidRPr="00BE22F6">
        <w:rPr>
          <w:rFonts w:ascii="Times New Roman" w:eastAsia="Calibri" w:hAnsi="Times New Roman" w:cs="Times New Roman"/>
          <w:color w:val="000000"/>
          <w:sz w:val="28"/>
          <w:szCs w:val="28"/>
          <w:lang w:val="ru-KZ"/>
        </w:rPr>
        <w:t xml:space="preserve"> установлена водоохранная полоса 50 м и водоохранная зона 500 м, что является правовым барьером от загрязнения поверхностных вод. </w:t>
      </w:r>
    </w:p>
    <w:p w14:paraId="253898EE" w14:textId="132015FA"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Трансграничное воздействие на гидрологические ресурсы полностью исключается, так как объемы водопользования мизерны, а сброс хозяйственно-бытовых стоков в открытые водоемы или трансграничные горизонты строго не допускается проектом. </w:t>
      </w:r>
    </w:p>
    <w:p w14:paraId="074F9A49"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3. Аэродинамический фактор (Возможность трансграничного переноса атмосферных выбросов)</w:t>
      </w:r>
    </w:p>
    <w:p w14:paraId="13DEA25D" w14:textId="37AD8899"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Наличие источников выбросов, способных формировать высотные шлейфы загрязняющих веществ, переносимых воздушными потоками на территорию соседнего государства.</w:t>
      </w:r>
    </w:p>
    <w:p w14:paraId="5F0773F8" w14:textId="6163407B"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Для возникновения трансграничного переноса загрязненных воздушных масс необходимо наличие крупных промышленных узлов (ТЭЦ, металлургия, химия). На станции Шалдовар основным источником выбросов будут являться автономные системы отопления (газовые) и локальные агропромышленные базы (элеваторы ТОО «Дархан-</w:t>
      </w:r>
      <w:proofErr w:type="spellStart"/>
      <w:r w:rsidRPr="00BE22F6">
        <w:rPr>
          <w:rFonts w:ascii="Times New Roman" w:eastAsia="Calibri" w:hAnsi="Times New Roman" w:cs="Times New Roman"/>
          <w:color w:val="000000"/>
          <w:sz w:val="28"/>
          <w:szCs w:val="28"/>
          <w:lang w:val="ru-KZ"/>
        </w:rPr>
        <w:t>Астық</w:t>
      </w:r>
      <w:proofErr w:type="spellEnd"/>
      <w:r w:rsidRPr="00BE22F6">
        <w:rPr>
          <w:rFonts w:ascii="Times New Roman" w:eastAsia="Calibri" w:hAnsi="Times New Roman" w:cs="Times New Roman"/>
          <w:color w:val="000000"/>
          <w:sz w:val="28"/>
          <w:szCs w:val="28"/>
          <w:lang w:val="ru-KZ"/>
        </w:rPr>
        <w:t>»), выбросы от которых (взвешенные частицы) тяжелые и оседают в приземном слое в радиусе 100 метров.</w:t>
      </w:r>
    </w:p>
    <w:p w14:paraId="54121309"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Управление природных ресурсов и регулирования природопользования Жамбылской области (письмо № 3T-2025-00391163 от 19.02.2025 г.) указывает общую массу выбросов по Меркенскому району (6753,17 тонн/год), однако в эту долю входят крупные предприятия региона, которых нет на территории самой станции. </w:t>
      </w:r>
    </w:p>
    <w:p w14:paraId="54712CC4"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Проектом предусмотрен экологически чистый вектор теплоснабжения — строительство газовой БМК мощностью всего 0,26 МВт и газификация ИЖС до 95%, выбросы от которых мизерны и не способны к дальнему переносу.</w:t>
      </w:r>
    </w:p>
    <w:p w14:paraId="14CF35A5" w14:textId="657555A3"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Физическая возможность трансграничного переноса атмосферных выбросов в Кыргызстан полностью отсутствует ввиду отсутствия промышленных объектов высоких категорий опасности и перехода теплоснабжения станции на природный газ.</w:t>
      </w:r>
    </w:p>
    <w:p w14:paraId="6C49B7A2"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4. Санитарно-экологический и биологический фактор (Миграция отходов и влияние на биоразнообразие)</w:t>
      </w:r>
    </w:p>
    <w:p w14:paraId="6316A0A2" w14:textId="78440B60"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Угроза распространения инфекций, трансграничной миграции биологических или промышленных отходов и влияние на трансграничные экосистемы.</w:t>
      </w:r>
    </w:p>
    <w:p w14:paraId="761D5E82" w14:textId="4F89E5DC"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Обращение с твердыми бытовыми и медицинскими отходами носит сугубо локальный характер. На территории отсутствуют опасные захоронения, которые </w:t>
      </w:r>
      <w:r w:rsidRPr="00BE22F6">
        <w:rPr>
          <w:rFonts w:ascii="Times New Roman" w:eastAsia="Calibri" w:hAnsi="Times New Roman" w:cs="Times New Roman"/>
          <w:color w:val="000000"/>
          <w:sz w:val="28"/>
          <w:szCs w:val="28"/>
          <w:lang w:val="ru-KZ"/>
        </w:rPr>
        <w:lastRenderedPageBreak/>
        <w:t>могли бы стать источником биологической угрозы для сопредельных территорий. Трансграничные пути миграции охраняемых видов животных станцию не пересекают.</w:t>
      </w:r>
    </w:p>
    <w:p w14:paraId="5616A554"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Согласно письму КГП «Жамбылская областная ветеринарная станция» (№ 3T-2025-00391691 от 26.02.2025 г.), на территории станции отсутствуют захоронения сибирской язвы и скотомогильники, что исключает риск трансграничных эпизоотий. </w:t>
      </w:r>
    </w:p>
    <w:p w14:paraId="3DD177C2"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По данным КГУ «Отдел ЖКХ... Меркенского района» (письмо № 3T-2025-00425777 от 21.02.2025 г.), отсутствуют полигоны радиоактивных и промышленных отходов. </w:t>
      </w:r>
    </w:p>
    <w:p w14:paraId="27EC2B10"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Складирование прогнозируемых 132 тонн/год ТБО будет осуществляться на проектируемом изолированном полигоне (1,0 га) внутри территории района, без возможности их выноса за границу.</w:t>
      </w:r>
    </w:p>
    <w:p w14:paraId="2A3CD9A2" w14:textId="2324A2E5"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Распространение санитарно-экологических воздействий жестко локализовано границами будущего полигона ТБО и СЗЗ элеваторов. Влияние на трансграничную санитарную обстановку и биоразнообразие сопредельного государства равно нулю.</w:t>
      </w:r>
    </w:p>
    <w:p w14:paraId="7B75E700"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t>ИТОГОВЫЙ ВЫВОД</w:t>
      </w:r>
    </w:p>
    <w:p w14:paraId="752BF251"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Проведенный системный анализ неопровержимо доказывает, что, несмотря на приграничный статус станции Шалдовар, реализация корректировки ее Генерального плана </w:t>
      </w:r>
      <w:r w:rsidRPr="00BE22F6">
        <w:rPr>
          <w:rFonts w:ascii="Times New Roman" w:eastAsia="Calibri" w:hAnsi="Times New Roman" w:cs="Times New Roman"/>
          <w:i/>
          <w:iCs/>
          <w:color w:val="000000"/>
          <w:sz w:val="28"/>
          <w:szCs w:val="28"/>
          <w:lang w:val="ru-KZ"/>
        </w:rPr>
        <w:t>не будет сопровождаться трансграничными экологическими последствиями</w:t>
      </w:r>
      <w:r w:rsidRPr="00BE22F6">
        <w:rPr>
          <w:rFonts w:ascii="Times New Roman" w:eastAsia="Calibri" w:hAnsi="Times New Roman" w:cs="Times New Roman"/>
          <w:color w:val="000000"/>
          <w:sz w:val="28"/>
          <w:szCs w:val="28"/>
          <w:lang w:val="ru-KZ"/>
        </w:rPr>
        <w:t xml:space="preserve">. Воздействие градостроительного развития имеет строго локализованный (точечный) масштаб, ограниченный площадью 94,4 га и потребностями 550 жителей. Проект не содержит видов деятельности, способных оказать значимое воздействие на окружающую среду сопредельной Кыргызской Республики, и не подпадает под критерии применения Конвенции </w:t>
      </w:r>
      <w:proofErr w:type="spellStart"/>
      <w:r w:rsidRPr="00BE22F6">
        <w:rPr>
          <w:rFonts w:ascii="Times New Roman" w:eastAsia="Calibri" w:hAnsi="Times New Roman" w:cs="Times New Roman"/>
          <w:color w:val="000000"/>
          <w:sz w:val="28"/>
          <w:szCs w:val="28"/>
          <w:lang w:val="ru-KZ"/>
        </w:rPr>
        <w:t>Эспо</w:t>
      </w:r>
      <w:proofErr w:type="spellEnd"/>
      <w:r w:rsidRPr="00BE22F6">
        <w:rPr>
          <w:rFonts w:ascii="Times New Roman" w:eastAsia="Calibri" w:hAnsi="Times New Roman" w:cs="Times New Roman"/>
          <w:color w:val="000000"/>
          <w:sz w:val="28"/>
          <w:szCs w:val="28"/>
          <w:lang w:val="ru-KZ"/>
        </w:rPr>
        <w:t xml:space="preserve"> (Конвенция об оценке воздействия на окружающую среду в трансграничном контексте).</w:t>
      </w:r>
    </w:p>
    <w:p w14:paraId="62D39487" w14:textId="69F5FA86" w:rsidR="00FC6928" w:rsidRPr="00BE22F6"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1C98CDB5" w14:textId="2D18693A" w:rsidR="00FC6928"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C89B30F" w14:textId="69A709E2" w:rsidR="00FC6928"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4485370" w14:textId="25B5C183" w:rsidR="00FC6928"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8CD7F8D" w14:textId="0EA33093" w:rsidR="00FC6928"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58B1D8B" w14:textId="64F9226E" w:rsidR="00FC6928"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4AAB3FF" w14:textId="63C815E6" w:rsidR="00FC6928" w:rsidRDefault="00FC6928"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DFD17B6" w14:textId="41835DF6"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7B86CB9" w14:textId="292FE48D"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D5FCBEB" w14:textId="4F1EAFEA"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74F9107" w14:textId="727B9E65"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B787544" w14:textId="27376CD3"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4569A32" w14:textId="596624D6"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EA01A2E" w14:textId="1F193AE4"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5F5110D" w14:textId="459BD97E"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6F39257" w14:textId="4941C5BB"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B4B84A0" w14:textId="1B2BEB55" w:rsidR="00FC6928" w:rsidRDefault="00FC6928"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1329634"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3CB94BCA"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Данный раздел требует установить, приведет ли реализация градостроительного документа (генерального плана) станции Шалдовар к прямому уничтожению, косвенной деградации или фрагментации территорий, имеющих особый юридический, экологический или культурный статус.</w:t>
      </w:r>
    </w:p>
    <w:p w14:paraId="2B9D6AD0"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Ниже представлен системный анализ степени и характера воздействия корректировки Схемы развития и застройки (генерального плана) станции Шалдовар по всем применимым критериям, с учетом приграничного предгорного расположения территории.</w:t>
      </w:r>
    </w:p>
    <w:p w14:paraId="51176CA7"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Воздействие на особо охраняемые природные территории (ООПТ) и объекты государственного природно-заповедного фонда (ПЗФ)</w:t>
      </w:r>
    </w:p>
    <w:p w14:paraId="7A5DB373" w14:textId="30CDF26C"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 xml:space="preserve">Оценка риска прямого изъятия земель, нарушения охранных зон или косвенного негативного влияния на заповедники, заказники и национальные парки. </w:t>
      </w:r>
    </w:p>
    <w:p w14:paraId="4168D4C1" w14:textId="67D9F81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Станция Шалдовар расположена в предгорной равнинной зоне, территория которой исторически трансформирована под транспортно-логистические нужды и сельское хозяйство. Проектные решения предполагают компактное уплотнение застройки без расширения границ, что исключает территориальную экспансию в сторону горных или неосвоенных природных ландшафтов. </w:t>
      </w:r>
    </w:p>
    <w:p w14:paraId="1ACFCBE6" w14:textId="300F88E9" w:rsid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Согласно официальному ответу Жамбылской областной территориальной инспекции лесного хозяйства и животного мира (письмо № 3T-2025-00391222 от 11.02.2025 г.), в границах и в непосредственной зоне влияния станции Шалдовар отсутствуют особо охраняемые природные территории (ООПТ) и объекты государственного природно-заповедного фонда. </w:t>
      </w:r>
    </w:p>
    <w:p w14:paraId="0AB01A43" w14:textId="5F0424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Степень негативного воздействия оценивается как нулевая. Территориальные конфликты с ООПТ физически и юридически отсутствуют. </w:t>
      </w:r>
    </w:p>
    <w:p w14:paraId="20EC3CC8"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Воздействие на элементы экологической сети и природные ареалы редких и исчезающих видов флоры и фауны</w:t>
      </w:r>
    </w:p>
    <w:p w14:paraId="2B1D0F84" w14:textId="4C5C869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 xml:space="preserve">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 </w:t>
      </w:r>
    </w:p>
    <w:p w14:paraId="5660DD45" w14:textId="14E911CC" w:rsid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Экосистема внутри станции представлена синантропными видами флоры и фауны, адаптированными к соседству с человеком и железнодорожной магистралью. Масштабные земляные работы при прокладке сетей затронут лишь локальный, уже нарушенный рудеральный покров. При этом проект предусматривает создание 5,9 га новых искусственных зеленых насаждений (парков, скверов), что улучшит локальную экологическую сеть. </w:t>
      </w:r>
    </w:p>
    <w:p w14:paraId="4C08619D" w14:textId="5D157BA1" w:rsid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Жамбылская областная территориальная инспекция лесного хозяйства и животного мира (письмо № 3T-2025-00391222 от 11.02.2025 г.) официально подтверждает отсутствие путей миграции диких животных и природных ареалов </w:t>
      </w:r>
      <w:r w:rsidRPr="00BE22F6">
        <w:rPr>
          <w:rFonts w:ascii="Times New Roman" w:eastAsia="Calibri" w:hAnsi="Times New Roman" w:cs="Times New Roman"/>
          <w:color w:val="000000"/>
          <w:sz w:val="28"/>
          <w:szCs w:val="28"/>
          <w:lang w:val="ru-KZ"/>
        </w:rPr>
        <w:lastRenderedPageBreak/>
        <w:t xml:space="preserve">видов, занесенных в Красную книгу Республики Казахстан, на территории проектирования. </w:t>
      </w:r>
    </w:p>
    <w:p w14:paraId="21E4803A" w14:textId="78959614"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Степень негативного воздействия отсутствует. Природные ареалы редких и находящихся под угрозой исчезновения видов животных и растений проектом не затрагиваются. </w:t>
      </w:r>
    </w:p>
    <w:p w14:paraId="5617F40E"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Воздействие на объекты историко-культурного наследия</w:t>
      </w:r>
    </w:p>
    <w:p w14:paraId="6FFAA5C2" w14:textId="57DDDCF6"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Оценка риска разрушения, повреждения или изменения визуального восприятия памятников истории и археологии при ведении строительно-монтажных работ (прокладка дренажа, канализации, фундаментов).</w:t>
      </w:r>
    </w:p>
    <w:p w14:paraId="7DB5FA29" w14:textId="744D630D"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Территория станции не является историческим заповедником, однако предгорная зона Жамбылской области богата археологическими артефактами. В случае обнаружения </w:t>
      </w:r>
      <w:proofErr w:type="spellStart"/>
      <w:r w:rsidRPr="00BE22F6">
        <w:rPr>
          <w:rFonts w:ascii="Times New Roman" w:eastAsia="Calibri" w:hAnsi="Times New Roman" w:cs="Times New Roman"/>
          <w:color w:val="000000"/>
          <w:sz w:val="28"/>
          <w:szCs w:val="28"/>
          <w:lang w:val="ru-KZ"/>
        </w:rPr>
        <w:t>невыявленных</w:t>
      </w:r>
      <w:proofErr w:type="spellEnd"/>
      <w:r w:rsidRPr="00BE22F6">
        <w:rPr>
          <w:rFonts w:ascii="Times New Roman" w:eastAsia="Calibri" w:hAnsi="Times New Roman" w:cs="Times New Roman"/>
          <w:color w:val="000000"/>
          <w:sz w:val="28"/>
          <w:szCs w:val="28"/>
          <w:lang w:val="ru-KZ"/>
        </w:rPr>
        <w:t xml:space="preserve"> объектов историко-культурного наследия (курганов, захоронений) при глубоких земляных работах (для укладки коммуникаций на 2-3 метра), проект предписывает жесткое выполнение требований законодательства.</w:t>
      </w:r>
    </w:p>
    <w:p w14:paraId="494AEC4F" w14:textId="451290E4"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Проектом заложено строгое исполнение ст. 39 Закона РК «Об охране и использовании объектов историко-культурного наследия»: при обнаружении артефактов подрядчик обязан немедленно приостановить работы и вызвать археологическую экспертизу.</w:t>
      </w:r>
    </w:p>
    <w:p w14:paraId="5A585E73" w14:textId="7511C07E"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Степень негативного воздействия оценивается как низкая, характер последствий — сохраняющий, опирающийся на строгие законодательные регламенты при ведении земляных работ.</w:t>
      </w:r>
    </w:p>
    <w:p w14:paraId="0B2C541F"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KZ"/>
        </w:rPr>
      </w:pPr>
      <w:r w:rsidRPr="00BE22F6">
        <w:rPr>
          <w:rFonts w:ascii="Times New Roman" w:eastAsia="Calibri" w:hAnsi="Times New Roman" w:cs="Times New Roman"/>
          <w:b/>
          <w:bCs/>
          <w:color w:val="000000"/>
          <w:sz w:val="28"/>
          <w:szCs w:val="28"/>
          <w:lang w:val="ru-KZ"/>
        </w:rPr>
        <w:t>Воздействие на земли оздоровительного, рекреационного и водоохранного назначения</w:t>
      </w:r>
    </w:p>
    <w:p w14:paraId="3EA3E3C8" w14:textId="3AF8C7B2"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i/>
          <w:iCs/>
          <w:color w:val="000000"/>
          <w:sz w:val="28"/>
          <w:szCs w:val="28"/>
          <w:lang w:val="ru-KZ"/>
        </w:rPr>
        <w:t>Защита водных артерий от техногенного давления и сохранение санитарно-гигиенического качества рекреационных зон.</w:t>
      </w:r>
    </w:p>
    <w:p w14:paraId="3066442D" w14:textId="1246A370"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На станции Шалдовар ключевым объектом, требующим защиты, является поверхностная гидрографическая сеть. Существующая практика использования выгребных ям при высоком уровне грунтовых вод несет угрозу химического и бактериологического загрязнения. Проект меняет эту парадигму, внедряя централизованную канализацию и устанавливая жесткие водоохранные ограничения.</w:t>
      </w:r>
    </w:p>
    <w:p w14:paraId="15A0A65B"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Департамент санитарно-эпидемиологического контроля Жамбылской области (письмо № 3T-2026-02168518/1 от 01.06.2026 г.) категорически указывает на то, что в районе станции протекает река </w:t>
      </w:r>
      <w:proofErr w:type="spellStart"/>
      <w:r w:rsidRPr="00BE22F6">
        <w:rPr>
          <w:rFonts w:ascii="Times New Roman" w:eastAsia="Calibri" w:hAnsi="Times New Roman" w:cs="Times New Roman"/>
          <w:color w:val="000000"/>
          <w:sz w:val="28"/>
          <w:szCs w:val="28"/>
          <w:lang w:val="ru-KZ"/>
        </w:rPr>
        <w:t>Гранитогорск</w:t>
      </w:r>
      <w:proofErr w:type="spellEnd"/>
      <w:r w:rsidRPr="00BE22F6">
        <w:rPr>
          <w:rFonts w:ascii="Times New Roman" w:eastAsia="Calibri" w:hAnsi="Times New Roman" w:cs="Times New Roman"/>
          <w:color w:val="000000"/>
          <w:sz w:val="28"/>
          <w:szCs w:val="28"/>
          <w:lang w:val="ru-KZ"/>
        </w:rPr>
        <w:t xml:space="preserve"> (водоем I категории), для которой установлена 50-метровая водоохранная полоса и 500-метровая водоохранная зона. </w:t>
      </w:r>
    </w:p>
    <w:p w14:paraId="4F1AA4AF"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Хотя Шу-Таласская бассейновая инспекция (письмо № 3T-2025-00391122 от 14.02.2025 г.) сообщила об отсутствии водоохранных зон на указанном участке, для обеспечения максимальной экологической безопасности в генеральном плане приняты в работу более строгие требования СЭК. Размещение потенциально загрязняющих объектов в указанной водоохранной зоне не допускается. </w:t>
      </w:r>
    </w:p>
    <w:p w14:paraId="4C2CAD2F"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lastRenderedPageBreak/>
        <w:t xml:space="preserve">Заложенное в проект 100% </w:t>
      </w:r>
      <w:proofErr w:type="spellStart"/>
      <w:r w:rsidRPr="00BE22F6">
        <w:rPr>
          <w:rFonts w:ascii="Times New Roman" w:eastAsia="Calibri" w:hAnsi="Times New Roman" w:cs="Times New Roman"/>
          <w:color w:val="000000"/>
          <w:sz w:val="28"/>
          <w:szCs w:val="28"/>
          <w:lang w:val="ru-KZ"/>
        </w:rPr>
        <w:t>канализование</w:t>
      </w:r>
      <w:proofErr w:type="spellEnd"/>
      <w:r w:rsidRPr="00BE22F6">
        <w:rPr>
          <w:rFonts w:ascii="Times New Roman" w:eastAsia="Calibri" w:hAnsi="Times New Roman" w:cs="Times New Roman"/>
          <w:color w:val="000000"/>
          <w:sz w:val="28"/>
          <w:szCs w:val="28"/>
          <w:lang w:val="ru-KZ"/>
        </w:rPr>
        <w:t xml:space="preserve"> и вынос КОС на нормативное расстояние являются гарантией сохранения чистоты подземных и поверхностных вод.</w:t>
      </w:r>
    </w:p>
    <w:p w14:paraId="68FCB538" w14:textId="7A57B04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Степень воздействия проекта оценивается как максимально высокая, а характер последствий — строго позитивный, эколого-реабилитационный, защищающий водоохранную зону реки от диффузного загрязнения.</w:t>
      </w:r>
    </w:p>
    <w:p w14:paraId="41C11AAF" w14:textId="77777777" w:rsidR="00BE22F6" w:rsidRPr="00BE22F6" w:rsidRDefault="00BE22F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t>ВЫВОД:</w:t>
      </w:r>
      <w:r w:rsidRPr="00BE22F6">
        <w:rPr>
          <w:rFonts w:ascii="Times New Roman" w:eastAsia="Calibri" w:hAnsi="Times New Roman" w:cs="Times New Roman"/>
          <w:color w:val="000000"/>
          <w:sz w:val="28"/>
          <w:szCs w:val="28"/>
          <w:lang w:val="ru-KZ"/>
        </w:rPr>
        <w:t xml:space="preserve"> Систематический анализ доказывает, что корректировка Генерального плана станции Шалдовар не вступает в конфликт с интересами сохранения природного и культурного наследия. В условиях отсутствия на территории ООПТ и угрозы для краснокнижных видов, этот документ выступает безальтернативным инструментом инженерно-экологической защиты. Запретительные экологические факторы для реализации проекта отсутствуют при условии неукоснительного соблюдения водоохранного законодательства и выполнения всех заложенных инженерных мероприятий (строительство КОС, дренажа, газификация, озеленение). </w:t>
      </w:r>
    </w:p>
    <w:p w14:paraId="7237D9A9" w14:textId="1F7B5ABD" w:rsidR="009958D1" w:rsidRPr="00BE22F6" w:rsidRDefault="009958D1"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5A54BE47" w14:textId="00149DC9" w:rsidR="00EE2BE6" w:rsidRDefault="00EE2BE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1F5E264" w14:textId="40FADCEA" w:rsidR="00EE2BE6" w:rsidRDefault="00EE2BE6" w:rsidP="00BE22F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2F9C22A" w14:textId="729AB832"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4994895" w14:textId="77823DB0"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A8586AA" w14:textId="4F8C202B"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DBAE77D" w14:textId="164F8665"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3E39E52" w14:textId="4E3D6A28"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51E6D7B" w14:textId="1B5ABF35"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3661E96" w14:textId="7FB01B28"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20ED65A" w14:textId="2E42083F"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64332A7" w14:textId="4AFAFB5F"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98A4906" w14:textId="69203907"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9275C42" w14:textId="07BD2EF7"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FBF73CC" w14:textId="77777777"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167B59A" w14:textId="51E1C524"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D54C739" w14:textId="186BCB0C"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A595011" w14:textId="4F618BAB"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C3803BF" w14:textId="3BF4B46B"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5BA346E" w14:textId="437A2558"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FF78273" w14:textId="15545BAF"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04DFD3F" w14:textId="2AF94E54"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93EAA55" w14:textId="34195319"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A95C637" w14:textId="6EE2078A"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04837FC" w14:textId="1D98AC52"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5177D51" w14:textId="712F3064"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A604D5C" w14:textId="1B84A4F5"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AB8F902" w14:textId="3535AFCC"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7A5F86D" w14:textId="65386D33"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0C2242E" w14:textId="72F2CCB4"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58F0D4F"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lastRenderedPageBreak/>
        <w:t>9.9. Необходимость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1BFE7049"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Документ «Схема развития и застройки (упрощенный вариант генерального плана) станции Шалдовар Меркенского района Жамбылской области» является градостроительным документом, определяющим долгосрочные направления развития селитебной и транспортно-логистической территории. В отношении данной территории стратегическая экологическая оценка (СЭО) в рамках действующего экологического законодательства ранее не проводилась.</w:t>
      </w:r>
    </w:p>
    <w:p w14:paraId="0B26592B"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 </w:t>
      </w:r>
    </w:p>
    <w:p w14:paraId="59378662"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Ниже представлены результаты системного анализа по всем применимым критериям. </w:t>
      </w:r>
    </w:p>
    <w:p w14:paraId="422B4D8B" w14:textId="7ECC297D"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t>Наличие или отсутствие ранее проведенной стратегической экологической оценки (СЭО) для рассматриваемой территории</w:t>
      </w:r>
      <w:r w:rsidRPr="00BE22F6">
        <w:rPr>
          <w:rFonts w:ascii="Times New Roman" w:eastAsia="Calibri" w:hAnsi="Times New Roman" w:cs="Times New Roman"/>
          <w:color w:val="000000"/>
          <w:sz w:val="28"/>
          <w:szCs w:val="28"/>
          <w:lang w:val="ru-KZ"/>
        </w:rPr>
        <w:t xml:space="preserve"> </w:t>
      </w:r>
    </w:p>
    <w:p w14:paraId="124AB593" w14:textId="29B0CD99"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Оценивается правовой и экологический статус территории до разработки текущего Документа для определения исходной точки скрининга. Ранее градостроительное развитие станции осуществлялось без комплексного экологического обоснования современного формата. В реестрах уполномоченных органов в области охраны окружающей среды отсутствуют сведения о проведении СЭО для территории станции Шалдовар. Текущая корректировка генерального плана является первым документом, проходящим процедуру экологического скрининга в соответствии с обновленным Экологическим кодексом РК.</w:t>
      </w:r>
    </w:p>
    <w:p w14:paraId="57248757" w14:textId="2FCD4E7F"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Отсутствие утвержденных отчетов по СЭО для станции Шалдовар в открытых реестрах Министерства экологии и природных ресурсов РК.</w:t>
      </w:r>
    </w:p>
    <w:p w14:paraId="2F6904A0" w14:textId="3E6124CB"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Ранее стратегическая экологическая оценка для территории станции Шалдовар не проводилась, что обуславливает необходимость проведения настоящего экологического скрининга для выявления потенциальных рисков.</w:t>
      </w:r>
    </w:p>
    <w:p w14:paraId="6AE336CE" w14:textId="3570AB1C"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t>Характер и масштаб потенциальных негативных экологических последствий при реализации проектных решений</w:t>
      </w:r>
    </w:p>
    <w:p w14:paraId="29BA5E05" w14:textId="4C17504E"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Возникающие в период строительства локальные воздействия (земляные работы при прокладке 4,4 км дренажа, сетей водопровода и канализации, устройство асфальтовых покрытий) носят исключительно временный, управляемый и обратимый характер. Долгосрочных критических последствий не прогнозируется, так как проект подчинен строгим законодательным ограничениям, а сама территория свободна от исторического биологического загрязнения.</w:t>
      </w:r>
    </w:p>
    <w:p w14:paraId="6E2ABCDC"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lastRenderedPageBreak/>
        <w:t xml:space="preserve">Согласно официальному письму КГП на ПХВ «Жамбылская областная ветеринарная станция» № 3T-2025-00391691 от 26.02.2025 г., на территории станции Шалдовар отсутствуют скотомогильники, биотермические ямы и захоронения сибирской язвы. </w:t>
      </w:r>
    </w:p>
    <w:p w14:paraId="789C32BD"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Согласно официальному письму Департамента санитарно-эпидемиологического контроля Жамбылской области № 3T-2026-02168518/1 от 01.06.2026 г., установлен строгий регламент по защите реки </w:t>
      </w:r>
      <w:proofErr w:type="spellStart"/>
      <w:r w:rsidRPr="00BE22F6">
        <w:rPr>
          <w:rFonts w:ascii="Times New Roman" w:eastAsia="Calibri" w:hAnsi="Times New Roman" w:cs="Times New Roman"/>
          <w:color w:val="000000"/>
          <w:sz w:val="28"/>
          <w:szCs w:val="28"/>
          <w:lang w:val="ru-KZ"/>
        </w:rPr>
        <w:t>Гранитогорск</w:t>
      </w:r>
      <w:proofErr w:type="spellEnd"/>
      <w:r w:rsidRPr="00BE22F6">
        <w:rPr>
          <w:rFonts w:ascii="Times New Roman" w:eastAsia="Calibri" w:hAnsi="Times New Roman" w:cs="Times New Roman"/>
          <w:color w:val="000000"/>
          <w:sz w:val="28"/>
          <w:szCs w:val="28"/>
          <w:lang w:val="ru-KZ"/>
        </w:rPr>
        <w:t xml:space="preserve"> (водоохранная полоса 50 м и водоохранная зона 500 м). </w:t>
      </w:r>
    </w:p>
    <w:p w14:paraId="1B536F61" w14:textId="7777777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Воздействие ограничено </w:t>
      </w:r>
      <w:proofErr w:type="spellStart"/>
      <w:r w:rsidRPr="00BE22F6">
        <w:rPr>
          <w:rFonts w:ascii="Times New Roman" w:eastAsia="Calibri" w:hAnsi="Times New Roman" w:cs="Times New Roman"/>
          <w:color w:val="000000"/>
          <w:sz w:val="28"/>
          <w:szCs w:val="28"/>
          <w:lang w:val="ru-KZ"/>
        </w:rPr>
        <w:t>микромасштабом</w:t>
      </w:r>
      <w:proofErr w:type="spellEnd"/>
      <w:r w:rsidRPr="00BE22F6">
        <w:rPr>
          <w:rFonts w:ascii="Times New Roman" w:eastAsia="Calibri" w:hAnsi="Times New Roman" w:cs="Times New Roman"/>
          <w:color w:val="000000"/>
          <w:sz w:val="28"/>
          <w:szCs w:val="28"/>
          <w:lang w:val="ru-KZ"/>
        </w:rPr>
        <w:t xml:space="preserve"> демографической емкости населенного пункта — всего 550 человек к 2040 году на площади 94,4 га.</w:t>
      </w:r>
    </w:p>
    <w:p w14:paraId="6AE4934F" w14:textId="3D199246"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Проектные решения не предполагают возникновения значимых негативных экологических последствий ни для воздушного бассейна, ни для водных ресурсов, ни для санитарно-эпидемиологической обстановки.</w:t>
      </w:r>
    </w:p>
    <w:p w14:paraId="5DF42AF1" w14:textId="65F68357"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b/>
          <w:bCs/>
          <w:color w:val="000000"/>
          <w:sz w:val="28"/>
          <w:szCs w:val="28"/>
          <w:lang w:val="ru-KZ"/>
        </w:rPr>
        <w:t>Наличие в проекте компенсирующих и эколого-оздоровительных (</w:t>
      </w:r>
      <w:proofErr w:type="spellStart"/>
      <w:r w:rsidRPr="00BE22F6">
        <w:rPr>
          <w:rFonts w:ascii="Times New Roman" w:eastAsia="Calibri" w:hAnsi="Times New Roman" w:cs="Times New Roman"/>
          <w:b/>
          <w:bCs/>
          <w:color w:val="000000"/>
          <w:sz w:val="28"/>
          <w:szCs w:val="28"/>
          <w:lang w:val="ru-KZ"/>
        </w:rPr>
        <w:t>санационных</w:t>
      </w:r>
      <w:proofErr w:type="spellEnd"/>
      <w:r w:rsidRPr="00BE22F6">
        <w:rPr>
          <w:rFonts w:ascii="Times New Roman" w:eastAsia="Calibri" w:hAnsi="Times New Roman" w:cs="Times New Roman"/>
          <w:b/>
          <w:bCs/>
          <w:color w:val="000000"/>
          <w:sz w:val="28"/>
          <w:szCs w:val="28"/>
          <w:lang w:val="ru-KZ"/>
        </w:rPr>
        <w:t>) мероприятий</w:t>
      </w:r>
    </w:p>
    <w:p w14:paraId="7B205975" w14:textId="0967961D"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В долгосрочной перспективе реализация корректировки генерального плана носит ярко выраженный эколого-оздоровительный характер. Проект направлен на комплексное решение накопившихся проблем (высокий уровень грунтовых вод, отсутствие канализации и мусорного полигона).</w:t>
      </w:r>
    </w:p>
    <w:p w14:paraId="2314CBA7" w14:textId="28D4DE79"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Проект включает в себя мощный инфраструктурный комплекс:</w:t>
      </w:r>
    </w:p>
    <w:p w14:paraId="6FD579BE" w14:textId="72D4CB25" w:rsidR="00BE22F6" w:rsidRPr="00BE22F6" w:rsidRDefault="00BE22F6" w:rsidP="004A4A41">
      <w:pPr>
        <w:pStyle w:val="a5"/>
        <w:numPr>
          <w:ilvl w:val="1"/>
          <w:numId w:val="4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строительство централизованной канализации (9,7 км) и КОС (мощностью 88,6 м³/</w:t>
      </w:r>
      <w:proofErr w:type="spellStart"/>
      <w:r w:rsidRPr="00BE22F6">
        <w:rPr>
          <w:rFonts w:ascii="Times New Roman" w:eastAsia="Calibri" w:hAnsi="Times New Roman" w:cs="Times New Roman"/>
          <w:color w:val="000000"/>
          <w:sz w:val="28"/>
          <w:szCs w:val="28"/>
          <w:lang w:val="ru-KZ"/>
        </w:rPr>
        <w:t>сут</w:t>
      </w:r>
      <w:proofErr w:type="spellEnd"/>
      <w:r w:rsidRPr="00BE22F6">
        <w:rPr>
          <w:rFonts w:ascii="Times New Roman" w:eastAsia="Calibri" w:hAnsi="Times New Roman" w:cs="Times New Roman"/>
          <w:color w:val="000000"/>
          <w:sz w:val="28"/>
          <w:szCs w:val="28"/>
          <w:lang w:val="ru-KZ"/>
        </w:rPr>
        <w:t>), а также 4,4 км закрытого горизонтального дренажа, что надежно защитит водоносные горизонты и селитебную зону от подтопления и загрязнения;</w:t>
      </w:r>
    </w:p>
    <w:p w14:paraId="6BAC5114" w14:textId="77777777" w:rsidR="00BE22F6" w:rsidRPr="00BE22F6" w:rsidRDefault="00BE22F6" w:rsidP="004A4A41">
      <w:pPr>
        <w:numPr>
          <w:ilvl w:val="1"/>
          <w:numId w:val="4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газификацию жилого сектора (до 95%) и строительство газовой БМК (0,26 МВт), что радикально очистит атмосферный воздух от угольной золы и сажи на фоне </w:t>
      </w:r>
      <w:proofErr w:type="spellStart"/>
      <w:r w:rsidRPr="00BE22F6">
        <w:rPr>
          <w:rFonts w:ascii="Times New Roman" w:eastAsia="Calibri" w:hAnsi="Times New Roman" w:cs="Times New Roman"/>
          <w:color w:val="000000"/>
          <w:sz w:val="28"/>
          <w:szCs w:val="28"/>
          <w:lang w:val="ru-KZ"/>
        </w:rPr>
        <w:t>общерайонных</w:t>
      </w:r>
      <w:proofErr w:type="spellEnd"/>
      <w:r w:rsidRPr="00BE22F6">
        <w:rPr>
          <w:rFonts w:ascii="Times New Roman" w:eastAsia="Calibri" w:hAnsi="Times New Roman" w:cs="Times New Roman"/>
          <w:color w:val="000000"/>
          <w:sz w:val="28"/>
          <w:szCs w:val="28"/>
          <w:lang w:val="ru-KZ"/>
        </w:rPr>
        <w:t xml:space="preserve"> выбросов (6753,17 тонн/год согласно письму № 3T-2025-00391163 от 19.02.2025 г.); </w:t>
      </w:r>
    </w:p>
    <w:p w14:paraId="4CAF4B33" w14:textId="77777777" w:rsidR="00BE22F6" w:rsidRPr="00BE22F6" w:rsidRDefault="00BE22F6" w:rsidP="004A4A41">
      <w:pPr>
        <w:numPr>
          <w:ilvl w:val="1"/>
          <w:numId w:val="4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проектирование нового полигона ТБО (1,0 га) за пределами станции для утилизации расчетного объема отходов (132 тонн/год), так как, согласно письму КГУ «Отдел жилищно-коммунального хозяйства... акимата Меркенского района» № 3T-2025-00425777 от 21.02.2025 г., на данный момент легальные полигоны полностью отсутствуют; </w:t>
      </w:r>
    </w:p>
    <w:p w14:paraId="7BE4C2C2" w14:textId="77777777" w:rsidR="00BE22F6" w:rsidRPr="00BE22F6" w:rsidRDefault="00BE22F6" w:rsidP="004A4A41">
      <w:pPr>
        <w:numPr>
          <w:ilvl w:val="1"/>
          <w:numId w:val="42"/>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безопасную утилизацию медицинских отходов ФАП (класса Б и В, 0,28 тонн/год) через специализированные организации.</w:t>
      </w:r>
    </w:p>
    <w:p w14:paraId="12108783" w14:textId="49584C3B"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Инженерные и планировочные решения, заложенные в Документе, сами по себе представляют мощный комплекс эффективных природоохранных мер, направленных на кардинальное улучшение санитарно-гигиенического и гидрогеологического состояния территории.</w:t>
      </w:r>
    </w:p>
    <w:p w14:paraId="1F2B69F5" w14:textId="4C5A9022"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lang w:val="ru-KZ"/>
        </w:rPr>
      </w:pPr>
      <w:r w:rsidRPr="00BE22F6">
        <w:rPr>
          <w:rFonts w:ascii="Times New Roman" w:eastAsia="Calibri" w:hAnsi="Times New Roman" w:cs="Times New Roman"/>
          <w:b/>
          <w:bCs/>
          <w:i/>
          <w:iCs/>
          <w:color w:val="000000"/>
          <w:sz w:val="28"/>
          <w:szCs w:val="28"/>
          <w:lang w:val="ru-KZ"/>
        </w:rPr>
        <w:t>Необходимость проведения полномасштабной стратегической экологической оценки (СЭО) для Документа</w:t>
      </w:r>
    </w:p>
    <w:p w14:paraId="5F8CACC6" w14:textId="6BA369BA"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 xml:space="preserve">Сопоставление выявленных минимальных и полностью управляемых рисков строительного периода с беспрецедентным объемом внедряемых эколого-оздоровительных мероприятий указывает на отсутствие необходимости в дополнительных масштабных экологических изысканиях на стратегическом </w:t>
      </w:r>
      <w:r w:rsidRPr="00BE22F6">
        <w:rPr>
          <w:rFonts w:ascii="Times New Roman" w:eastAsia="Calibri" w:hAnsi="Times New Roman" w:cs="Times New Roman"/>
          <w:color w:val="000000"/>
          <w:sz w:val="28"/>
          <w:szCs w:val="28"/>
          <w:lang w:val="ru-KZ"/>
        </w:rPr>
        <w:lastRenderedPageBreak/>
        <w:t>уровне. Проект не противоречит экологическому законодательству и жестко интегрирует запретительные требования государственных органов (СЭК, земельной и бассейновой инспекций).</w:t>
      </w:r>
    </w:p>
    <w:p w14:paraId="32CD20CA" w14:textId="41516BDA"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Улучшение базовых показателей жизнеобеспечения для 550 человек не превышает предельно допустимых экологических нагрузок на территорию площадью 94,4 га. Все потенциально воздействующие новые объекты (КОС, полигон ТБО) в будущем в обязательном порядке пройдут собственную локальную Оценку воздействия на окружающую среду (ОВОС) на стадии рабочего проектирования (ПСД).</w:t>
      </w:r>
    </w:p>
    <w:p w14:paraId="026FBEB4" w14:textId="089E7093" w:rsidR="00BE22F6" w:rsidRPr="00BE22F6" w:rsidRDefault="00BE22F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r w:rsidRPr="00BE22F6">
        <w:rPr>
          <w:rFonts w:ascii="Times New Roman" w:eastAsia="Calibri" w:hAnsi="Times New Roman" w:cs="Times New Roman"/>
          <w:color w:val="000000"/>
          <w:sz w:val="28"/>
          <w:szCs w:val="28"/>
          <w:lang w:val="ru-KZ"/>
        </w:rPr>
        <w:t>Проведение полномасштабной стратегической экологической оценки (СЭО) для корректировки Схемы развития и застройки станции Шалдовар не требуется. Дальнейшая детализация экологических решений должна осуществляться на этапе разработки проектно-сметной документации (ПСД) для конкретных инфраструктурных объектов.</w:t>
      </w:r>
    </w:p>
    <w:p w14:paraId="67A406FB" w14:textId="1AACB31D" w:rsidR="00EE2BE6" w:rsidRPr="00BE22F6" w:rsidRDefault="00EE2BE6"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KZ"/>
        </w:rPr>
      </w:pPr>
    </w:p>
    <w:p w14:paraId="3805BD93" w14:textId="77777777" w:rsidR="004A4A41" w:rsidRPr="004A4A41" w:rsidRDefault="004A4A41"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F468F09" w14:textId="77777777" w:rsidR="004A4A41" w:rsidRPr="004A4A41" w:rsidRDefault="004A4A41" w:rsidP="004A4A41">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4A4A41">
        <w:rPr>
          <w:rFonts w:ascii="Times New Roman" w:eastAsia="Calibri" w:hAnsi="Times New Roman" w:cs="Times New Roman"/>
          <w:b/>
          <w:bCs/>
          <w:color w:val="000000"/>
          <w:sz w:val="28"/>
          <w:szCs w:val="28"/>
        </w:rPr>
        <w:t>9.10. характер предлагаемых изменений в проекте, в отношении которого ранее проводилась стратегическая экологическая оценка.</w:t>
      </w:r>
    </w:p>
    <w:p w14:paraId="60EA35EB" w14:textId="77777777" w:rsidR="004A4A41" w:rsidRPr="004A4A41" w:rsidRDefault="004A4A41" w:rsidP="004A4A4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A4A41">
        <w:rPr>
          <w:rFonts w:ascii="Times New Roman" w:eastAsia="Calibri" w:hAnsi="Times New Roman" w:cs="Times New Roman"/>
          <w:color w:val="000000"/>
          <w:sz w:val="28"/>
          <w:szCs w:val="28"/>
        </w:rPr>
        <w:t>Ранее стратегическая экологическая оценка не проводилась.</w:t>
      </w:r>
    </w:p>
    <w:p w14:paraId="6E601089" w14:textId="76675007" w:rsidR="00EE2BE6" w:rsidRPr="004A4A41"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4760AE9" w14:textId="6F8D7BE9"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1D78FCF" w14:textId="65B4BCE8"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1BFFFC6" w14:textId="1DC43390"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AFACC9E" w14:textId="528890CE"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280CA5" w14:textId="0779FFAB"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E5201E9" w14:textId="5B2029B9"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BED9591" w14:textId="648FC313"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A3BA337" w14:textId="5CF163B9"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38B9C08" w14:textId="0DEDA0FF"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046120D" w14:textId="6ECA508B"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280D303" w14:textId="032C174D"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D868617" w14:textId="3CD30523"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678E5F6" w14:textId="77777777" w:rsidR="00A369C9" w:rsidRDefault="00A369C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814BF0D" w14:textId="4EF24BA9"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04D68A3" w14:textId="74B411AC"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B16F93B" w14:textId="7B642F1C"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D704DD7" w14:textId="686716EE"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5E7A2E5" w14:textId="3260FD64"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DE5A2C5" w14:textId="7DA2374E"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330A013" w14:textId="0B79D2BF"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B9694B2" w14:textId="3AD34A0E"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6CCC94F" w14:textId="0953CDD2"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F0B96E7" w14:textId="2AA8FCCD"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FF71911" w14:textId="35897DCA"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6AB7556" w14:textId="2AC164F8" w:rsidR="00EE2BE6"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29AF3A9" w14:textId="77777777" w:rsidR="006648D3" w:rsidRPr="0098630D" w:rsidRDefault="006648D3" w:rsidP="006648D3">
      <w:pPr>
        <w:widowControl w:val="0"/>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val="kk-KZ" w:eastAsia="ru-RU" w:bidi="ru-RU"/>
        </w:rPr>
      </w:pPr>
      <w:r w:rsidRPr="0098630D">
        <w:rPr>
          <w:rFonts w:ascii="Times New Roman" w:eastAsia="Microsoft Sans Serif" w:hAnsi="Times New Roman" w:cs="Times New Roman"/>
          <w:b/>
          <w:color w:val="000000"/>
          <w:sz w:val="28"/>
          <w:szCs w:val="28"/>
          <w:lang w:val="ru-RU" w:eastAsia="ru-RU" w:bidi="ru-RU"/>
        </w:rPr>
        <w:lastRenderedPageBreak/>
        <w:t xml:space="preserve">Перечень используемых материалов </w:t>
      </w:r>
      <w:r w:rsidRPr="0098630D">
        <w:rPr>
          <w:rFonts w:ascii="Times New Roman" w:eastAsia="Microsoft Sans Serif" w:hAnsi="Times New Roman" w:cs="Times New Roman"/>
          <w:b/>
          <w:bCs/>
          <w:color w:val="000000"/>
          <w:sz w:val="28"/>
          <w:szCs w:val="28"/>
          <w:lang w:val="ru-RU" w:eastAsia="ru-RU" w:bidi="ru-RU"/>
        </w:rPr>
        <w:t>и научно-технической литературы при разработке Генерального плана</w:t>
      </w:r>
    </w:p>
    <w:p w14:paraId="5D825D9B" w14:textId="77777777" w:rsidR="006648D3" w:rsidRPr="0098630D" w:rsidRDefault="006648D3" w:rsidP="006648D3">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14:paraId="6D4DDA86"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Земельный кодекс Республики Казахстан</w:t>
      </w:r>
      <w:r w:rsidRPr="0098630D">
        <w:rPr>
          <w:rFonts w:ascii="Times New Roman" w:eastAsia="Calibri" w:hAnsi="Times New Roman" w:cs="Times New Roman"/>
          <w:color w:val="000000"/>
          <w:sz w:val="28"/>
          <w:szCs w:val="28"/>
        </w:rPr>
        <w:t xml:space="preserve"> от 20 июня 2003 года № 442-II.</w:t>
      </w:r>
    </w:p>
    <w:p w14:paraId="5EC53100"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Экологический кодекс Республики Казахстан</w:t>
      </w:r>
      <w:r w:rsidRPr="0098630D">
        <w:rPr>
          <w:rFonts w:ascii="Times New Roman" w:eastAsia="Calibri" w:hAnsi="Times New Roman" w:cs="Times New Roman"/>
          <w:color w:val="000000"/>
          <w:sz w:val="28"/>
          <w:szCs w:val="28"/>
        </w:rPr>
        <w:t xml:space="preserve"> от 2 января 2021 года № 400-VI ЗРК.</w:t>
      </w:r>
    </w:p>
    <w:p w14:paraId="4DF5C39C"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Водный кодекс Республики Казахстан</w:t>
      </w:r>
      <w:r w:rsidRPr="0098630D">
        <w:rPr>
          <w:rFonts w:ascii="Times New Roman" w:eastAsia="Calibri" w:hAnsi="Times New Roman" w:cs="Times New Roman"/>
          <w:color w:val="000000"/>
          <w:sz w:val="28"/>
          <w:szCs w:val="28"/>
        </w:rPr>
        <w:t>.</w:t>
      </w:r>
    </w:p>
    <w:p w14:paraId="685E261D"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Строительный кодекс Республики Казахстан</w:t>
      </w:r>
      <w:r w:rsidRPr="0098630D">
        <w:rPr>
          <w:rFonts w:ascii="Times New Roman" w:eastAsia="Calibri" w:hAnsi="Times New Roman" w:cs="Times New Roman"/>
          <w:color w:val="000000"/>
          <w:sz w:val="28"/>
          <w:szCs w:val="28"/>
        </w:rPr>
        <w:t xml:space="preserve"> от 9 января 2026 года № 253-VIII ЗРК.</w:t>
      </w:r>
    </w:p>
    <w:p w14:paraId="7EE91CB2"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местном государственном управлении и самоуправлении в Республике Казахстан»</w:t>
      </w:r>
      <w:r w:rsidRPr="0098630D">
        <w:rPr>
          <w:rFonts w:ascii="Times New Roman" w:eastAsia="Calibri" w:hAnsi="Times New Roman" w:cs="Times New Roman"/>
          <w:color w:val="000000"/>
          <w:sz w:val="28"/>
          <w:szCs w:val="28"/>
        </w:rPr>
        <w:t xml:space="preserve"> от 23 января 2001 года № 148.</w:t>
      </w:r>
    </w:p>
    <w:p w14:paraId="4FFEC3A9"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«Об административно-территориальном устройстве Республики Казахстан»</w:t>
      </w:r>
      <w:r w:rsidRPr="0098630D">
        <w:rPr>
          <w:rFonts w:ascii="Times New Roman" w:eastAsia="Calibri" w:hAnsi="Times New Roman" w:cs="Times New Roman"/>
          <w:color w:val="000000"/>
          <w:sz w:val="28"/>
          <w:szCs w:val="28"/>
        </w:rPr>
        <w:t xml:space="preserve"> от 8 декабря 1993 года № 2572-XII.</w:t>
      </w:r>
    </w:p>
    <w:p w14:paraId="7BA512EB"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гражданской защите»</w:t>
      </w:r>
      <w:r w:rsidRPr="0098630D">
        <w:rPr>
          <w:rFonts w:ascii="Times New Roman" w:eastAsia="Calibri" w:hAnsi="Times New Roman" w:cs="Times New Roman"/>
          <w:color w:val="000000"/>
          <w:sz w:val="28"/>
          <w:szCs w:val="28"/>
        </w:rPr>
        <w:t xml:space="preserve"> от 11 апреля 2014 года № 188-V.</w:t>
      </w:r>
    </w:p>
    <w:p w14:paraId="06D3AA20"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3.01-101-2013</w:t>
      </w:r>
      <w:r w:rsidRPr="0098630D">
        <w:rPr>
          <w:rFonts w:ascii="Times New Roman" w:eastAsia="Calibri" w:hAnsi="Times New Roman" w:cs="Times New Roman"/>
          <w:color w:val="000000"/>
          <w:sz w:val="28"/>
          <w:szCs w:val="28"/>
        </w:rPr>
        <w:t xml:space="preserve"> «Градостроительство. Планировка и застройка городских и сельских населенных пунктов».</w:t>
      </w:r>
    </w:p>
    <w:p w14:paraId="01323EB5"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3.01-00-2011</w:t>
      </w:r>
      <w:r w:rsidRPr="0098630D">
        <w:rPr>
          <w:rFonts w:ascii="Times New Roman" w:eastAsia="Calibri" w:hAnsi="Times New Roman" w:cs="Times New Roman"/>
          <w:color w:val="000000"/>
          <w:sz w:val="28"/>
          <w:szCs w:val="28"/>
        </w:rPr>
        <w:t xml:space="preserve"> «Инструкция о порядке разработки, согласования и утверждения градостроительных проектов в Республике Казахстан».</w:t>
      </w:r>
    </w:p>
    <w:p w14:paraId="7F9C5841"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2.03-30-2017</w:t>
      </w:r>
      <w:r w:rsidRPr="0098630D">
        <w:rPr>
          <w:rFonts w:ascii="Times New Roman" w:eastAsia="Calibri" w:hAnsi="Times New Roman" w:cs="Times New Roman"/>
          <w:color w:val="000000"/>
          <w:sz w:val="28"/>
          <w:szCs w:val="28"/>
        </w:rPr>
        <w:t xml:space="preserve"> «Строительство в сейсмических зонах».</w:t>
      </w:r>
    </w:p>
    <w:p w14:paraId="2BF29FCA"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2.04-01-2017</w:t>
      </w:r>
      <w:r w:rsidRPr="0098630D">
        <w:rPr>
          <w:rFonts w:ascii="Times New Roman" w:eastAsia="Calibri" w:hAnsi="Times New Roman" w:cs="Times New Roman"/>
          <w:color w:val="000000"/>
          <w:sz w:val="28"/>
          <w:szCs w:val="28"/>
        </w:rPr>
        <w:t xml:space="preserve"> «Строительная климатология».</w:t>
      </w:r>
    </w:p>
    <w:p w14:paraId="15E8D63C"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4.01-01-2011</w:t>
      </w:r>
      <w:r w:rsidRPr="0098630D">
        <w:rPr>
          <w:rFonts w:ascii="Times New Roman" w:eastAsia="Calibri" w:hAnsi="Times New Roman" w:cs="Times New Roman"/>
          <w:color w:val="000000"/>
          <w:sz w:val="28"/>
          <w:szCs w:val="28"/>
        </w:rPr>
        <w:t xml:space="preserve"> «Внутренний водопровод и канализация зданий и сооружений».</w:t>
      </w:r>
    </w:p>
    <w:p w14:paraId="206F8B13"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4.01-102-2013</w:t>
      </w:r>
      <w:r w:rsidRPr="0098630D">
        <w:rPr>
          <w:rFonts w:ascii="Times New Roman" w:eastAsia="Calibri" w:hAnsi="Times New Roman" w:cs="Times New Roman"/>
          <w:color w:val="000000"/>
          <w:sz w:val="28"/>
          <w:szCs w:val="28"/>
        </w:rPr>
        <w:t xml:space="preserve"> «Водоснабжение. Наружные сети и сооружения».</w:t>
      </w:r>
    </w:p>
    <w:p w14:paraId="7237121E"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4.02-102-2012</w:t>
      </w:r>
      <w:r w:rsidRPr="0098630D">
        <w:rPr>
          <w:rFonts w:ascii="Times New Roman" w:eastAsia="Calibri" w:hAnsi="Times New Roman" w:cs="Times New Roman"/>
          <w:color w:val="000000"/>
          <w:sz w:val="28"/>
          <w:szCs w:val="28"/>
        </w:rPr>
        <w:t xml:space="preserve"> «Тепловые сети» и </w:t>
      </w:r>
      <w:r w:rsidRPr="0098630D">
        <w:rPr>
          <w:rFonts w:ascii="Times New Roman" w:eastAsia="Calibri" w:hAnsi="Times New Roman" w:cs="Times New Roman"/>
          <w:b/>
          <w:bCs/>
          <w:color w:val="000000"/>
          <w:sz w:val="28"/>
          <w:szCs w:val="28"/>
        </w:rPr>
        <w:t>СП РК 4.03-101-2013</w:t>
      </w:r>
      <w:r w:rsidRPr="0098630D">
        <w:rPr>
          <w:rFonts w:ascii="Times New Roman" w:eastAsia="Calibri" w:hAnsi="Times New Roman" w:cs="Times New Roman"/>
          <w:color w:val="000000"/>
          <w:sz w:val="28"/>
          <w:szCs w:val="28"/>
        </w:rPr>
        <w:t xml:space="preserve"> «Газораспределительные системы» </w:t>
      </w:r>
      <w:r w:rsidRPr="0098630D">
        <w:rPr>
          <w:rFonts w:ascii="Times New Roman" w:eastAsia="Calibri" w:hAnsi="Times New Roman" w:cs="Times New Roman"/>
          <w:i/>
          <w:iCs/>
          <w:color w:val="000000"/>
          <w:sz w:val="28"/>
          <w:szCs w:val="28"/>
        </w:rPr>
        <w:t>(разделено для технической корректности, так как газификация не относится к тепловым сетям)</w:t>
      </w:r>
      <w:r w:rsidRPr="0098630D">
        <w:rPr>
          <w:rFonts w:ascii="Times New Roman" w:eastAsia="Calibri" w:hAnsi="Times New Roman" w:cs="Times New Roman"/>
          <w:color w:val="000000"/>
          <w:sz w:val="28"/>
          <w:szCs w:val="28"/>
        </w:rPr>
        <w:t>.</w:t>
      </w:r>
    </w:p>
    <w:p w14:paraId="45BF0E45"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объектам коммунального назначения»</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26 июля 2022 года № ҚР ДСМ-67.</w:t>
      </w:r>
    </w:p>
    <w:p w14:paraId="4D935331"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Правила приема сточных вод в системы водоотведения населенных пунктов</w:t>
      </w:r>
      <w:r w:rsidRPr="0098630D">
        <w:rPr>
          <w:rFonts w:ascii="Times New Roman" w:eastAsia="Calibri" w:hAnsi="Times New Roman" w:cs="Times New Roman"/>
          <w:color w:val="000000"/>
          <w:sz w:val="28"/>
          <w:szCs w:val="28"/>
        </w:rPr>
        <w:t>, утвержденные приказом Министра промышленности и строительства Республики Казахстан от 15 октября 2025 года № 436.</w:t>
      </w:r>
    </w:p>
    <w:p w14:paraId="27EB6EBF"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20 февраля 2023 года № 26.</w:t>
      </w:r>
    </w:p>
    <w:p w14:paraId="0E04571A"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lastRenderedPageBreak/>
        <w:t>Санитарные правила «Санитарно-эпидемиологические требования к радиационно-опасным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25 августа 2022 года № ҚР ДСМ-90.</w:t>
      </w:r>
    </w:p>
    <w:p w14:paraId="578E3F62"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радиотехническим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28 февраля 2022 года № ҚР ДСМ-19.</w:t>
      </w:r>
    </w:p>
    <w:p w14:paraId="072282A0"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Отчет по инженерно-геологическим изысканиям</w:t>
      </w:r>
      <w:r w:rsidRPr="0098630D">
        <w:rPr>
          <w:rFonts w:ascii="Times New Roman" w:eastAsia="Calibri" w:hAnsi="Times New Roman" w:cs="Times New Roman"/>
          <w:color w:val="000000"/>
          <w:sz w:val="28"/>
          <w:szCs w:val="28"/>
        </w:rPr>
        <w:t xml:space="preserve"> на площадке проектирования (данные о грунтах, сейсмичности).</w:t>
      </w:r>
    </w:p>
    <w:p w14:paraId="51F9D671" w14:textId="77777777" w:rsidR="006648D3" w:rsidRPr="0098630D" w:rsidRDefault="006648D3" w:rsidP="006648D3">
      <w:pPr>
        <w:widowControl w:val="0"/>
        <w:numPr>
          <w:ilvl w:val="0"/>
          <w:numId w:val="44"/>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Технические условия (ТУ)</w:t>
      </w:r>
      <w:r w:rsidRPr="0098630D">
        <w:rPr>
          <w:rFonts w:ascii="Times New Roman" w:eastAsia="Calibri" w:hAnsi="Times New Roman" w:cs="Times New Roman"/>
          <w:color w:val="000000"/>
          <w:sz w:val="28"/>
          <w:szCs w:val="28"/>
        </w:rPr>
        <w:t xml:space="preserve"> на подключение к инженерным сетям (электроснабжение, водоснабжение, газоснабжение), выданные эксплуатирующими организациями.</w:t>
      </w:r>
    </w:p>
    <w:p w14:paraId="78A48E3B" w14:textId="77777777" w:rsidR="006648D3" w:rsidRPr="0098630D" w:rsidRDefault="006648D3" w:rsidP="006648D3">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22.</w:t>
      </w:r>
      <w:r w:rsidRPr="0098630D">
        <w:rPr>
          <w:rFonts w:ascii="Times New Roman" w:eastAsia="Calibri" w:hAnsi="Times New Roman" w:cs="Times New Roman"/>
          <w:color w:val="000000"/>
          <w:sz w:val="28"/>
          <w:szCs w:val="28"/>
        </w:rPr>
        <w:tab/>
        <w:t xml:space="preserve">Государственный климатический кадастр (https://meteo.kazhydromet.kz/ </w:t>
      </w:r>
      <w:proofErr w:type="spellStart"/>
      <w:r w:rsidRPr="0098630D">
        <w:rPr>
          <w:rFonts w:ascii="Times New Roman" w:eastAsia="Calibri" w:hAnsi="Times New Roman" w:cs="Times New Roman"/>
          <w:color w:val="000000"/>
          <w:sz w:val="28"/>
          <w:szCs w:val="28"/>
        </w:rPr>
        <w:t>climate_kadastr</w:t>
      </w:r>
      <w:proofErr w:type="spellEnd"/>
      <w:r w:rsidRPr="0098630D">
        <w:rPr>
          <w:rFonts w:ascii="Times New Roman" w:eastAsia="Calibri" w:hAnsi="Times New Roman" w:cs="Times New Roman"/>
          <w:color w:val="000000"/>
          <w:sz w:val="28"/>
          <w:szCs w:val="28"/>
        </w:rPr>
        <w:t>/).</w:t>
      </w:r>
    </w:p>
    <w:p w14:paraId="5BF15DD3" w14:textId="77777777" w:rsidR="006648D3" w:rsidRPr="0098630D" w:rsidRDefault="006648D3" w:rsidP="006648D3">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23.</w:t>
      </w:r>
      <w:r w:rsidRPr="0098630D">
        <w:rPr>
          <w:rFonts w:ascii="Times New Roman" w:eastAsia="Calibri" w:hAnsi="Times New Roman" w:cs="Times New Roman"/>
          <w:color w:val="000000"/>
          <w:sz w:val="28"/>
          <w:szCs w:val="28"/>
        </w:rPr>
        <w:tab/>
        <w:t xml:space="preserve"> «Справочник по климату Казахстана. Многолетние данные».</w:t>
      </w:r>
    </w:p>
    <w:p w14:paraId="55A9532C" w14:textId="77777777" w:rsidR="006648D3" w:rsidRPr="0098630D" w:rsidRDefault="006648D3" w:rsidP="006648D3">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24.</w:t>
      </w:r>
      <w:r w:rsidRPr="0098630D">
        <w:rPr>
          <w:rFonts w:ascii="Times New Roman" w:eastAsia="Calibri" w:hAnsi="Times New Roman" w:cs="Times New Roman"/>
          <w:color w:val="000000"/>
          <w:sz w:val="28"/>
          <w:szCs w:val="28"/>
        </w:rPr>
        <w:tab/>
        <w:t xml:space="preserve"> СП РК 2.04-01-2017 «Строительная климатология».</w:t>
      </w:r>
    </w:p>
    <w:p w14:paraId="5BE8B1EC" w14:textId="77777777" w:rsidR="006648D3" w:rsidRPr="0098630D" w:rsidRDefault="006648D3" w:rsidP="006648D3">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25.</w:t>
      </w:r>
      <w:r w:rsidRPr="0098630D">
        <w:rPr>
          <w:rFonts w:ascii="Times New Roman" w:eastAsia="Calibri" w:hAnsi="Times New Roman" w:cs="Times New Roman"/>
          <w:color w:val="000000"/>
          <w:sz w:val="28"/>
          <w:szCs w:val="28"/>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14:paraId="08FE9D01" w14:textId="77777777" w:rsidR="006648D3" w:rsidRPr="0098630D" w:rsidRDefault="006648D3" w:rsidP="006648D3">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14:paraId="2AD9E2EA" w14:textId="77777777" w:rsidR="006648D3" w:rsidRPr="0098630D" w:rsidRDefault="006648D3" w:rsidP="006648D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8064707" w14:textId="7CBEE9C4" w:rsidR="00EE2BE6" w:rsidRPr="006648D3" w:rsidRDefault="00EE2BE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31AF3EC" w14:textId="7C0C77FA"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563AA75" w14:textId="5B8F0F10"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A41BA5F" w14:textId="66979504"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03CB7BB" w14:textId="146175C0"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9EF010A" w14:textId="6107E8F9"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7817A8B" w14:textId="0D46D10F"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0CEE684" w14:textId="4C6E4D63"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E9BBD7C" w14:textId="77C114D0"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4A303B8" w14:textId="4CD2644A"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E5E386F" w14:textId="3FA7D417"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4804110" w14:textId="674CB9F5"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586E039" w14:textId="2254939F"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1AFF4FC" w14:textId="76562031"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11DDDED" w14:textId="51D7BD1D"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7EF094" w14:textId="0CE03EF3"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1DBBA4F" w14:textId="35872DDC"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DF71D80" w14:textId="2C338367"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F44E055" w14:textId="205EF585"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5FDC495" w14:textId="236B7D18"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DAACA06" w14:textId="6B3BF944"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6D696D8" w14:textId="2165C11A"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7ADB3D2" w14:textId="3DD87407"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4C69775"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kk-KZ"/>
        </w:rPr>
      </w:pPr>
      <w:r w:rsidRPr="00E44E66">
        <w:rPr>
          <w:rFonts w:ascii="Times New Roman" w:eastAsia="Calibri" w:hAnsi="Times New Roman" w:cs="Times New Roman"/>
          <w:b/>
          <w:color w:val="000000"/>
          <w:sz w:val="28"/>
          <w:szCs w:val="28"/>
          <w:lang w:val="kk-KZ"/>
        </w:rPr>
        <w:lastRenderedPageBreak/>
        <w:t>ПРИЛОЖЕНИЯ</w:t>
      </w:r>
    </w:p>
    <w:p w14:paraId="01AD4CDC"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en-US"/>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4"/>
      </w:tblGrid>
      <w:tr w:rsidR="00E44E66" w:rsidRPr="00E44E66" w14:paraId="3675FA6C" w14:textId="77777777" w:rsidTr="001310D8">
        <w:trPr>
          <w:trHeight w:val="357"/>
        </w:trPr>
        <w:tc>
          <w:tcPr>
            <w:tcW w:w="9744" w:type="dxa"/>
          </w:tcPr>
          <w:p w14:paraId="706A3B68"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E44E66">
              <w:rPr>
                <w:rFonts w:ascii="Times New Roman" w:eastAsia="Calibri" w:hAnsi="Times New Roman" w:cs="Times New Roman"/>
                <w:color w:val="000000"/>
                <w:sz w:val="28"/>
                <w:szCs w:val="28"/>
                <w:lang w:val="ru-RU"/>
              </w:rPr>
              <w:t>Приложение 1. Задание на выполнение работ</w:t>
            </w:r>
          </w:p>
        </w:tc>
      </w:tr>
      <w:tr w:rsidR="00E44E66" w:rsidRPr="00E44E66" w14:paraId="24DD8852" w14:textId="77777777" w:rsidTr="001310D8">
        <w:trPr>
          <w:trHeight w:val="583"/>
        </w:trPr>
        <w:tc>
          <w:tcPr>
            <w:tcW w:w="9744" w:type="dxa"/>
          </w:tcPr>
          <w:p w14:paraId="6714D288" w14:textId="31103B2A"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kk-KZ"/>
              </w:rPr>
              <w:t xml:space="preserve">Приложение 2 письмо </w:t>
            </w:r>
            <w:r w:rsidRPr="00E44E66">
              <w:rPr>
                <w:rFonts w:ascii="Times New Roman" w:eastAsia="Calibri" w:hAnsi="Times New Roman" w:cs="Times New Roman"/>
                <w:bCs/>
                <w:color w:val="000000"/>
                <w:sz w:val="28"/>
                <w:szCs w:val="28"/>
                <w:lang w:val="kk-KZ"/>
              </w:rPr>
              <w:t xml:space="preserve">ГУ </w:t>
            </w:r>
            <w:r w:rsidR="00DE4C3D">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color w:val="000000"/>
                <w:sz w:val="28"/>
                <w:szCs w:val="28"/>
                <w:lang w:val="kk-KZ" w:bidi="ru-RU"/>
              </w:rPr>
              <w:t>Управление природных ресурсов и регулирования природопользования акимата Жамбылской области</w:t>
            </w:r>
            <w:r w:rsidR="00DE4C3D">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bCs/>
                <w:color w:val="000000"/>
                <w:sz w:val="28"/>
                <w:szCs w:val="28"/>
                <w:lang w:val="kk-KZ"/>
              </w:rPr>
              <w:t xml:space="preserve"> </w:t>
            </w:r>
            <w:r w:rsidRPr="00E44E66">
              <w:rPr>
                <w:rFonts w:ascii="Times New Roman" w:eastAsia="Calibri" w:hAnsi="Times New Roman" w:cs="Times New Roman"/>
                <w:color w:val="000000"/>
                <w:sz w:val="28"/>
                <w:szCs w:val="28"/>
                <w:lang w:val="kk-KZ" w:bidi="ru-RU"/>
              </w:rPr>
              <w:t>по предприятиям, вносящим вклад в загрязнение атмосферного воздуха за последний год по району</w:t>
            </w:r>
            <w:r w:rsidRPr="00E44E66">
              <w:rPr>
                <w:rFonts w:ascii="Times New Roman" w:eastAsia="Calibri" w:hAnsi="Times New Roman" w:cs="Times New Roman"/>
                <w:color w:val="000000"/>
                <w:sz w:val="28"/>
                <w:szCs w:val="28"/>
                <w:lang w:val="kk-KZ"/>
              </w:rPr>
              <w:t xml:space="preserve"> Мерке </w:t>
            </w:r>
            <w:r w:rsidRPr="00E44E66">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color w:val="000000"/>
                <w:sz w:val="28"/>
                <w:szCs w:val="28"/>
                <w:lang w:val="kk-KZ" w:bidi="ru-RU"/>
              </w:rPr>
              <w:t xml:space="preserve"> ЗТ-2025-00</w:t>
            </w:r>
            <w:r w:rsidRPr="00E44E66">
              <w:rPr>
                <w:rFonts w:ascii="Times New Roman" w:eastAsia="Calibri" w:hAnsi="Times New Roman" w:cs="Times New Roman"/>
                <w:color w:val="000000"/>
                <w:sz w:val="28"/>
                <w:szCs w:val="28"/>
                <w:lang w:val="kk-KZ"/>
              </w:rPr>
              <w:t>391163 от 19.02.2025г.</w:t>
            </w:r>
          </w:p>
        </w:tc>
      </w:tr>
      <w:tr w:rsidR="00E44E66" w:rsidRPr="00E44E66" w14:paraId="2169A3DC" w14:textId="77777777" w:rsidTr="001310D8">
        <w:trPr>
          <w:trHeight w:val="583"/>
        </w:trPr>
        <w:tc>
          <w:tcPr>
            <w:tcW w:w="9744" w:type="dxa"/>
          </w:tcPr>
          <w:p w14:paraId="61C36E41"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ru-RU"/>
              </w:rPr>
              <w:t xml:space="preserve">Приложение </w:t>
            </w:r>
            <w:r w:rsidRPr="00E44E66">
              <w:rPr>
                <w:rFonts w:ascii="Times New Roman" w:eastAsia="Calibri" w:hAnsi="Times New Roman" w:cs="Times New Roman"/>
                <w:color w:val="000000"/>
                <w:sz w:val="28"/>
                <w:szCs w:val="28"/>
                <w:lang w:val="kk-KZ"/>
              </w:rPr>
              <w:t>3</w:t>
            </w:r>
            <w:r w:rsidRPr="00E44E66">
              <w:rPr>
                <w:rFonts w:ascii="Times New Roman" w:eastAsia="Calibri" w:hAnsi="Times New Roman" w:cs="Times New Roman"/>
                <w:color w:val="000000"/>
                <w:sz w:val="28"/>
                <w:szCs w:val="28"/>
                <w:lang w:val="ru-RU"/>
              </w:rPr>
              <w:t xml:space="preserve"> Письмо РГУ «Департамент санитарно-эпидемиологического контроля Жамбылской области» за № ЗТ-2025-00</w:t>
            </w:r>
            <w:r w:rsidRPr="00E44E66">
              <w:rPr>
                <w:rFonts w:ascii="Times New Roman" w:eastAsia="Calibri" w:hAnsi="Times New Roman" w:cs="Times New Roman"/>
                <w:color w:val="000000"/>
                <w:sz w:val="28"/>
                <w:szCs w:val="28"/>
                <w:lang w:val="kk-KZ"/>
              </w:rPr>
              <w:t xml:space="preserve">391443 </w:t>
            </w:r>
            <w:r w:rsidRPr="00E44E66">
              <w:rPr>
                <w:rFonts w:ascii="Times New Roman" w:eastAsia="Calibri" w:hAnsi="Times New Roman" w:cs="Times New Roman"/>
                <w:color w:val="000000"/>
                <w:sz w:val="28"/>
                <w:szCs w:val="28"/>
                <w:lang w:val="ru-RU"/>
              </w:rPr>
              <w:t xml:space="preserve">от </w:t>
            </w:r>
            <w:r w:rsidRPr="00E44E66">
              <w:rPr>
                <w:rFonts w:ascii="Times New Roman" w:eastAsia="Calibri" w:hAnsi="Times New Roman" w:cs="Times New Roman"/>
                <w:color w:val="000000"/>
                <w:sz w:val="28"/>
                <w:szCs w:val="28"/>
                <w:lang w:val="kk-KZ"/>
              </w:rPr>
              <w:t>05</w:t>
            </w:r>
            <w:r w:rsidRPr="00E44E66">
              <w:rPr>
                <w:rFonts w:ascii="Times New Roman" w:eastAsia="Calibri" w:hAnsi="Times New Roman" w:cs="Times New Roman"/>
                <w:color w:val="000000"/>
                <w:sz w:val="28"/>
                <w:szCs w:val="28"/>
                <w:lang w:val="ru-RU"/>
              </w:rPr>
              <w:t>.0</w:t>
            </w:r>
            <w:r w:rsidRPr="00E44E66">
              <w:rPr>
                <w:rFonts w:ascii="Times New Roman" w:eastAsia="Calibri" w:hAnsi="Times New Roman" w:cs="Times New Roman"/>
                <w:color w:val="000000"/>
                <w:sz w:val="28"/>
                <w:szCs w:val="28"/>
                <w:lang w:val="kk-KZ"/>
              </w:rPr>
              <w:t>2</w:t>
            </w:r>
            <w:r w:rsidRPr="00E44E66">
              <w:rPr>
                <w:rFonts w:ascii="Times New Roman" w:eastAsia="Calibri" w:hAnsi="Times New Roman" w:cs="Times New Roman"/>
                <w:color w:val="000000"/>
                <w:sz w:val="28"/>
                <w:szCs w:val="28"/>
                <w:lang w:val="ru-RU"/>
              </w:rPr>
              <w:t>.2025г</w:t>
            </w:r>
          </w:p>
        </w:tc>
      </w:tr>
      <w:tr w:rsidR="00E44E66" w:rsidRPr="00E44E66" w14:paraId="18ECEE43" w14:textId="77777777" w:rsidTr="001310D8">
        <w:trPr>
          <w:trHeight w:val="583"/>
        </w:trPr>
        <w:tc>
          <w:tcPr>
            <w:tcW w:w="9744" w:type="dxa"/>
          </w:tcPr>
          <w:p w14:paraId="6CBFE624" w14:textId="6A9AA213"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E44E66">
              <w:rPr>
                <w:rFonts w:ascii="Times New Roman" w:eastAsia="Calibri" w:hAnsi="Times New Roman" w:cs="Times New Roman"/>
                <w:color w:val="000000"/>
                <w:sz w:val="28"/>
                <w:szCs w:val="28"/>
                <w:lang w:val="kk-KZ"/>
              </w:rPr>
              <w:t xml:space="preserve">Приложение 4 Письмо КГУ </w:t>
            </w:r>
            <w:r w:rsidR="00DE4C3D">
              <w:rPr>
                <w:rFonts w:ascii="Times New Roman" w:eastAsia="Calibri" w:hAnsi="Times New Roman" w:cs="Times New Roman"/>
                <w:color w:val="000000"/>
                <w:sz w:val="28"/>
                <w:szCs w:val="28"/>
                <w:lang w:val="kk-KZ"/>
              </w:rPr>
              <w:t>«</w:t>
            </w:r>
            <w:r w:rsidRPr="00E44E66">
              <w:rPr>
                <w:rFonts w:ascii="Times New Roman" w:eastAsia="Calibri" w:hAnsi="Times New Roman" w:cs="Times New Roman"/>
                <w:color w:val="000000"/>
                <w:sz w:val="28"/>
                <w:szCs w:val="28"/>
                <w:lang w:val="kk-KZ"/>
              </w:rPr>
              <w:t>Управление ветеринарии акимата Жамбылской области</w:t>
            </w:r>
            <w:r w:rsidR="00DE4C3D">
              <w:rPr>
                <w:rFonts w:ascii="Times New Roman" w:eastAsia="Calibri" w:hAnsi="Times New Roman" w:cs="Times New Roman"/>
                <w:color w:val="000000"/>
                <w:sz w:val="28"/>
                <w:szCs w:val="28"/>
                <w:lang w:val="kk-KZ"/>
              </w:rPr>
              <w:t>»</w:t>
            </w:r>
            <w:r w:rsidRPr="00E44E66">
              <w:rPr>
                <w:rFonts w:ascii="Times New Roman" w:eastAsia="Calibri" w:hAnsi="Times New Roman" w:cs="Times New Roman"/>
                <w:color w:val="000000"/>
                <w:sz w:val="28"/>
                <w:szCs w:val="28"/>
                <w:lang w:val="kk-KZ"/>
              </w:rPr>
              <w:t xml:space="preserve"> </w:t>
            </w:r>
            <w:r w:rsidRPr="00E44E66">
              <w:rPr>
                <w:rFonts w:ascii="Times New Roman" w:eastAsia="Calibri" w:hAnsi="Times New Roman" w:cs="Times New Roman"/>
                <w:color w:val="000000"/>
                <w:sz w:val="28"/>
                <w:szCs w:val="28"/>
                <w:lang w:val="ru-RU"/>
              </w:rPr>
              <w:t>№ЗТ-2025-00</w:t>
            </w:r>
            <w:r w:rsidRPr="00E44E66">
              <w:rPr>
                <w:rFonts w:ascii="Times New Roman" w:eastAsia="Calibri" w:hAnsi="Times New Roman" w:cs="Times New Roman"/>
                <w:color w:val="000000"/>
                <w:sz w:val="28"/>
                <w:szCs w:val="28"/>
                <w:lang w:val="kk-KZ"/>
              </w:rPr>
              <w:t>391691 от26</w:t>
            </w:r>
            <w:r w:rsidRPr="00E44E66">
              <w:rPr>
                <w:rFonts w:ascii="Times New Roman" w:eastAsia="Calibri" w:hAnsi="Times New Roman" w:cs="Times New Roman"/>
                <w:color w:val="000000"/>
                <w:sz w:val="28"/>
                <w:szCs w:val="28"/>
                <w:lang w:val="ru-RU"/>
              </w:rPr>
              <w:t>.0</w:t>
            </w:r>
            <w:r w:rsidRPr="00E44E66">
              <w:rPr>
                <w:rFonts w:ascii="Times New Roman" w:eastAsia="Calibri" w:hAnsi="Times New Roman" w:cs="Times New Roman"/>
                <w:color w:val="000000"/>
                <w:sz w:val="28"/>
                <w:szCs w:val="28"/>
                <w:lang w:val="kk-KZ"/>
              </w:rPr>
              <w:t>2</w:t>
            </w:r>
            <w:r w:rsidRPr="00E44E66">
              <w:rPr>
                <w:rFonts w:ascii="Times New Roman" w:eastAsia="Calibri" w:hAnsi="Times New Roman" w:cs="Times New Roman"/>
                <w:color w:val="000000"/>
                <w:sz w:val="28"/>
                <w:szCs w:val="28"/>
                <w:lang w:val="ru-RU"/>
              </w:rPr>
              <w:t>.2025</w:t>
            </w:r>
            <w:r w:rsidRPr="00E44E66">
              <w:rPr>
                <w:rFonts w:ascii="Times New Roman" w:eastAsia="Calibri" w:hAnsi="Times New Roman" w:cs="Times New Roman"/>
                <w:color w:val="000000"/>
                <w:sz w:val="28"/>
                <w:szCs w:val="28"/>
                <w:lang w:val="kk-KZ"/>
              </w:rPr>
              <w:t>г.</w:t>
            </w:r>
          </w:p>
        </w:tc>
      </w:tr>
      <w:tr w:rsidR="00E44E66" w:rsidRPr="00E44E66" w14:paraId="65C601BB" w14:textId="77777777" w:rsidTr="001310D8">
        <w:trPr>
          <w:trHeight w:val="583"/>
        </w:trPr>
        <w:tc>
          <w:tcPr>
            <w:tcW w:w="9744" w:type="dxa"/>
          </w:tcPr>
          <w:p w14:paraId="547D4B7E"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kk-KZ"/>
              </w:rPr>
              <w:t>Приложение 5 Письмо Жамбылская областная территориальная инспекция лесного хозяйства и животного мира №03-01-16/ЗТ-С-26 от 10.02.2025г.</w:t>
            </w:r>
          </w:p>
        </w:tc>
      </w:tr>
      <w:tr w:rsidR="00E44E66" w:rsidRPr="00E44E66" w14:paraId="609086C1" w14:textId="77777777" w:rsidTr="001310D8">
        <w:trPr>
          <w:trHeight w:val="583"/>
        </w:trPr>
        <w:tc>
          <w:tcPr>
            <w:tcW w:w="9744" w:type="dxa"/>
          </w:tcPr>
          <w:p w14:paraId="783D3E6B" w14:textId="30A8A074"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kk-KZ"/>
              </w:rPr>
              <w:t xml:space="preserve">Приложение 6 Письмо </w:t>
            </w:r>
            <w:r w:rsidRPr="00E44E66">
              <w:rPr>
                <w:rFonts w:ascii="Times New Roman" w:eastAsia="Calibri" w:hAnsi="Times New Roman" w:cs="Times New Roman"/>
                <w:bCs/>
                <w:color w:val="000000"/>
                <w:sz w:val="28"/>
                <w:szCs w:val="28"/>
                <w:lang w:val="kk-KZ"/>
              </w:rPr>
              <w:t xml:space="preserve">ГУ </w:t>
            </w:r>
            <w:r w:rsidR="00DE4C3D">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color w:val="000000"/>
                <w:sz w:val="28"/>
                <w:szCs w:val="28"/>
                <w:lang w:val="ru-RU"/>
              </w:rPr>
              <w:t>Управление природных ресурсов и регулирования природопользования акимата Жамбылской области</w:t>
            </w:r>
            <w:r w:rsidR="00DE4C3D">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bCs/>
                <w:color w:val="000000"/>
                <w:sz w:val="28"/>
                <w:szCs w:val="28"/>
                <w:lang w:val="kk-KZ"/>
              </w:rPr>
              <w:t xml:space="preserve"> </w:t>
            </w:r>
            <w:r w:rsidRPr="00E44E66">
              <w:rPr>
                <w:rFonts w:ascii="Times New Roman" w:eastAsia="Calibri" w:hAnsi="Times New Roman" w:cs="Times New Roman"/>
                <w:color w:val="000000"/>
                <w:sz w:val="28"/>
                <w:szCs w:val="28"/>
                <w:lang w:val="ru-RU"/>
              </w:rPr>
              <w:t xml:space="preserve">по предприятиям, вносящим вклад в загрязнение атмосферного воздуха за последний год </w:t>
            </w:r>
            <w:r w:rsidRPr="00E44E66">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color w:val="000000"/>
                <w:sz w:val="28"/>
                <w:szCs w:val="28"/>
                <w:lang w:val="ru-RU"/>
              </w:rPr>
              <w:t xml:space="preserve"> ЗТ-2025-00</w:t>
            </w:r>
            <w:r w:rsidRPr="00E44E66">
              <w:rPr>
                <w:rFonts w:ascii="Times New Roman" w:eastAsia="Calibri" w:hAnsi="Times New Roman" w:cs="Times New Roman"/>
                <w:color w:val="000000"/>
                <w:sz w:val="28"/>
                <w:szCs w:val="28"/>
                <w:lang w:val="kk-KZ"/>
              </w:rPr>
              <w:t>391293 от 19.02.2025г.</w:t>
            </w:r>
          </w:p>
        </w:tc>
      </w:tr>
      <w:tr w:rsidR="00E44E66" w:rsidRPr="00E44E66" w14:paraId="2E9AFFEE" w14:textId="77777777" w:rsidTr="001310D8">
        <w:trPr>
          <w:trHeight w:val="583"/>
        </w:trPr>
        <w:tc>
          <w:tcPr>
            <w:tcW w:w="9744" w:type="dxa"/>
          </w:tcPr>
          <w:p w14:paraId="238E8BEE"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ru-RU"/>
              </w:rPr>
              <w:t xml:space="preserve">Приложение </w:t>
            </w:r>
            <w:r w:rsidRPr="00E44E66">
              <w:rPr>
                <w:rFonts w:ascii="Times New Roman" w:eastAsia="Calibri" w:hAnsi="Times New Roman" w:cs="Times New Roman"/>
                <w:color w:val="000000"/>
                <w:sz w:val="28"/>
                <w:szCs w:val="28"/>
                <w:lang w:val="kk-KZ"/>
              </w:rPr>
              <w:t>7</w:t>
            </w:r>
            <w:r w:rsidRPr="00E44E66">
              <w:rPr>
                <w:rFonts w:ascii="Times New Roman" w:eastAsia="Calibri" w:hAnsi="Times New Roman" w:cs="Times New Roman"/>
                <w:color w:val="000000"/>
                <w:sz w:val="28"/>
                <w:szCs w:val="28"/>
                <w:lang w:val="ru-RU"/>
              </w:rPr>
              <w:t xml:space="preserve"> Письмо РГП Казгидромет №ЗТ-2025-019104</w:t>
            </w:r>
            <w:r w:rsidRPr="00E44E66">
              <w:rPr>
                <w:rFonts w:ascii="Times New Roman" w:eastAsia="Calibri" w:hAnsi="Times New Roman" w:cs="Times New Roman"/>
                <w:color w:val="000000"/>
                <w:sz w:val="28"/>
                <w:szCs w:val="28"/>
                <w:lang w:val="kk-KZ"/>
              </w:rPr>
              <w:t>35</w:t>
            </w:r>
            <w:r w:rsidRPr="00E44E66">
              <w:rPr>
                <w:rFonts w:ascii="Times New Roman" w:eastAsia="Calibri" w:hAnsi="Times New Roman" w:cs="Times New Roman"/>
                <w:color w:val="000000"/>
                <w:sz w:val="28"/>
                <w:szCs w:val="28"/>
                <w:lang w:val="ru-RU"/>
              </w:rPr>
              <w:t xml:space="preserve"> от </w:t>
            </w:r>
            <w:r w:rsidRPr="00E44E66">
              <w:rPr>
                <w:rFonts w:ascii="Times New Roman" w:eastAsia="Calibri" w:hAnsi="Times New Roman" w:cs="Times New Roman"/>
                <w:color w:val="000000"/>
                <w:sz w:val="28"/>
                <w:szCs w:val="28"/>
                <w:lang w:val="kk-KZ"/>
              </w:rPr>
              <w:t>16.06</w:t>
            </w:r>
            <w:r w:rsidRPr="00E44E66">
              <w:rPr>
                <w:rFonts w:ascii="Times New Roman" w:eastAsia="Calibri" w:hAnsi="Times New Roman" w:cs="Times New Roman"/>
                <w:color w:val="000000"/>
                <w:sz w:val="28"/>
                <w:szCs w:val="28"/>
                <w:lang w:val="ru-RU"/>
              </w:rPr>
              <w:t>.2025г.</w:t>
            </w:r>
          </w:p>
        </w:tc>
      </w:tr>
      <w:tr w:rsidR="00E44E66" w:rsidRPr="00E44E66" w14:paraId="740C6040" w14:textId="77777777" w:rsidTr="001310D8">
        <w:trPr>
          <w:trHeight w:val="583"/>
        </w:trPr>
        <w:tc>
          <w:tcPr>
            <w:tcW w:w="9744" w:type="dxa"/>
          </w:tcPr>
          <w:p w14:paraId="0B591878"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kk-KZ"/>
              </w:rPr>
              <w:t xml:space="preserve">Приложение 8 Письмо КГУ «Отдел жилищно-коммунального хозяйства, пассажирского транспорта и автомобильных дорог» акимата Меркенского района </w:t>
            </w:r>
            <w:r w:rsidRPr="00E44E66">
              <w:rPr>
                <w:rFonts w:ascii="Times New Roman" w:eastAsia="Calibri" w:hAnsi="Times New Roman" w:cs="Times New Roman"/>
                <w:color w:val="000000"/>
                <w:sz w:val="28"/>
                <w:szCs w:val="28"/>
              </w:rPr>
              <w:t>№ЗТ-2025-00425777</w:t>
            </w:r>
            <w:r w:rsidRPr="00E44E66">
              <w:rPr>
                <w:rFonts w:ascii="Times New Roman" w:eastAsia="Calibri" w:hAnsi="Times New Roman" w:cs="Times New Roman"/>
                <w:color w:val="000000"/>
                <w:sz w:val="28"/>
                <w:szCs w:val="28"/>
                <w:lang w:val="kk-KZ"/>
              </w:rPr>
              <w:t xml:space="preserve"> от </w:t>
            </w:r>
            <w:r w:rsidRPr="00E44E66">
              <w:rPr>
                <w:rFonts w:ascii="Times New Roman" w:eastAsia="Calibri" w:hAnsi="Times New Roman" w:cs="Times New Roman"/>
                <w:color w:val="000000"/>
                <w:sz w:val="28"/>
                <w:szCs w:val="28"/>
              </w:rPr>
              <w:t>21.02.2025</w:t>
            </w:r>
            <w:r w:rsidRPr="00E44E66">
              <w:rPr>
                <w:rFonts w:ascii="Times New Roman" w:eastAsia="Calibri" w:hAnsi="Times New Roman" w:cs="Times New Roman"/>
                <w:color w:val="000000"/>
                <w:sz w:val="28"/>
                <w:szCs w:val="28"/>
                <w:lang w:val="kk-KZ"/>
              </w:rPr>
              <w:t>г</w:t>
            </w:r>
          </w:p>
        </w:tc>
      </w:tr>
      <w:tr w:rsidR="00E44E66" w:rsidRPr="00E44E66" w14:paraId="29102008" w14:textId="77777777" w:rsidTr="001310D8">
        <w:trPr>
          <w:trHeight w:val="583"/>
        </w:trPr>
        <w:tc>
          <w:tcPr>
            <w:tcW w:w="9744" w:type="dxa"/>
          </w:tcPr>
          <w:p w14:paraId="19D55AFB"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bidi="ru-RU"/>
              </w:rPr>
            </w:pPr>
            <w:r w:rsidRPr="00E44E66">
              <w:rPr>
                <w:rFonts w:ascii="Times New Roman" w:eastAsia="Calibri" w:hAnsi="Times New Roman" w:cs="Times New Roman"/>
                <w:color w:val="000000"/>
                <w:sz w:val="28"/>
                <w:szCs w:val="28"/>
                <w:lang w:val="kk-KZ"/>
              </w:rPr>
              <w:t>Приложение 9 письмо ГУ «</w:t>
            </w:r>
            <w:r w:rsidRPr="00E44E66">
              <w:rPr>
                <w:rFonts w:ascii="Times New Roman" w:eastAsia="Calibri" w:hAnsi="Times New Roman" w:cs="Times New Roman"/>
                <w:bCs/>
                <w:color w:val="000000"/>
                <w:sz w:val="28"/>
                <w:szCs w:val="28"/>
                <w:lang w:val="kk-KZ"/>
              </w:rPr>
              <w:t>Шу-Таласская бассейновая водная инспекция по охране и регулированию использования водных ресурсов</w:t>
            </w:r>
            <w:r w:rsidRPr="00E44E66">
              <w:rPr>
                <w:rFonts w:ascii="Times New Roman" w:eastAsia="Calibri" w:hAnsi="Times New Roman" w:cs="Times New Roman"/>
                <w:color w:val="000000"/>
                <w:sz w:val="28"/>
                <w:szCs w:val="28"/>
                <w:lang w:val="kk-KZ"/>
              </w:rPr>
              <w:t xml:space="preserve">» </w:t>
            </w:r>
            <w:r w:rsidRPr="00E44E66">
              <w:rPr>
                <w:rFonts w:ascii="Times New Roman" w:eastAsia="Calibri" w:hAnsi="Times New Roman" w:cs="Times New Roman"/>
                <w:bCs/>
                <w:color w:val="000000"/>
                <w:sz w:val="28"/>
                <w:szCs w:val="28"/>
                <w:lang w:val="kk-KZ"/>
              </w:rPr>
              <w:t>№</w:t>
            </w:r>
            <w:r w:rsidRPr="00E44E66">
              <w:rPr>
                <w:rFonts w:ascii="Times New Roman" w:eastAsia="Calibri" w:hAnsi="Times New Roman" w:cs="Times New Roman"/>
                <w:color w:val="000000"/>
                <w:sz w:val="28"/>
                <w:szCs w:val="28"/>
                <w:lang w:val="ru-RU"/>
              </w:rPr>
              <w:t>ЗТ-202</w:t>
            </w:r>
            <w:r w:rsidRPr="00E44E66">
              <w:rPr>
                <w:rFonts w:ascii="Times New Roman" w:eastAsia="Calibri" w:hAnsi="Times New Roman" w:cs="Times New Roman"/>
                <w:color w:val="000000"/>
                <w:sz w:val="28"/>
                <w:szCs w:val="28"/>
                <w:lang w:val="kk-KZ"/>
              </w:rPr>
              <w:t>5</w:t>
            </w:r>
            <w:r w:rsidRPr="00E44E66">
              <w:rPr>
                <w:rFonts w:ascii="Times New Roman" w:eastAsia="Calibri" w:hAnsi="Times New Roman" w:cs="Times New Roman"/>
                <w:color w:val="000000"/>
                <w:sz w:val="28"/>
                <w:szCs w:val="28"/>
                <w:lang w:val="ru-RU"/>
              </w:rPr>
              <w:t>-00</w:t>
            </w:r>
            <w:r w:rsidRPr="00E44E66">
              <w:rPr>
                <w:rFonts w:ascii="Times New Roman" w:eastAsia="Calibri" w:hAnsi="Times New Roman" w:cs="Times New Roman"/>
                <w:color w:val="000000"/>
                <w:sz w:val="28"/>
                <w:szCs w:val="28"/>
                <w:lang w:val="kk-KZ"/>
              </w:rPr>
              <w:t>391122 от 14.02.2026г.</w:t>
            </w:r>
          </w:p>
        </w:tc>
      </w:tr>
      <w:tr w:rsidR="00E44E66" w:rsidRPr="00E44E66" w14:paraId="0A468DB5" w14:textId="77777777" w:rsidTr="001310D8">
        <w:trPr>
          <w:trHeight w:val="583"/>
        </w:trPr>
        <w:tc>
          <w:tcPr>
            <w:tcW w:w="9744" w:type="dxa"/>
          </w:tcPr>
          <w:p w14:paraId="6AA9AC5E"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44E66">
              <w:rPr>
                <w:rFonts w:ascii="Times New Roman" w:eastAsia="Calibri" w:hAnsi="Times New Roman" w:cs="Times New Roman"/>
                <w:color w:val="000000"/>
                <w:sz w:val="28"/>
                <w:szCs w:val="28"/>
                <w:lang w:val="kk-KZ"/>
              </w:rPr>
              <w:t xml:space="preserve">Приложение 10 </w:t>
            </w:r>
            <w:r w:rsidRPr="00E44E66">
              <w:rPr>
                <w:rFonts w:ascii="Times New Roman" w:eastAsia="Calibri" w:hAnsi="Times New Roman" w:cs="Times New Roman"/>
                <w:color w:val="000000"/>
                <w:sz w:val="28"/>
                <w:szCs w:val="28"/>
              </w:rPr>
              <w:t>ЗАКЛЮЧЕНИЕ</w:t>
            </w:r>
            <w:r w:rsidRPr="00E44E66">
              <w:rPr>
                <w:rFonts w:ascii="Times New Roman" w:eastAsia="Calibri" w:hAnsi="Times New Roman" w:cs="Times New Roman"/>
                <w:color w:val="000000"/>
                <w:sz w:val="28"/>
                <w:szCs w:val="28"/>
                <w:lang w:val="kk-KZ"/>
              </w:rPr>
              <w:t xml:space="preserve"> </w:t>
            </w:r>
            <w:r w:rsidRPr="00E44E66">
              <w:rPr>
                <w:rFonts w:ascii="Times New Roman" w:eastAsia="Calibri" w:hAnsi="Times New Roman" w:cs="Times New Roman"/>
                <w:color w:val="000000"/>
                <w:sz w:val="28"/>
                <w:szCs w:val="28"/>
              </w:rPr>
              <w:t>об отсутствии или малозначительности полезных ископаемых в недрах под</w:t>
            </w:r>
            <w:r w:rsidRPr="00E44E66">
              <w:rPr>
                <w:rFonts w:ascii="Times New Roman" w:eastAsia="Calibri" w:hAnsi="Times New Roman" w:cs="Times New Roman"/>
                <w:color w:val="000000"/>
                <w:sz w:val="28"/>
                <w:szCs w:val="28"/>
                <w:lang w:val="kk-KZ"/>
              </w:rPr>
              <w:t xml:space="preserve"> </w:t>
            </w:r>
            <w:r w:rsidRPr="00E44E66">
              <w:rPr>
                <w:rFonts w:ascii="Times New Roman" w:eastAsia="Calibri" w:hAnsi="Times New Roman" w:cs="Times New Roman"/>
                <w:color w:val="000000"/>
                <w:sz w:val="28"/>
                <w:szCs w:val="28"/>
              </w:rPr>
              <w:t>участком предстоящей застройки</w:t>
            </w:r>
            <w:r w:rsidRPr="00E44E66">
              <w:rPr>
                <w:rFonts w:ascii="Times New Roman" w:eastAsia="Calibri" w:hAnsi="Times New Roman" w:cs="Times New Roman"/>
                <w:b/>
                <w:bCs/>
                <w:color w:val="000000"/>
                <w:sz w:val="28"/>
                <w:szCs w:val="28"/>
                <w:lang w:val="kk-KZ"/>
              </w:rPr>
              <w:t xml:space="preserve"> </w:t>
            </w:r>
            <w:r w:rsidRPr="00E44E66">
              <w:rPr>
                <w:rFonts w:ascii="Times New Roman" w:eastAsia="Calibri" w:hAnsi="Times New Roman" w:cs="Times New Roman"/>
                <w:color w:val="000000"/>
                <w:sz w:val="28"/>
                <w:szCs w:val="28"/>
                <w:lang w:val="kk-KZ"/>
              </w:rPr>
              <w:t>КГУ</w:t>
            </w:r>
            <w:r w:rsidRPr="00E44E66">
              <w:rPr>
                <w:rFonts w:ascii="Times New Roman" w:eastAsia="Calibri" w:hAnsi="Times New Roman" w:cs="Times New Roman"/>
                <w:color w:val="000000"/>
                <w:sz w:val="28"/>
                <w:szCs w:val="28"/>
              </w:rPr>
              <w:t xml:space="preserve"> "Управление</w:t>
            </w:r>
            <w:r w:rsidRPr="00E44E66">
              <w:rPr>
                <w:rFonts w:ascii="Times New Roman" w:eastAsia="Calibri" w:hAnsi="Times New Roman" w:cs="Times New Roman"/>
                <w:color w:val="000000"/>
                <w:sz w:val="28"/>
                <w:szCs w:val="28"/>
                <w:lang w:val="kk-KZ"/>
              </w:rPr>
              <w:t xml:space="preserve"> </w:t>
            </w:r>
            <w:r w:rsidRPr="00E44E66">
              <w:rPr>
                <w:rFonts w:ascii="Times New Roman" w:eastAsia="Calibri" w:hAnsi="Times New Roman" w:cs="Times New Roman"/>
                <w:color w:val="000000"/>
                <w:sz w:val="28"/>
                <w:szCs w:val="28"/>
              </w:rPr>
              <w:t>природных ресурсов и регулирования природопользования акимата Жамбылской области"</w:t>
            </w:r>
            <w:r w:rsidRPr="00E44E66">
              <w:rPr>
                <w:rFonts w:ascii="Times New Roman" w:eastAsia="Calibri" w:hAnsi="Times New Roman" w:cs="Times New Roman"/>
                <w:color w:val="000000"/>
                <w:sz w:val="28"/>
                <w:szCs w:val="28"/>
                <w:lang w:val="kk-KZ"/>
              </w:rPr>
              <w:t xml:space="preserve"> </w:t>
            </w:r>
            <w:r w:rsidRPr="00E44E66">
              <w:rPr>
                <w:rFonts w:ascii="Times New Roman" w:eastAsia="Calibri" w:hAnsi="Times New Roman" w:cs="Times New Roman"/>
                <w:color w:val="000000"/>
                <w:sz w:val="28"/>
                <w:szCs w:val="28"/>
              </w:rPr>
              <w:t>KZ01VNW00010262</w:t>
            </w:r>
            <w:r w:rsidRPr="00E44E66">
              <w:rPr>
                <w:rFonts w:ascii="Times New Roman" w:eastAsia="Calibri" w:hAnsi="Times New Roman" w:cs="Times New Roman"/>
                <w:color w:val="000000"/>
                <w:sz w:val="28"/>
                <w:szCs w:val="28"/>
                <w:lang w:val="kk-KZ"/>
              </w:rPr>
              <w:t xml:space="preserve"> от 04.06.2026 года</w:t>
            </w:r>
          </w:p>
        </w:tc>
      </w:tr>
    </w:tbl>
    <w:p w14:paraId="4FB72062"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ru-RU"/>
        </w:rPr>
      </w:pPr>
    </w:p>
    <w:p w14:paraId="3F624251" w14:textId="77777777" w:rsidR="00E44E66" w:rsidRPr="00E44E66" w:rsidRDefault="00E44E66" w:rsidP="00E44E66">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ru-RU"/>
        </w:rPr>
      </w:pPr>
    </w:p>
    <w:p w14:paraId="33E80A3C" w14:textId="4F40E881"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08248BD6" w14:textId="7D154497"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33F5495F" w14:textId="640C865E"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4F8BC194" w14:textId="3F8E2727"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4B80DB95" w14:textId="2974C9DB"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0070B187" w14:textId="7E5728C8"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70C48F51" w14:textId="3FBB1C2C"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0834A6AB" w14:textId="66EAAA10"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538B0DA4" w14:textId="77777777" w:rsidR="00E44E66" w:rsidRP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33403A0A" w14:textId="77777777" w:rsidR="00E44E66" w:rsidRDefault="00E44E66"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367B8BC" w14:textId="1D26EDF3"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9833B19" w14:textId="3A7F1449"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83A0511" w14:textId="70635AE2" w:rsidR="00D57EFD" w:rsidRDefault="00141859" w:rsidP="00141859">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792811E1" wp14:editId="63F2B053">
            <wp:extent cx="6118860" cy="8648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708C74AA" w14:textId="57648A41"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718BA0D" w14:textId="1AA667C8"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CE81C13" w14:textId="6F89FC7C"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BA81D5B" w14:textId="51EC44D2" w:rsidR="00D57EFD" w:rsidRDefault="00141859" w:rsidP="00141859">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288395F2" wp14:editId="779CB582">
            <wp:extent cx="6118860" cy="8648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55D845AE" w14:textId="64F60132"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C98C4F6" w14:textId="1BC8FD7E"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8B18260" w14:textId="1CE347D0"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646AD1C" w14:textId="6CAD9162" w:rsidR="00D57EFD" w:rsidRDefault="00141859" w:rsidP="00141859">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0CF22FC7" wp14:editId="17A694F7">
            <wp:extent cx="6118860" cy="8648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7796663D" w14:textId="5FDD3642"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47764CF" w14:textId="59AF4BA5" w:rsidR="00D57EFD" w:rsidRDefault="00D57EFD"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4F5DA46" w14:textId="56C38765" w:rsidR="00141859" w:rsidRDefault="0014185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62E10F9" w14:textId="7BCE8FA2" w:rsidR="00141859" w:rsidRDefault="00141859" w:rsidP="00141859">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60556356" wp14:editId="7382CBBA">
            <wp:extent cx="6118860" cy="8648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58A7FCE1" w14:textId="3F9D1ACE" w:rsidR="00141859" w:rsidRDefault="0014185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91A2D3A" w14:textId="4C45BC1F" w:rsidR="00141859" w:rsidRDefault="0014185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A4ED7FD" w14:textId="2DC0DFE0" w:rsidR="00141859" w:rsidRDefault="00141859" w:rsidP="00C9080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0B9EC07"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7A0ACCD"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36BD4DAF" wp14:editId="175A0872">
            <wp:extent cx="6111240" cy="86410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A11E94C"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2FE49F"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46283B3"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2633EFF"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47495B9"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7402B708" wp14:editId="2734A1E6">
            <wp:extent cx="6111240" cy="86410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7A0D949"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605D49C"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8BA3EE3" w14:textId="77777777" w:rsidR="007A5500" w:rsidRPr="007A5500" w:rsidRDefault="007A5500" w:rsidP="001C32BE">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2933AEED" wp14:editId="3ECA80AE">
            <wp:extent cx="6111240" cy="86410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1B956D0" w14:textId="7061307B" w:rsidR="007A5500" w:rsidRPr="007A5500" w:rsidRDefault="007A5500" w:rsidP="007A5500">
      <w:pPr>
        <w:shd w:val="clear" w:color="auto" w:fill="FFFFFF"/>
        <w:tabs>
          <w:tab w:val="left" w:pos="1920"/>
        </w:tabs>
        <w:spacing w:after="0" w:line="240" w:lineRule="auto"/>
        <w:ind w:firstLine="709"/>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lastRenderedPageBreak/>
        <w:tab/>
      </w:r>
      <w:r w:rsidRPr="007A5500">
        <w:rPr>
          <w:rFonts w:ascii="Times New Roman" w:eastAsia="Calibri" w:hAnsi="Times New Roman" w:cs="Times New Roman"/>
          <w:noProof/>
          <w:color w:val="000000"/>
          <w:sz w:val="28"/>
          <w:szCs w:val="28"/>
          <w:lang w:val="kk-KZ"/>
        </w:rPr>
        <w:drawing>
          <wp:inline distT="0" distB="0" distL="0" distR="0" wp14:anchorId="79B77118" wp14:editId="0D7A966A">
            <wp:extent cx="6111240" cy="864108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4E4453CF"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E501BC5"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24619CD"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658A104" w14:textId="77777777" w:rsidR="007A5500" w:rsidRPr="007A5500" w:rsidRDefault="007A5500" w:rsidP="007A550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126049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32E91B2E" wp14:editId="33C46FCE">
            <wp:extent cx="6111240" cy="86410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A8B3BD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D660FD0"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F79A24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Microsoft Sans Serif" w:eastAsia="Microsoft Sans Serif" w:hAnsi="Microsoft Sans Serif" w:cs="Microsoft Sans Serif"/>
          <w:noProof/>
          <w:color w:val="000000"/>
          <w:sz w:val="24"/>
          <w:szCs w:val="24"/>
          <w:lang w:val="ru-RU" w:eastAsia="ru-RU" w:bidi="ru-RU"/>
        </w:rPr>
        <w:drawing>
          <wp:inline distT="0" distB="0" distL="0" distR="0" wp14:anchorId="1201FF3D" wp14:editId="71A992FC">
            <wp:extent cx="6115685" cy="88880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5685" cy="8888095"/>
                    </a:xfrm>
                    <a:prstGeom prst="rect">
                      <a:avLst/>
                    </a:prstGeom>
                    <a:noFill/>
                    <a:ln>
                      <a:noFill/>
                    </a:ln>
                  </pic:spPr>
                </pic:pic>
              </a:graphicData>
            </a:graphic>
          </wp:inline>
        </w:drawing>
      </w:r>
    </w:p>
    <w:p w14:paraId="7853B0F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DB81971"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AB4E2A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8693D39"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Microsoft Sans Serif" w:eastAsia="Microsoft Sans Serif" w:hAnsi="Microsoft Sans Serif" w:cs="Microsoft Sans Serif"/>
          <w:noProof/>
          <w:color w:val="000000"/>
          <w:sz w:val="24"/>
          <w:szCs w:val="24"/>
          <w:lang w:val="ru-RU" w:eastAsia="ru-RU" w:bidi="ru-RU"/>
        </w:rPr>
        <w:drawing>
          <wp:inline distT="0" distB="0" distL="0" distR="0" wp14:anchorId="1178C6DC" wp14:editId="61719C65">
            <wp:extent cx="6115685" cy="86702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5685" cy="8670290"/>
                    </a:xfrm>
                    <a:prstGeom prst="rect">
                      <a:avLst/>
                    </a:prstGeom>
                    <a:noFill/>
                    <a:ln>
                      <a:noFill/>
                    </a:ln>
                  </pic:spPr>
                </pic:pic>
              </a:graphicData>
            </a:graphic>
          </wp:inline>
        </w:drawing>
      </w:r>
    </w:p>
    <w:p w14:paraId="285E91E5"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869FD66"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Microsoft Sans Serif" w:eastAsia="Microsoft Sans Serif" w:hAnsi="Microsoft Sans Serif" w:cs="Microsoft Sans Serif"/>
          <w:noProof/>
          <w:color w:val="000000"/>
          <w:sz w:val="24"/>
          <w:szCs w:val="24"/>
          <w:lang w:val="ru-RU" w:eastAsia="ru-RU" w:bidi="ru-RU"/>
        </w:rPr>
        <w:lastRenderedPageBreak/>
        <w:drawing>
          <wp:inline distT="0" distB="0" distL="0" distR="0" wp14:anchorId="5E89AA8D" wp14:editId="6260D796">
            <wp:extent cx="6035040" cy="87325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35040" cy="8732520"/>
                    </a:xfrm>
                    <a:prstGeom prst="rect">
                      <a:avLst/>
                    </a:prstGeom>
                    <a:noFill/>
                    <a:ln>
                      <a:noFill/>
                    </a:ln>
                  </pic:spPr>
                </pic:pic>
              </a:graphicData>
            </a:graphic>
          </wp:inline>
        </w:drawing>
      </w:r>
    </w:p>
    <w:p w14:paraId="552AF843"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C8303B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8C89CE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lastRenderedPageBreak/>
        <w:drawing>
          <wp:inline distT="0" distB="0" distL="0" distR="0" wp14:anchorId="383B72B4" wp14:editId="5BAC3BBB">
            <wp:extent cx="6111240" cy="864108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338F44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B00533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685FFE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DB762B1"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F51DA1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797C54B0" wp14:editId="31C9E963">
            <wp:extent cx="6111240" cy="86410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1227C01B"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F7DF02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D731C61"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Microsoft Sans Serif" w:eastAsia="Microsoft Sans Serif" w:hAnsi="Microsoft Sans Serif" w:cs="Microsoft Sans Serif"/>
          <w:noProof/>
          <w:color w:val="000000"/>
          <w:sz w:val="24"/>
          <w:szCs w:val="24"/>
          <w:lang w:val="ru-RU" w:eastAsia="ru-RU" w:bidi="ru-RU"/>
        </w:rPr>
        <w:lastRenderedPageBreak/>
        <w:drawing>
          <wp:inline distT="0" distB="0" distL="0" distR="0" wp14:anchorId="2A0B41C6" wp14:editId="0CE7155C">
            <wp:extent cx="6115685" cy="91738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15685" cy="9173845"/>
                    </a:xfrm>
                    <a:prstGeom prst="rect">
                      <a:avLst/>
                    </a:prstGeom>
                    <a:noFill/>
                    <a:ln>
                      <a:noFill/>
                    </a:ln>
                  </pic:spPr>
                </pic:pic>
              </a:graphicData>
            </a:graphic>
          </wp:inline>
        </w:drawing>
      </w:r>
    </w:p>
    <w:p w14:paraId="641473C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FAB730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F68175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Microsoft Sans Serif" w:eastAsia="Microsoft Sans Serif" w:hAnsi="Microsoft Sans Serif" w:cs="Microsoft Sans Serif"/>
          <w:noProof/>
          <w:color w:val="000000"/>
          <w:sz w:val="24"/>
          <w:szCs w:val="24"/>
          <w:lang w:val="ru-RU" w:eastAsia="ru-RU" w:bidi="ru-RU"/>
        </w:rPr>
        <w:drawing>
          <wp:inline distT="0" distB="0" distL="0" distR="0" wp14:anchorId="182B2864" wp14:editId="4AB9401F">
            <wp:extent cx="6115685" cy="698373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15685" cy="6983730"/>
                    </a:xfrm>
                    <a:prstGeom prst="rect">
                      <a:avLst/>
                    </a:prstGeom>
                    <a:noFill/>
                    <a:ln>
                      <a:noFill/>
                    </a:ln>
                  </pic:spPr>
                </pic:pic>
              </a:graphicData>
            </a:graphic>
          </wp:inline>
        </w:drawing>
      </w:r>
    </w:p>
    <w:p w14:paraId="07559D43"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A7ECFA7"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DF14256"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B8AC31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56A5DAE"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C98DBBE"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F32C17E"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935E4D4"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3985BA0"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6FFF55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4732FB9"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1FA7305"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01B641B"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3FDDBD27" wp14:editId="38AE5D7B">
            <wp:extent cx="6111240" cy="86410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47882D4"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E3FD63C"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14450922" wp14:editId="377C21D6">
            <wp:extent cx="6111240" cy="86410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20A7FC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B970493"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B976606"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lastRenderedPageBreak/>
        <w:drawing>
          <wp:inline distT="0" distB="0" distL="0" distR="0" wp14:anchorId="302AE955" wp14:editId="79462C81">
            <wp:extent cx="6111240" cy="8641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A31E039"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673E836"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7A0430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A38FEA0"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78CFCB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14264DC6" wp14:editId="1C82509E">
            <wp:extent cx="6111240" cy="86410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6C8DCD7"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2CCF974"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lastRenderedPageBreak/>
        <w:drawing>
          <wp:inline distT="0" distB="0" distL="0" distR="0" wp14:anchorId="4E5B6CE7" wp14:editId="246DB9E7">
            <wp:extent cx="6111240" cy="864108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C8A8659"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950C87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B268C27"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0DBA16A"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4CC330E"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2081A08C" wp14:editId="27F8D53B">
            <wp:extent cx="6111240" cy="86410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8CF67D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7D089E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648914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8FB445C"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A7A7442"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1018FF05" wp14:editId="29FC1A57">
            <wp:extent cx="6111240" cy="864108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6CAE51D"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0C45AE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7E05A2A"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4EFB59B"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B16C590"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478B45EF" wp14:editId="4506C2DB">
            <wp:extent cx="6118860" cy="8648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58C4D4B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lastRenderedPageBreak/>
        <w:drawing>
          <wp:inline distT="0" distB="0" distL="0" distR="0" wp14:anchorId="2F6E2E04" wp14:editId="30E81CDB">
            <wp:extent cx="6111240" cy="864108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122178B5"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920646A"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AB8F3DF"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470A927"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115E94C"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53A7C963" wp14:editId="66E5ADE9">
            <wp:extent cx="6111240" cy="864108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0A40849"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FDEC623"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0642308"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CA0961E"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7ABB6D1" w14:textId="77777777" w:rsidR="007A5500" w:rsidRP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7A5500">
        <w:rPr>
          <w:rFonts w:ascii="Times New Roman" w:eastAsia="Calibri" w:hAnsi="Times New Roman" w:cs="Times New Roman"/>
          <w:noProof/>
          <w:color w:val="000000"/>
          <w:sz w:val="28"/>
          <w:szCs w:val="28"/>
          <w:lang w:val="kk-KZ"/>
        </w:rPr>
        <w:drawing>
          <wp:inline distT="0" distB="0" distL="0" distR="0" wp14:anchorId="144DA069" wp14:editId="010F8AAE">
            <wp:extent cx="6111240" cy="86410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19167CF" w14:textId="5792C924" w:rsidR="007A5500" w:rsidRDefault="007A5500"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53B439E" w14:textId="466931A9" w:rsidR="001C32BE"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3CB85B75" wp14:editId="60BCCF4A">
            <wp:extent cx="6111240" cy="8641080"/>
            <wp:effectExtent l="0" t="0" r="381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lastRenderedPageBreak/>
        <w:drawing>
          <wp:inline distT="0" distB="0" distL="0" distR="0" wp14:anchorId="2F8E5A27" wp14:editId="3BCA1C3D">
            <wp:extent cx="6111240" cy="8641080"/>
            <wp:effectExtent l="0" t="0" r="381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68F9994" w14:textId="6E0390FD"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9DE2C07" w14:textId="7B4BD498"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727B312" w14:textId="390D8A16"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BEB9374" w14:textId="0ED96785"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2361DC5E" wp14:editId="37BDFE81">
            <wp:extent cx="6111240" cy="8641080"/>
            <wp:effectExtent l="0" t="0" r="3810"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A10F19B" w14:textId="0E6B301D"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12192CA" w14:textId="40092972"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A87E0FE" w14:textId="09CF3D4E"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E6F8252" w14:textId="278B5F54"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2E26149A" wp14:editId="7E554029">
            <wp:extent cx="6115050" cy="8644890"/>
            <wp:effectExtent l="0" t="0" r="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5050" cy="8644890"/>
                    </a:xfrm>
                    <a:prstGeom prst="rect">
                      <a:avLst/>
                    </a:prstGeom>
                    <a:noFill/>
                  </pic:spPr>
                </pic:pic>
              </a:graphicData>
            </a:graphic>
          </wp:inline>
        </w:drawing>
      </w:r>
    </w:p>
    <w:p w14:paraId="370DC3A5" w14:textId="2100FC9F" w:rsidR="00E44E66" w:rsidRDefault="00E44E66"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DE8200D" w14:textId="0D227239"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D84A841" w14:textId="6537C49D"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77EB6BE" w14:textId="0E7BCE95"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226E1974" wp14:editId="69E843BE">
            <wp:extent cx="6111240" cy="8641080"/>
            <wp:effectExtent l="0" t="0" r="381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C8E3C5D" w14:textId="47AE6A17"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928D7F0" w14:textId="20FEC2D2"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884B845" w14:textId="469E21EE"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B8892C2" w14:textId="7119FD2D"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371A2FC9" wp14:editId="631D2B7B">
            <wp:extent cx="6111240" cy="8641080"/>
            <wp:effectExtent l="0" t="0" r="381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3014BDB" w14:textId="53C7E959"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74FEA0A" w14:textId="0D128BFB"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B90CD90" w14:textId="1D2ADBB1"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E389B6D" w14:textId="6326910F"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71E305ED" wp14:editId="5033829D">
            <wp:extent cx="6111240" cy="8641080"/>
            <wp:effectExtent l="0" t="0" r="381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82921EA" w14:textId="77777777"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393C753" w14:textId="5997C5FD" w:rsidR="00B00429"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2DAAA3D" w14:textId="77777777" w:rsidR="00B00429" w:rsidRPr="007A5500" w:rsidRDefault="00B00429" w:rsidP="007A5500">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sectPr w:rsidR="00B00429" w:rsidRPr="007A5500" w:rsidSect="00C90808">
      <w:pgSz w:w="11906" w:h="16838"/>
      <w:pgMar w:top="907"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B96CD" w14:textId="77777777" w:rsidR="008D7967" w:rsidRDefault="008D7967">
      <w:pPr>
        <w:spacing w:after="0" w:line="240" w:lineRule="auto"/>
      </w:pPr>
      <w:r>
        <w:separator/>
      </w:r>
    </w:p>
  </w:endnote>
  <w:endnote w:type="continuationSeparator" w:id="0">
    <w:p w14:paraId="1BF14589" w14:textId="77777777" w:rsidR="008D7967" w:rsidRDefault="008D7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Roboto">
    <w:charset w:val="00"/>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03977"/>
      <w:docPartObj>
        <w:docPartGallery w:val="Page Numbers (Bottom of Page)"/>
        <w:docPartUnique/>
      </w:docPartObj>
    </w:sdtPr>
    <w:sdtEndPr/>
    <w:sdtContent>
      <w:p w14:paraId="1CDB5787" w14:textId="77777777" w:rsidR="00A32FED" w:rsidRDefault="00E61E75">
        <w:pPr>
          <w:pStyle w:val="a3"/>
          <w:jc w:val="right"/>
        </w:pPr>
        <w:r>
          <w:fldChar w:fldCharType="begin"/>
        </w:r>
        <w:r>
          <w:instrText>PAGE   \* MERGEFORMAT</w:instrText>
        </w:r>
        <w:r>
          <w:fldChar w:fldCharType="separate"/>
        </w:r>
        <w:r>
          <w:t>2</w:t>
        </w:r>
        <w:r>
          <w:fldChar w:fldCharType="end"/>
        </w:r>
      </w:p>
    </w:sdtContent>
  </w:sdt>
  <w:p w14:paraId="25B9A638" w14:textId="77777777" w:rsidR="0012093F" w:rsidRDefault="008D7967">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8C83E" w14:textId="77777777" w:rsidR="008D7967" w:rsidRDefault="008D7967">
      <w:pPr>
        <w:spacing w:after="0" w:line="240" w:lineRule="auto"/>
      </w:pPr>
      <w:r>
        <w:separator/>
      </w:r>
    </w:p>
  </w:footnote>
  <w:footnote w:type="continuationSeparator" w:id="0">
    <w:p w14:paraId="14B90D0D" w14:textId="77777777" w:rsidR="008D7967" w:rsidRDefault="008D79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26BE"/>
    <w:multiLevelType w:val="multilevel"/>
    <w:tmpl w:val="EB64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E5ACA"/>
    <w:multiLevelType w:val="multilevel"/>
    <w:tmpl w:val="8A8CAC0C"/>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63CD1"/>
    <w:multiLevelType w:val="multilevel"/>
    <w:tmpl w:val="D14E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31BE7"/>
    <w:multiLevelType w:val="multilevel"/>
    <w:tmpl w:val="5CBC2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E743E"/>
    <w:multiLevelType w:val="multilevel"/>
    <w:tmpl w:val="635E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72DB0"/>
    <w:multiLevelType w:val="multilevel"/>
    <w:tmpl w:val="E902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A522E"/>
    <w:multiLevelType w:val="multilevel"/>
    <w:tmpl w:val="E210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FB3938"/>
    <w:multiLevelType w:val="multilevel"/>
    <w:tmpl w:val="B9AE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C6614"/>
    <w:multiLevelType w:val="multilevel"/>
    <w:tmpl w:val="4D24F422"/>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506B0"/>
    <w:multiLevelType w:val="multilevel"/>
    <w:tmpl w:val="282A3A6E"/>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C0D10"/>
    <w:multiLevelType w:val="multilevel"/>
    <w:tmpl w:val="AF5C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9608B8"/>
    <w:multiLevelType w:val="multilevel"/>
    <w:tmpl w:val="C3D67DD4"/>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25B63"/>
    <w:multiLevelType w:val="multilevel"/>
    <w:tmpl w:val="750C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531151"/>
    <w:multiLevelType w:val="multilevel"/>
    <w:tmpl w:val="FAAC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162C1"/>
    <w:multiLevelType w:val="multilevel"/>
    <w:tmpl w:val="8496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362A70"/>
    <w:multiLevelType w:val="multilevel"/>
    <w:tmpl w:val="8284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3A0B9E"/>
    <w:multiLevelType w:val="multilevel"/>
    <w:tmpl w:val="B3927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E3249A"/>
    <w:multiLevelType w:val="hybridMultilevel"/>
    <w:tmpl w:val="7BE0B67E"/>
    <w:lvl w:ilvl="0" w:tplc="73B8E338">
      <w:numFmt w:val="bullet"/>
      <w:lvlText w:val="-"/>
      <w:lvlJc w:val="left"/>
      <w:pPr>
        <w:ind w:left="1800" w:hanging="360"/>
      </w:pPr>
      <w:rPr>
        <w:rFonts w:ascii="Times New Roman" w:eastAsia="Calibri" w:hAnsi="Times New Roman"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8" w15:restartNumberingAfterBreak="0">
    <w:nsid w:val="3F19701F"/>
    <w:multiLevelType w:val="multilevel"/>
    <w:tmpl w:val="2D06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4A3231"/>
    <w:multiLevelType w:val="multilevel"/>
    <w:tmpl w:val="A064B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803FA3"/>
    <w:multiLevelType w:val="multilevel"/>
    <w:tmpl w:val="2E9C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CC0C9C"/>
    <w:multiLevelType w:val="multilevel"/>
    <w:tmpl w:val="DF4C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24668"/>
    <w:multiLevelType w:val="multilevel"/>
    <w:tmpl w:val="9F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FD0247"/>
    <w:multiLevelType w:val="multilevel"/>
    <w:tmpl w:val="8D08E2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Calibri" w:hAnsi="Times New Roman" w:cs="Times New Roman"/>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B612C"/>
    <w:multiLevelType w:val="multilevel"/>
    <w:tmpl w:val="22FA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DD513B"/>
    <w:multiLevelType w:val="multilevel"/>
    <w:tmpl w:val="053E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D924E5"/>
    <w:multiLevelType w:val="multilevel"/>
    <w:tmpl w:val="3070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81B37"/>
    <w:multiLevelType w:val="multilevel"/>
    <w:tmpl w:val="72F49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D923AF"/>
    <w:multiLevelType w:val="multilevel"/>
    <w:tmpl w:val="2E00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BF2B3D"/>
    <w:multiLevelType w:val="multilevel"/>
    <w:tmpl w:val="9D8EF68A"/>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A21D8E"/>
    <w:multiLevelType w:val="multilevel"/>
    <w:tmpl w:val="25AC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9758C"/>
    <w:multiLevelType w:val="multilevel"/>
    <w:tmpl w:val="91C2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FE500A"/>
    <w:multiLevelType w:val="multilevel"/>
    <w:tmpl w:val="BBA2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2226A1"/>
    <w:multiLevelType w:val="multilevel"/>
    <w:tmpl w:val="565E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7E6C8B"/>
    <w:multiLevelType w:val="multilevel"/>
    <w:tmpl w:val="D180D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2142DD"/>
    <w:multiLevelType w:val="multilevel"/>
    <w:tmpl w:val="B600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1059BC"/>
    <w:multiLevelType w:val="multilevel"/>
    <w:tmpl w:val="6FE6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A76150"/>
    <w:multiLevelType w:val="multilevel"/>
    <w:tmpl w:val="1628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E823F6"/>
    <w:multiLevelType w:val="hybridMultilevel"/>
    <w:tmpl w:val="F91AE1E4"/>
    <w:lvl w:ilvl="0" w:tplc="811CB1D0">
      <w:start w:val="2"/>
      <w:numFmt w:val="bullet"/>
      <w:lvlText w:val="-"/>
      <w:lvlJc w:val="left"/>
      <w:pPr>
        <w:ind w:left="1800" w:hanging="360"/>
      </w:pPr>
      <w:rPr>
        <w:rFonts w:ascii="Times New Roman" w:eastAsia="Calibri" w:hAnsi="Times New Roman"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39" w15:restartNumberingAfterBreak="0">
    <w:nsid w:val="6E686698"/>
    <w:multiLevelType w:val="multilevel"/>
    <w:tmpl w:val="225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577F57"/>
    <w:multiLevelType w:val="hybridMultilevel"/>
    <w:tmpl w:val="09FC5D8A"/>
    <w:lvl w:ilvl="0" w:tplc="6CC89C0A">
      <w:start w:val="1"/>
      <w:numFmt w:val="bullet"/>
      <w:lvlText w:val=""/>
      <w:lvlJc w:val="left"/>
      <w:pPr>
        <w:ind w:left="1429" w:hanging="360"/>
      </w:pPr>
      <w:rPr>
        <w:rFonts w:ascii="Symbol" w:hAnsi="Symbol" w:hint="default"/>
      </w:rPr>
    </w:lvl>
    <w:lvl w:ilvl="1" w:tplc="DCDA118E" w:tentative="1">
      <w:start w:val="1"/>
      <w:numFmt w:val="bullet"/>
      <w:lvlText w:val="o"/>
      <w:lvlJc w:val="left"/>
      <w:pPr>
        <w:ind w:left="2149" w:hanging="360"/>
      </w:pPr>
      <w:rPr>
        <w:rFonts w:ascii="Courier New" w:hAnsi="Courier New" w:cs="Courier New" w:hint="default"/>
      </w:rPr>
    </w:lvl>
    <w:lvl w:ilvl="2" w:tplc="ED348ACA" w:tentative="1">
      <w:start w:val="1"/>
      <w:numFmt w:val="bullet"/>
      <w:lvlText w:val=""/>
      <w:lvlJc w:val="left"/>
      <w:pPr>
        <w:ind w:left="2869" w:hanging="360"/>
      </w:pPr>
      <w:rPr>
        <w:rFonts w:ascii="Wingdings" w:hAnsi="Wingdings" w:hint="default"/>
      </w:rPr>
    </w:lvl>
    <w:lvl w:ilvl="3" w:tplc="0CD22270" w:tentative="1">
      <w:start w:val="1"/>
      <w:numFmt w:val="bullet"/>
      <w:lvlText w:val=""/>
      <w:lvlJc w:val="left"/>
      <w:pPr>
        <w:ind w:left="3589" w:hanging="360"/>
      </w:pPr>
      <w:rPr>
        <w:rFonts w:ascii="Symbol" w:hAnsi="Symbol" w:hint="default"/>
      </w:rPr>
    </w:lvl>
    <w:lvl w:ilvl="4" w:tplc="9ECC7EB6" w:tentative="1">
      <w:start w:val="1"/>
      <w:numFmt w:val="bullet"/>
      <w:lvlText w:val="o"/>
      <w:lvlJc w:val="left"/>
      <w:pPr>
        <w:ind w:left="4309" w:hanging="360"/>
      </w:pPr>
      <w:rPr>
        <w:rFonts w:ascii="Courier New" w:hAnsi="Courier New" w:cs="Courier New" w:hint="default"/>
      </w:rPr>
    </w:lvl>
    <w:lvl w:ilvl="5" w:tplc="87DEC074" w:tentative="1">
      <w:start w:val="1"/>
      <w:numFmt w:val="bullet"/>
      <w:lvlText w:val=""/>
      <w:lvlJc w:val="left"/>
      <w:pPr>
        <w:ind w:left="5029" w:hanging="360"/>
      </w:pPr>
      <w:rPr>
        <w:rFonts w:ascii="Wingdings" w:hAnsi="Wingdings" w:hint="default"/>
      </w:rPr>
    </w:lvl>
    <w:lvl w:ilvl="6" w:tplc="CEB0B47E" w:tentative="1">
      <w:start w:val="1"/>
      <w:numFmt w:val="bullet"/>
      <w:lvlText w:val=""/>
      <w:lvlJc w:val="left"/>
      <w:pPr>
        <w:ind w:left="5749" w:hanging="360"/>
      </w:pPr>
      <w:rPr>
        <w:rFonts w:ascii="Symbol" w:hAnsi="Symbol" w:hint="default"/>
      </w:rPr>
    </w:lvl>
    <w:lvl w:ilvl="7" w:tplc="E8A6B76A" w:tentative="1">
      <w:start w:val="1"/>
      <w:numFmt w:val="bullet"/>
      <w:lvlText w:val="o"/>
      <w:lvlJc w:val="left"/>
      <w:pPr>
        <w:ind w:left="6469" w:hanging="360"/>
      </w:pPr>
      <w:rPr>
        <w:rFonts w:ascii="Courier New" w:hAnsi="Courier New" w:cs="Courier New" w:hint="default"/>
      </w:rPr>
    </w:lvl>
    <w:lvl w:ilvl="8" w:tplc="0CA685A8" w:tentative="1">
      <w:start w:val="1"/>
      <w:numFmt w:val="bullet"/>
      <w:lvlText w:val=""/>
      <w:lvlJc w:val="left"/>
      <w:pPr>
        <w:ind w:left="7189" w:hanging="360"/>
      </w:pPr>
      <w:rPr>
        <w:rFonts w:ascii="Wingdings" w:hAnsi="Wingdings" w:hint="default"/>
      </w:rPr>
    </w:lvl>
  </w:abstractNum>
  <w:abstractNum w:abstractNumId="41" w15:restartNumberingAfterBreak="0">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4C5C5C"/>
    <w:multiLevelType w:val="multilevel"/>
    <w:tmpl w:val="0E24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70448C"/>
    <w:multiLevelType w:val="multilevel"/>
    <w:tmpl w:val="C8B2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11"/>
  </w:num>
  <w:num w:numId="3">
    <w:abstractNumId w:val="40"/>
  </w:num>
  <w:num w:numId="4">
    <w:abstractNumId w:val="9"/>
  </w:num>
  <w:num w:numId="5">
    <w:abstractNumId w:val="17"/>
  </w:num>
  <w:num w:numId="6">
    <w:abstractNumId w:val="8"/>
  </w:num>
  <w:num w:numId="7">
    <w:abstractNumId w:val="34"/>
  </w:num>
  <w:num w:numId="8">
    <w:abstractNumId w:val="29"/>
  </w:num>
  <w:num w:numId="9">
    <w:abstractNumId w:val="1"/>
  </w:num>
  <w:num w:numId="10">
    <w:abstractNumId w:val="27"/>
  </w:num>
  <w:num w:numId="11">
    <w:abstractNumId w:val="18"/>
  </w:num>
  <w:num w:numId="12">
    <w:abstractNumId w:val="13"/>
  </w:num>
  <w:num w:numId="13">
    <w:abstractNumId w:val="15"/>
  </w:num>
  <w:num w:numId="14">
    <w:abstractNumId w:val="19"/>
  </w:num>
  <w:num w:numId="15">
    <w:abstractNumId w:val="28"/>
  </w:num>
  <w:num w:numId="16">
    <w:abstractNumId w:val="24"/>
  </w:num>
  <w:num w:numId="17">
    <w:abstractNumId w:val="2"/>
  </w:num>
  <w:num w:numId="18">
    <w:abstractNumId w:val="42"/>
  </w:num>
  <w:num w:numId="19">
    <w:abstractNumId w:val="6"/>
  </w:num>
  <w:num w:numId="20">
    <w:abstractNumId w:val="37"/>
  </w:num>
  <w:num w:numId="21">
    <w:abstractNumId w:val="32"/>
  </w:num>
  <w:num w:numId="22">
    <w:abstractNumId w:val="39"/>
  </w:num>
  <w:num w:numId="23">
    <w:abstractNumId w:val="5"/>
  </w:num>
  <w:num w:numId="24">
    <w:abstractNumId w:val="35"/>
  </w:num>
  <w:num w:numId="25">
    <w:abstractNumId w:val="7"/>
  </w:num>
  <w:num w:numId="26">
    <w:abstractNumId w:val="36"/>
  </w:num>
  <w:num w:numId="27">
    <w:abstractNumId w:val="33"/>
  </w:num>
  <w:num w:numId="28">
    <w:abstractNumId w:val="31"/>
  </w:num>
  <w:num w:numId="29">
    <w:abstractNumId w:val="26"/>
  </w:num>
  <w:num w:numId="30">
    <w:abstractNumId w:val="21"/>
  </w:num>
  <w:num w:numId="31">
    <w:abstractNumId w:val="25"/>
  </w:num>
  <w:num w:numId="32">
    <w:abstractNumId w:val="0"/>
  </w:num>
  <w:num w:numId="33">
    <w:abstractNumId w:val="30"/>
  </w:num>
  <w:num w:numId="34">
    <w:abstractNumId w:val="16"/>
  </w:num>
  <w:num w:numId="35">
    <w:abstractNumId w:val="12"/>
  </w:num>
  <w:num w:numId="36">
    <w:abstractNumId w:val="10"/>
  </w:num>
  <w:num w:numId="37">
    <w:abstractNumId w:val="20"/>
  </w:num>
  <w:num w:numId="38">
    <w:abstractNumId w:val="22"/>
  </w:num>
  <w:num w:numId="39">
    <w:abstractNumId w:val="14"/>
  </w:num>
  <w:num w:numId="40">
    <w:abstractNumId w:val="4"/>
  </w:num>
  <w:num w:numId="41">
    <w:abstractNumId w:val="3"/>
  </w:num>
  <w:num w:numId="42">
    <w:abstractNumId w:val="23"/>
  </w:num>
  <w:num w:numId="43">
    <w:abstractNumId w:val="43"/>
  </w:num>
  <w:num w:numId="44">
    <w:abstractNumId w:val="4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08"/>
    <w:rsid w:val="0000237C"/>
    <w:rsid w:val="000B21D9"/>
    <w:rsid w:val="0010228D"/>
    <w:rsid w:val="00141859"/>
    <w:rsid w:val="001C32BE"/>
    <w:rsid w:val="00211A27"/>
    <w:rsid w:val="00252835"/>
    <w:rsid w:val="0025346B"/>
    <w:rsid w:val="0031793A"/>
    <w:rsid w:val="0032053F"/>
    <w:rsid w:val="00351EA2"/>
    <w:rsid w:val="0036720C"/>
    <w:rsid w:val="003A18B1"/>
    <w:rsid w:val="003C4EF1"/>
    <w:rsid w:val="004A1E2C"/>
    <w:rsid w:val="004A4A41"/>
    <w:rsid w:val="004B7FB7"/>
    <w:rsid w:val="004D2711"/>
    <w:rsid w:val="004F1ECD"/>
    <w:rsid w:val="006074C5"/>
    <w:rsid w:val="00625414"/>
    <w:rsid w:val="006648D3"/>
    <w:rsid w:val="006D75B7"/>
    <w:rsid w:val="006E7F30"/>
    <w:rsid w:val="0074190C"/>
    <w:rsid w:val="00782357"/>
    <w:rsid w:val="007A5500"/>
    <w:rsid w:val="008B4FC0"/>
    <w:rsid w:val="008D7967"/>
    <w:rsid w:val="009958D1"/>
    <w:rsid w:val="00A369C9"/>
    <w:rsid w:val="00A67F8F"/>
    <w:rsid w:val="00B00429"/>
    <w:rsid w:val="00B35E2A"/>
    <w:rsid w:val="00BE22F6"/>
    <w:rsid w:val="00BF6AE7"/>
    <w:rsid w:val="00C028FD"/>
    <w:rsid w:val="00C26D47"/>
    <w:rsid w:val="00C90808"/>
    <w:rsid w:val="00CD4148"/>
    <w:rsid w:val="00D57EFD"/>
    <w:rsid w:val="00DB31F0"/>
    <w:rsid w:val="00DC4E82"/>
    <w:rsid w:val="00DE4C3D"/>
    <w:rsid w:val="00DF7FBA"/>
    <w:rsid w:val="00E44E66"/>
    <w:rsid w:val="00E61E75"/>
    <w:rsid w:val="00EE2BE6"/>
    <w:rsid w:val="00F24581"/>
    <w:rsid w:val="00F6610C"/>
    <w:rsid w:val="00FC6928"/>
    <w:rsid w:val="00FC6AE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91E0"/>
  <w15:chartTrackingRefBased/>
  <w15:docId w15:val="{1D68A12E-7F66-4576-96A1-93C608F5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90808"/>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val="ru-RU" w:eastAsia="ru-RU" w:bidi="ru-RU"/>
    </w:rPr>
  </w:style>
  <w:style w:type="character" w:customStyle="1" w:styleId="a4">
    <w:name w:val="Нижний колонтитул Знак"/>
    <w:basedOn w:val="a0"/>
    <w:link w:val="a3"/>
    <w:uiPriority w:val="99"/>
    <w:rsid w:val="00C90808"/>
    <w:rPr>
      <w:rFonts w:ascii="Microsoft Sans Serif" w:eastAsia="Microsoft Sans Serif" w:hAnsi="Microsoft Sans Serif" w:cs="Microsoft Sans Serif"/>
      <w:color w:val="000000"/>
      <w:sz w:val="24"/>
      <w:szCs w:val="24"/>
      <w:lang w:val="ru-RU" w:eastAsia="ru-RU" w:bidi="ru-RU"/>
    </w:rPr>
  </w:style>
  <w:style w:type="paragraph" w:styleId="a5">
    <w:name w:val="List Paragraph"/>
    <w:basedOn w:val="a"/>
    <w:uiPriority w:val="34"/>
    <w:qFormat/>
    <w:rsid w:val="00FC6AE2"/>
    <w:pPr>
      <w:ind w:left="720"/>
      <w:contextualSpacing/>
    </w:pPr>
  </w:style>
  <w:style w:type="table" w:styleId="a6">
    <w:name w:val="Table Grid"/>
    <w:aliases w:val="Tab Border"/>
    <w:basedOn w:val="a1"/>
    <w:uiPriority w:val="59"/>
    <w:qFormat/>
    <w:rsid w:val="00DC4E82"/>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168">
      <w:bodyDiv w:val="1"/>
      <w:marLeft w:val="0"/>
      <w:marRight w:val="0"/>
      <w:marTop w:val="0"/>
      <w:marBottom w:val="0"/>
      <w:divBdr>
        <w:top w:val="none" w:sz="0" w:space="0" w:color="auto"/>
        <w:left w:val="none" w:sz="0" w:space="0" w:color="auto"/>
        <w:bottom w:val="none" w:sz="0" w:space="0" w:color="auto"/>
        <w:right w:val="none" w:sz="0" w:space="0" w:color="auto"/>
      </w:divBdr>
    </w:div>
    <w:div w:id="22949722">
      <w:bodyDiv w:val="1"/>
      <w:marLeft w:val="0"/>
      <w:marRight w:val="0"/>
      <w:marTop w:val="0"/>
      <w:marBottom w:val="0"/>
      <w:divBdr>
        <w:top w:val="none" w:sz="0" w:space="0" w:color="auto"/>
        <w:left w:val="none" w:sz="0" w:space="0" w:color="auto"/>
        <w:bottom w:val="none" w:sz="0" w:space="0" w:color="auto"/>
        <w:right w:val="none" w:sz="0" w:space="0" w:color="auto"/>
      </w:divBdr>
    </w:div>
    <w:div w:id="73094470">
      <w:bodyDiv w:val="1"/>
      <w:marLeft w:val="0"/>
      <w:marRight w:val="0"/>
      <w:marTop w:val="0"/>
      <w:marBottom w:val="0"/>
      <w:divBdr>
        <w:top w:val="none" w:sz="0" w:space="0" w:color="auto"/>
        <w:left w:val="none" w:sz="0" w:space="0" w:color="auto"/>
        <w:bottom w:val="none" w:sz="0" w:space="0" w:color="auto"/>
        <w:right w:val="none" w:sz="0" w:space="0" w:color="auto"/>
      </w:divBdr>
    </w:div>
    <w:div w:id="161118702">
      <w:bodyDiv w:val="1"/>
      <w:marLeft w:val="0"/>
      <w:marRight w:val="0"/>
      <w:marTop w:val="0"/>
      <w:marBottom w:val="0"/>
      <w:divBdr>
        <w:top w:val="none" w:sz="0" w:space="0" w:color="auto"/>
        <w:left w:val="none" w:sz="0" w:space="0" w:color="auto"/>
        <w:bottom w:val="none" w:sz="0" w:space="0" w:color="auto"/>
        <w:right w:val="none" w:sz="0" w:space="0" w:color="auto"/>
      </w:divBdr>
    </w:div>
    <w:div w:id="174349578">
      <w:bodyDiv w:val="1"/>
      <w:marLeft w:val="0"/>
      <w:marRight w:val="0"/>
      <w:marTop w:val="0"/>
      <w:marBottom w:val="0"/>
      <w:divBdr>
        <w:top w:val="none" w:sz="0" w:space="0" w:color="auto"/>
        <w:left w:val="none" w:sz="0" w:space="0" w:color="auto"/>
        <w:bottom w:val="none" w:sz="0" w:space="0" w:color="auto"/>
        <w:right w:val="none" w:sz="0" w:space="0" w:color="auto"/>
      </w:divBdr>
    </w:div>
    <w:div w:id="176041466">
      <w:bodyDiv w:val="1"/>
      <w:marLeft w:val="0"/>
      <w:marRight w:val="0"/>
      <w:marTop w:val="0"/>
      <w:marBottom w:val="0"/>
      <w:divBdr>
        <w:top w:val="none" w:sz="0" w:space="0" w:color="auto"/>
        <w:left w:val="none" w:sz="0" w:space="0" w:color="auto"/>
        <w:bottom w:val="none" w:sz="0" w:space="0" w:color="auto"/>
        <w:right w:val="none" w:sz="0" w:space="0" w:color="auto"/>
      </w:divBdr>
    </w:div>
    <w:div w:id="430584930">
      <w:bodyDiv w:val="1"/>
      <w:marLeft w:val="0"/>
      <w:marRight w:val="0"/>
      <w:marTop w:val="0"/>
      <w:marBottom w:val="0"/>
      <w:divBdr>
        <w:top w:val="none" w:sz="0" w:space="0" w:color="auto"/>
        <w:left w:val="none" w:sz="0" w:space="0" w:color="auto"/>
        <w:bottom w:val="none" w:sz="0" w:space="0" w:color="auto"/>
        <w:right w:val="none" w:sz="0" w:space="0" w:color="auto"/>
      </w:divBdr>
    </w:div>
    <w:div w:id="556666138">
      <w:bodyDiv w:val="1"/>
      <w:marLeft w:val="0"/>
      <w:marRight w:val="0"/>
      <w:marTop w:val="0"/>
      <w:marBottom w:val="0"/>
      <w:divBdr>
        <w:top w:val="none" w:sz="0" w:space="0" w:color="auto"/>
        <w:left w:val="none" w:sz="0" w:space="0" w:color="auto"/>
        <w:bottom w:val="none" w:sz="0" w:space="0" w:color="auto"/>
        <w:right w:val="none" w:sz="0" w:space="0" w:color="auto"/>
      </w:divBdr>
    </w:div>
    <w:div w:id="571888228">
      <w:bodyDiv w:val="1"/>
      <w:marLeft w:val="0"/>
      <w:marRight w:val="0"/>
      <w:marTop w:val="0"/>
      <w:marBottom w:val="0"/>
      <w:divBdr>
        <w:top w:val="none" w:sz="0" w:space="0" w:color="auto"/>
        <w:left w:val="none" w:sz="0" w:space="0" w:color="auto"/>
        <w:bottom w:val="none" w:sz="0" w:space="0" w:color="auto"/>
        <w:right w:val="none" w:sz="0" w:space="0" w:color="auto"/>
      </w:divBdr>
    </w:div>
    <w:div w:id="682977266">
      <w:bodyDiv w:val="1"/>
      <w:marLeft w:val="0"/>
      <w:marRight w:val="0"/>
      <w:marTop w:val="0"/>
      <w:marBottom w:val="0"/>
      <w:divBdr>
        <w:top w:val="none" w:sz="0" w:space="0" w:color="auto"/>
        <w:left w:val="none" w:sz="0" w:space="0" w:color="auto"/>
        <w:bottom w:val="none" w:sz="0" w:space="0" w:color="auto"/>
        <w:right w:val="none" w:sz="0" w:space="0" w:color="auto"/>
      </w:divBdr>
    </w:div>
    <w:div w:id="768938809">
      <w:bodyDiv w:val="1"/>
      <w:marLeft w:val="0"/>
      <w:marRight w:val="0"/>
      <w:marTop w:val="0"/>
      <w:marBottom w:val="0"/>
      <w:divBdr>
        <w:top w:val="none" w:sz="0" w:space="0" w:color="auto"/>
        <w:left w:val="none" w:sz="0" w:space="0" w:color="auto"/>
        <w:bottom w:val="none" w:sz="0" w:space="0" w:color="auto"/>
        <w:right w:val="none" w:sz="0" w:space="0" w:color="auto"/>
      </w:divBdr>
    </w:div>
    <w:div w:id="777453836">
      <w:bodyDiv w:val="1"/>
      <w:marLeft w:val="0"/>
      <w:marRight w:val="0"/>
      <w:marTop w:val="0"/>
      <w:marBottom w:val="0"/>
      <w:divBdr>
        <w:top w:val="none" w:sz="0" w:space="0" w:color="auto"/>
        <w:left w:val="none" w:sz="0" w:space="0" w:color="auto"/>
        <w:bottom w:val="none" w:sz="0" w:space="0" w:color="auto"/>
        <w:right w:val="none" w:sz="0" w:space="0" w:color="auto"/>
      </w:divBdr>
    </w:div>
    <w:div w:id="810906621">
      <w:bodyDiv w:val="1"/>
      <w:marLeft w:val="0"/>
      <w:marRight w:val="0"/>
      <w:marTop w:val="0"/>
      <w:marBottom w:val="0"/>
      <w:divBdr>
        <w:top w:val="none" w:sz="0" w:space="0" w:color="auto"/>
        <w:left w:val="none" w:sz="0" w:space="0" w:color="auto"/>
        <w:bottom w:val="none" w:sz="0" w:space="0" w:color="auto"/>
        <w:right w:val="none" w:sz="0" w:space="0" w:color="auto"/>
      </w:divBdr>
    </w:div>
    <w:div w:id="820734697">
      <w:bodyDiv w:val="1"/>
      <w:marLeft w:val="0"/>
      <w:marRight w:val="0"/>
      <w:marTop w:val="0"/>
      <w:marBottom w:val="0"/>
      <w:divBdr>
        <w:top w:val="none" w:sz="0" w:space="0" w:color="auto"/>
        <w:left w:val="none" w:sz="0" w:space="0" w:color="auto"/>
        <w:bottom w:val="none" w:sz="0" w:space="0" w:color="auto"/>
        <w:right w:val="none" w:sz="0" w:space="0" w:color="auto"/>
      </w:divBdr>
    </w:div>
    <w:div w:id="901674098">
      <w:bodyDiv w:val="1"/>
      <w:marLeft w:val="0"/>
      <w:marRight w:val="0"/>
      <w:marTop w:val="0"/>
      <w:marBottom w:val="0"/>
      <w:divBdr>
        <w:top w:val="none" w:sz="0" w:space="0" w:color="auto"/>
        <w:left w:val="none" w:sz="0" w:space="0" w:color="auto"/>
        <w:bottom w:val="none" w:sz="0" w:space="0" w:color="auto"/>
        <w:right w:val="none" w:sz="0" w:space="0" w:color="auto"/>
      </w:divBdr>
      <w:divsChild>
        <w:div w:id="1620844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069998">
      <w:bodyDiv w:val="1"/>
      <w:marLeft w:val="0"/>
      <w:marRight w:val="0"/>
      <w:marTop w:val="0"/>
      <w:marBottom w:val="0"/>
      <w:divBdr>
        <w:top w:val="none" w:sz="0" w:space="0" w:color="auto"/>
        <w:left w:val="none" w:sz="0" w:space="0" w:color="auto"/>
        <w:bottom w:val="none" w:sz="0" w:space="0" w:color="auto"/>
        <w:right w:val="none" w:sz="0" w:space="0" w:color="auto"/>
      </w:divBdr>
    </w:div>
    <w:div w:id="1097602381">
      <w:bodyDiv w:val="1"/>
      <w:marLeft w:val="0"/>
      <w:marRight w:val="0"/>
      <w:marTop w:val="0"/>
      <w:marBottom w:val="0"/>
      <w:divBdr>
        <w:top w:val="none" w:sz="0" w:space="0" w:color="auto"/>
        <w:left w:val="none" w:sz="0" w:space="0" w:color="auto"/>
        <w:bottom w:val="none" w:sz="0" w:space="0" w:color="auto"/>
        <w:right w:val="none" w:sz="0" w:space="0" w:color="auto"/>
      </w:divBdr>
      <w:divsChild>
        <w:div w:id="217866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267265">
      <w:bodyDiv w:val="1"/>
      <w:marLeft w:val="0"/>
      <w:marRight w:val="0"/>
      <w:marTop w:val="0"/>
      <w:marBottom w:val="0"/>
      <w:divBdr>
        <w:top w:val="none" w:sz="0" w:space="0" w:color="auto"/>
        <w:left w:val="none" w:sz="0" w:space="0" w:color="auto"/>
        <w:bottom w:val="none" w:sz="0" w:space="0" w:color="auto"/>
        <w:right w:val="none" w:sz="0" w:space="0" w:color="auto"/>
      </w:divBdr>
      <w:divsChild>
        <w:div w:id="576013979">
          <w:blockQuote w:val="1"/>
          <w:marLeft w:val="720"/>
          <w:marRight w:val="720"/>
          <w:marTop w:val="100"/>
          <w:marBottom w:val="100"/>
          <w:divBdr>
            <w:top w:val="none" w:sz="0" w:space="0" w:color="auto"/>
            <w:left w:val="none" w:sz="0" w:space="0" w:color="auto"/>
            <w:bottom w:val="none" w:sz="0" w:space="0" w:color="auto"/>
            <w:right w:val="none" w:sz="0" w:space="0" w:color="auto"/>
          </w:divBdr>
        </w:div>
        <w:div w:id="323358220">
          <w:blockQuote w:val="1"/>
          <w:marLeft w:val="720"/>
          <w:marRight w:val="720"/>
          <w:marTop w:val="100"/>
          <w:marBottom w:val="100"/>
          <w:divBdr>
            <w:top w:val="none" w:sz="0" w:space="0" w:color="auto"/>
            <w:left w:val="none" w:sz="0" w:space="0" w:color="auto"/>
            <w:bottom w:val="none" w:sz="0" w:space="0" w:color="auto"/>
            <w:right w:val="none" w:sz="0" w:space="0" w:color="auto"/>
          </w:divBdr>
        </w:div>
        <w:div w:id="49584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173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3837538">
      <w:bodyDiv w:val="1"/>
      <w:marLeft w:val="0"/>
      <w:marRight w:val="0"/>
      <w:marTop w:val="0"/>
      <w:marBottom w:val="0"/>
      <w:divBdr>
        <w:top w:val="none" w:sz="0" w:space="0" w:color="auto"/>
        <w:left w:val="none" w:sz="0" w:space="0" w:color="auto"/>
        <w:bottom w:val="none" w:sz="0" w:space="0" w:color="auto"/>
        <w:right w:val="none" w:sz="0" w:space="0" w:color="auto"/>
      </w:divBdr>
    </w:div>
    <w:div w:id="1333751984">
      <w:bodyDiv w:val="1"/>
      <w:marLeft w:val="0"/>
      <w:marRight w:val="0"/>
      <w:marTop w:val="0"/>
      <w:marBottom w:val="0"/>
      <w:divBdr>
        <w:top w:val="none" w:sz="0" w:space="0" w:color="auto"/>
        <w:left w:val="none" w:sz="0" w:space="0" w:color="auto"/>
        <w:bottom w:val="none" w:sz="0" w:space="0" w:color="auto"/>
        <w:right w:val="none" w:sz="0" w:space="0" w:color="auto"/>
      </w:divBdr>
    </w:div>
    <w:div w:id="1413551282">
      <w:bodyDiv w:val="1"/>
      <w:marLeft w:val="0"/>
      <w:marRight w:val="0"/>
      <w:marTop w:val="0"/>
      <w:marBottom w:val="0"/>
      <w:divBdr>
        <w:top w:val="none" w:sz="0" w:space="0" w:color="auto"/>
        <w:left w:val="none" w:sz="0" w:space="0" w:color="auto"/>
        <w:bottom w:val="none" w:sz="0" w:space="0" w:color="auto"/>
        <w:right w:val="none" w:sz="0" w:space="0" w:color="auto"/>
      </w:divBdr>
    </w:div>
    <w:div w:id="1428304043">
      <w:bodyDiv w:val="1"/>
      <w:marLeft w:val="0"/>
      <w:marRight w:val="0"/>
      <w:marTop w:val="0"/>
      <w:marBottom w:val="0"/>
      <w:divBdr>
        <w:top w:val="none" w:sz="0" w:space="0" w:color="auto"/>
        <w:left w:val="none" w:sz="0" w:space="0" w:color="auto"/>
        <w:bottom w:val="none" w:sz="0" w:space="0" w:color="auto"/>
        <w:right w:val="none" w:sz="0" w:space="0" w:color="auto"/>
      </w:divBdr>
    </w:div>
    <w:div w:id="1582595525">
      <w:bodyDiv w:val="1"/>
      <w:marLeft w:val="0"/>
      <w:marRight w:val="0"/>
      <w:marTop w:val="0"/>
      <w:marBottom w:val="0"/>
      <w:divBdr>
        <w:top w:val="none" w:sz="0" w:space="0" w:color="auto"/>
        <w:left w:val="none" w:sz="0" w:space="0" w:color="auto"/>
        <w:bottom w:val="none" w:sz="0" w:space="0" w:color="auto"/>
        <w:right w:val="none" w:sz="0" w:space="0" w:color="auto"/>
      </w:divBdr>
    </w:div>
    <w:div w:id="1625230135">
      <w:bodyDiv w:val="1"/>
      <w:marLeft w:val="0"/>
      <w:marRight w:val="0"/>
      <w:marTop w:val="0"/>
      <w:marBottom w:val="0"/>
      <w:divBdr>
        <w:top w:val="none" w:sz="0" w:space="0" w:color="auto"/>
        <w:left w:val="none" w:sz="0" w:space="0" w:color="auto"/>
        <w:bottom w:val="none" w:sz="0" w:space="0" w:color="auto"/>
        <w:right w:val="none" w:sz="0" w:space="0" w:color="auto"/>
      </w:divBdr>
    </w:div>
    <w:div w:id="1665935947">
      <w:bodyDiv w:val="1"/>
      <w:marLeft w:val="0"/>
      <w:marRight w:val="0"/>
      <w:marTop w:val="0"/>
      <w:marBottom w:val="0"/>
      <w:divBdr>
        <w:top w:val="none" w:sz="0" w:space="0" w:color="auto"/>
        <w:left w:val="none" w:sz="0" w:space="0" w:color="auto"/>
        <w:bottom w:val="none" w:sz="0" w:space="0" w:color="auto"/>
        <w:right w:val="none" w:sz="0" w:space="0" w:color="auto"/>
      </w:divBdr>
      <w:divsChild>
        <w:div w:id="22484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2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606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542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244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66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473741">
      <w:bodyDiv w:val="1"/>
      <w:marLeft w:val="0"/>
      <w:marRight w:val="0"/>
      <w:marTop w:val="0"/>
      <w:marBottom w:val="0"/>
      <w:divBdr>
        <w:top w:val="none" w:sz="0" w:space="0" w:color="auto"/>
        <w:left w:val="none" w:sz="0" w:space="0" w:color="auto"/>
        <w:bottom w:val="none" w:sz="0" w:space="0" w:color="auto"/>
        <w:right w:val="none" w:sz="0" w:space="0" w:color="auto"/>
      </w:divBdr>
    </w:div>
    <w:div w:id="1704943077">
      <w:bodyDiv w:val="1"/>
      <w:marLeft w:val="0"/>
      <w:marRight w:val="0"/>
      <w:marTop w:val="0"/>
      <w:marBottom w:val="0"/>
      <w:divBdr>
        <w:top w:val="none" w:sz="0" w:space="0" w:color="auto"/>
        <w:left w:val="none" w:sz="0" w:space="0" w:color="auto"/>
        <w:bottom w:val="none" w:sz="0" w:space="0" w:color="auto"/>
        <w:right w:val="none" w:sz="0" w:space="0" w:color="auto"/>
      </w:divBdr>
    </w:div>
    <w:div w:id="1749838522">
      <w:bodyDiv w:val="1"/>
      <w:marLeft w:val="0"/>
      <w:marRight w:val="0"/>
      <w:marTop w:val="0"/>
      <w:marBottom w:val="0"/>
      <w:divBdr>
        <w:top w:val="none" w:sz="0" w:space="0" w:color="auto"/>
        <w:left w:val="none" w:sz="0" w:space="0" w:color="auto"/>
        <w:bottom w:val="none" w:sz="0" w:space="0" w:color="auto"/>
        <w:right w:val="none" w:sz="0" w:space="0" w:color="auto"/>
      </w:divBdr>
    </w:div>
    <w:div w:id="1755205335">
      <w:bodyDiv w:val="1"/>
      <w:marLeft w:val="0"/>
      <w:marRight w:val="0"/>
      <w:marTop w:val="0"/>
      <w:marBottom w:val="0"/>
      <w:divBdr>
        <w:top w:val="none" w:sz="0" w:space="0" w:color="auto"/>
        <w:left w:val="none" w:sz="0" w:space="0" w:color="auto"/>
        <w:bottom w:val="none" w:sz="0" w:space="0" w:color="auto"/>
        <w:right w:val="none" w:sz="0" w:space="0" w:color="auto"/>
      </w:divBdr>
    </w:div>
    <w:div w:id="1808936289">
      <w:bodyDiv w:val="1"/>
      <w:marLeft w:val="0"/>
      <w:marRight w:val="0"/>
      <w:marTop w:val="0"/>
      <w:marBottom w:val="0"/>
      <w:divBdr>
        <w:top w:val="none" w:sz="0" w:space="0" w:color="auto"/>
        <w:left w:val="none" w:sz="0" w:space="0" w:color="auto"/>
        <w:bottom w:val="none" w:sz="0" w:space="0" w:color="auto"/>
        <w:right w:val="none" w:sz="0" w:space="0" w:color="auto"/>
      </w:divBdr>
    </w:div>
    <w:div w:id="1918977298">
      <w:bodyDiv w:val="1"/>
      <w:marLeft w:val="0"/>
      <w:marRight w:val="0"/>
      <w:marTop w:val="0"/>
      <w:marBottom w:val="0"/>
      <w:divBdr>
        <w:top w:val="none" w:sz="0" w:space="0" w:color="auto"/>
        <w:left w:val="none" w:sz="0" w:space="0" w:color="auto"/>
        <w:bottom w:val="none" w:sz="0" w:space="0" w:color="auto"/>
        <w:right w:val="none" w:sz="0" w:space="0" w:color="auto"/>
      </w:divBdr>
    </w:div>
    <w:div w:id="1939242870">
      <w:bodyDiv w:val="1"/>
      <w:marLeft w:val="0"/>
      <w:marRight w:val="0"/>
      <w:marTop w:val="0"/>
      <w:marBottom w:val="0"/>
      <w:divBdr>
        <w:top w:val="none" w:sz="0" w:space="0" w:color="auto"/>
        <w:left w:val="none" w:sz="0" w:space="0" w:color="auto"/>
        <w:bottom w:val="none" w:sz="0" w:space="0" w:color="auto"/>
        <w:right w:val="none" w:sz="0" w:space="0" w:color="auto"/>
      </w:divBdr>
    </w:div>
    <w:div w:id="2026204834">
      <w:bodyDiv w:val="1"/>
      <w:marLeft w:val="0"/>
      <w:marRight w:val="0"/>
      <w:marTop w:val="0"/>
      <w:marBottom w:val="0"/>
      <w:divBdr>
        <w:top w:val="none" w:sz="0" w:space="0" w:color="auto"/>
        <w:left w:val="none" w:sz="0" w:space="0" w:color="auto"/>
        <w:bottom w:val="none" w:sz="0" w:space="0" w:color="auto"/>
        <w:right w:val="none" w:sz="0" w:space="0" w:color="auto"/>
      </w:divBdr>
    </w:div>
    <w:div w:id="2058123842">
      <w:bodyDiv w:val="1"/>
      <w:marLeft w:val="0"/>
      <w:marRight w:val="0"/>
      <w:marTop w:val="0"/>
      <w:marBottom w:val="0"/>
      <w:divBdr>
        <w:top w:val="none" w:sz="0" w:space="0" w:color="auto"/>
        <w:left w:val="none" w:sz="0" w:space="0" w:color="auto"/>
        <w:bottom w:val="none" w:sz="0" w:space="0" w:color="auto"/>
        <w:right w:val="none" w:sz="0" w:space="0" w:color="auto"/>
      </w:divBdr>
    </w:div>
    <w:div w:id="2069498362">
      <w:bodyDiv w:val="1"/>
      <w:marLeft w:val="0"/>
      <w:marRight w:val="0"/>
      <w:marTop w:val="0"/>
      <w:marBottom w:val="0"/>
      <w:divBdr>
        <w:top w:val="none" w:sz="0" w:space="0" w:color="auto"/>
        <w:left w:val="none" w:sz="0" w:space="0" w:color="auto"/>
        <w:bottom w:val="none" w:sz="0" w:space="0" w:color="auto"/>
        <w:right w:val="none" w:sz="0" w:space="0" w:color="auto"/>
      </w:divBdr>
    </w:div>
    <w:div w:id="2074548145">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sChild>
        <w:div w:id="1382559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692662">
      <w:bodyDiv w:val="1"/>
      <w:marLeft w:val="0"/>
      <w:marRight w:val="0"/>
      <w:marTop w:val="0"/>
      <w:marBottom w:val="0"/>
      <w:divBdr>
        <w:top w:val="none" w:sz="0" w:space="0" w:color="auto"/>
        <w:left w:val="none" w:sz="0" w:space="0" w:color="auto"/>
        <w:bottom w:val="none" w:sz="0" w:space="0" w:color="auto"/>
        <w:right w:val="none" w:sz="0" w:space="0" w:color="auto"/>
      </w:divBdr>
    </w:div>
    <w:div w:id="211604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image" Target="media/image1.jpeg"/><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7.jpeg"/><Relationship Id="rId50" Type="http://schemas.openxmlformats.org/officeDocument/2006/relationships/image" Target="media/image30.png"/><Relationship Id="rId55"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4.xml"/><Relationship Id="rId29" Type="http://schemas.openxmlformats.org/officeDocument/2006/relationships/image" Target="media/image9.jpeg"/><Relationship Id="rId11" Type="http://schemas.openxmlformats.org/officeDocument/2006/relationships/hyperlink" Target="https://meteo.kazhydromet.kz/climate_kadastr/" TargetMode="External"/><Relationship Id="rId24" Type="http://schemas.openxmlformats.org/officeDocument/2006/relationships/image" Target="media/image4.jpeg"/><Relationship Id="rId32" Type="http://schemas.openxmlformats.org/officeDocument/2006/relationships/image" Target="media/image12.emf"/><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jpeg"/><Relationship Id="rId5" Type="http://schemas.openxmlformats.org/officeDocument/2006/relationships/footnotes" Target="footnotes.xml"/><Relationship Id="rId10" Type="http://schemas.openxmlformats.org/officeDocument/2006/relationships/hyperlink" Target="https://ru.wikipedia.org/wiki/%D0%9A%D0%B0%D0%B7%D0%B0%D1%85%D1%81%D1%82%D0%B0%D0%BD" TargetMode="External"/><Relationship Id="rId19" Type="http://schemas.openxmlformats.org/officeDocument/2006/relationships/chart" Target="charts/chart7.xml"/><Relationship Id="rId31" Type="http://schemas.openxmlformats.org/officeDocument/2006/relationships/image" Target="media/image11.emf"/><Relationship Id="rId44" Type="http://schemas.openxmlformats.org/officeDocument/2006/relationships/image" Target="media/image24.jpeg"/><Relationship Id="rId52" Type="http://schemas.openxmlformats.org/officeDocument/2006/relationships/image" Target="media/image32.jpeg"/><Relationship Id="rId4" Type="http://schemas.openxmlformats.org/officeDocument/2006/relationships/webSettings" Target="webSettings.xml"/><Relationship Id="rId9" Type="http://schemas.openxmlformats.org/officeDocument/2006/relationships/hyperlink" Target="https://ru.wikipedia.org/wiki/%D0%90%D0%BB%D0%BC%D0%B0%D1%82%D0%B8%D0%BD%D1%81%D0%BA%D0%B0%D1%8F_%D0%BE%D0%B1%D0%BB%D0%B0%D1%81%D1%82%D1%8C" TargetMode="External"/><Relationship Id="rId14" Type="http://schemas.openxmlformats.org/officeDocument/2006/relationships/chart" Target="charts/chart2.xm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image" Target="media/image23.jpeg"/><Relationship Id="rId48" Type="http://schemas.openxmlformats.org/officeDocument/2006/relationships/image" Target="media/image28.jpeg"/><Relationship Id="rId8" Type="http://schemas.openxmlformats.org/officeDocument/2006/relationships/hyperlink" Target="https://ru.wikipedia.org/wiki/%D0%A2%D0%B0%D0%BB%D0%B3%D0%B0%D1%80%D1%81%D0%BA%D0%B8%D0%B9_%D1%80%D0%B0%D0%B9%D0%BE%D0%BD" TargetMode="External"/><Relationship Id="rId51" Type="http://schemas.openxmlformats.org/officeDocument/2006/relationships/image" Target="media/image31.jpeg"/><Relationship Id="rId3" Type="http://schemas.openxmlformats.org/officeDocument/2006/relationships/settings" Target="settings.xml"/><Relationship Id="rId12" Type="http://schemas.openxmlformats.org/officeDocument/2006/relationships/hyperlink" Target="https://ru.wikipedia.org/wiki/%D0%9F%D1%8B%D0%BB%D1%8C%D0%BD%D0%B0%D1%8F_%D0%B1%D1%83%D1%80%D1%8F" TargetMode="External"/><Relationship Id="rId17" Type="http://schemas.openxmlformats.org/officeDocument/2006/relationships/chart" Target="charts/chart5.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20" Type="http://schemas.openxmlformats.org/officeDocument/2006/relationships/chart" Target="charts/chart8.xml"/><Relationship Id="rId41" Type="http://schemas.openxmlformats.org/officeDocument/2006/relationships/image" Target="media/image21.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3.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6.emf"/><Relationship Id="rId49" Type="http://schemas.openxmlformats.org/officeDocument/2006/relationships/image" Target="media/image29.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Мерке!$CI$7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7B26-40BD-BDA1-A046CBE52D3F}"/>
                </c:ext>
              </c:extLst>
            </c:dLbl>
            <c:dLbl>
              <c:idx val="1"/>
              <c:delete val="1"/>
              <c:extLst>
                <c:ext xmlns:c15="http://schemas.microsoft.com/office/drawing/2012/chart" uri="{CE6537A1-D6FC-4f65-9D91-7224C49458BB}"/>
                <c:ext xmlns:c16="http://schemas.microsoft.com/office/drawing/2014/chart" uri="{C3380CC4-5D6E-409C-BE32-E72D297353CC}">
                  <c16:uniqueId val="{00000001-7B26-40BD-BDA1-A046CBE52D3F}"/>
                </c:ext>
              </c:extLst>
            </c:dLbl>
            <c:dLbl>
              <c:idx val="2"/>
              <c:delete val="1"/>
              <c:extLst>
                <c:ext xmlns:c15="http://schemas.microsoft.com/office/drawing/2012/chart" uri="{CE6537A1-D6FC-4f65-9D91-7224C49458BB}"/>
                <c:ext xmlns:c16="http://schemas.microsoft.com/office/drawing/2014/chart" uri="{C3380CC4-5D6E-409C-BE32-E72D297353CC}">
                  <c16:uniqueId val="{00000002-7B26-40BD-BDA1-A046CBE52D3F}"/>
                </c:ext>
              </c:extLst>
            </c:dLbl>
            <c:dLbl>
              <c:idx val="3"/>
              <c:delete val="1"/>
              <c:extLst>
                <c:ext xmlns:c15="http://schemas.microsoft.com/office/drawing/2012/chart" uri="{CE6537A1-D6FC-4f65-9D91-7224C49458BB}"/>
                <c:ext xmlns:c16="http://schemas.microsoft.com/office/drawing/2014/chart" uri="{C3380CC4-5D6E-409C-BE32-E72D297353CC}">
                  <c16:uniqueId val="{00000003-7B26-40BD-BDA1-A046CBE52D3F}"/>
                </c:ext>
              </c:extLst>
            </c:dLbl>
            <c:dLbl>
              <c:idx val="4"/>
              <c:delete val="1"/>
              <c:extLst>
                <c:ext xmlns:c15="http://schemas.microsoft.com/office/drawing/2012/chart" uri="{CE6537A1-D6FC-4f65-9D91-7224C49458BB}"/>
                <c:ext xmlns:c16="http://schemas.microsoft.com/office/drawing/2014/chart" uri="{C3380CC4-5D6E-409C-BE32-E72D297353CC}">
                  <c16:uniqueId val="{00000004-7B26-40BD-BDA1-A046CBE52D3F}"/>
                </c:ext>
              </c:extLst>
            </c:dLbl>
            <c:dLbl>
              <c:idx val="5"/>
              <c:delete val="1"/>
              <c:extLst>
                <c:ext xmlns:c15="http://schemas.microsoft.com/office/drawing/2012/chart" uri="{CE6537A1-D6FC-4f65-9D91-7224C49458BB}"/>
                <c:ext xmlns:c16="http://schemas.microsoft.com/office/drawing/2014/chart" uri="{C3380CC4-5D6E-409C-BE32-E72D297353CC}">
                  <c16:uniqueId val="{00000005-7B26-40BD-BDA1-A046CBE52D3F}"/>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7B26-40BD-BDA1-A046CBE52D3F}"/>
                </c:ext>
              </c:extLst>
            </c:dLbl>
            <c:dLbl>
              <c:idx val="7"/>
              <c:delete val="1"/>
              <c:extLst>
                <c:ext xmlns:c15="http://schemas.microsoft.com/office/drawing/2012/chart" uri="{CE6537A1-D6FC-4f65-9D91-7224C49458BB}"/>
                <c:ext xmlns:c16="http://schemas.microsoft.com/office/drawing/2014/chart" uri="{C3380CC4-5D6E-409C-BE32-E72D297353CC}">
                  <c16:uniqueId val="{00000007-7B26-40BD-BDA1-A046CBE52D3F}"/>
                </c:ext>
              </c:extLst>
            </c:dLbl>
            <c:dLbl>
              <c:idx val="8"/>
              <c:delete val="1"/>
              <c:extLst>
                <c:ext xmlns:c15="http://schemas.microsoft.com/office/drawing/2012/chart" uri="{CE6537A1-D6FC-4f65-9D91-7224C49458BB}"/>
                <c:ext xmlns:c16="http://schemas.microsoft.com/office/drawing/2014/chart" uri="{C3380CC4-5D6E-409C-BE32-E72D297353CC}">
                  <c16:uniqueId val="{00000008-7B26-40BD-BDA1-A046CBE52D3F}"/>
                </c:ext>
              </c:extLst>
            </c:dLbl>
            <c:dLbl>
              <c:idx val="9"/>
              <c:delete val="1"/>
              <c:extLst>
                <c:ext xmlns:c15="http://schemas.microsoft.com/office/drawing/2012/chart" uri="{CE6537A1-D6FC-4f65-9D91-7224C49458BB}"/>
                <c:ext xmlns:c16="http://schemas.microsoft.com/office/drawing/2014/chart" uri="{C3380CC4-5D6E-409C-BE32-E72D297353CC}">
                  <c16:uniqueId val="{00000009-7B26-40BD-BDA1-A046CBE52D3F}"/>
                </c:ext>
              </c:extLst>
            </c:dLbl>
            <c:dLbl>
              <c:idx val="10"/>
              <c:delete val="1"/>
              <c:extLst>
                <c:ext xmlns:c15="http://schemas.microsoft.com/office/drawing/2012/chart" uri="{CE6537A1-D6FC-4f65-9D91-7224C49458BB}"/>
                <c:ext xmlns:c16="http://schemas.microsoft.com/office/drawing/2014/chart" uri="{C3380CC4-5D6E-409C-BE32-E72D297353CC}">
                  <c16:uniqueId val="{0000000A-7B26-40BD-BDA1-A046CBE52D3F}"/>
                </c:ext>
              </c:extLst>
            </c:dLbl>
            <c:dLbl>
              <c:idx val="11"/>
              <c:delete val="1"/>
              <c:extLst>
                <c:ext xmlns:c15="http://schemas.microsoft.com/office/drawing/2012/chart" uri="{CE6537A1-D6FC-4f65-9D91-7224C49458BB}"/>
                <c:ext xmlns:c16="http://schemas.microsoft.com/office/drawing/2014/chart" uri="{C3380CC4-5D6E-409C-BE32-E72D297353CC}">
                  <c16:uniqueId val="{0000000B-7B26-40BD-BDA1-A046CBE52D3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Мерке!$CJ$7:$CU$7</c:f>
              <c:numCache>
                <c:formatCode>0.0</c:formatCode>
                <c:ptCount val="12"/>
                <c:pt idx="0">
                  <c:v>-3.0283999999999995</c:v>
                </c:pt>
                <c:pt idx="1">
                  <c:v>-0.85600000000000009</c:v>
                </c:pt>
                <c:pt idx="2">
                  <c:v>5.6608000000000001</c:v>
                </c:pt>
                <c:pt idx="3">
                  <c:v>11.814399999999999</c:v>
                </c:pt>
                <c:pt idx="4">
                  <c:v>16.275199999999998</c:v>
                </c:pt>
                <c:pt idx="5">
                  <c:v>20.16</c:v>
                </c:pt>
                <c:pt idx="6">
                  <c:v>21.872799999999998</c:v>
                </c:pt>
                <c:pt idx="7">
                  <c:v>20.5764</c:v>
                </c:pt>
                <c:pt idx="8">
                  <c:v>16.256799999999998</c:v>
                </c:pt>
                <c:pt idx="9">
                  <c:v>10.428000000000001</c:v>
                </c:pt>
                <c:pt idx="10">
                  <c:v>3.6720000000000002</c:v>
                </c:pt>
                <c:pt idx="11">
                  <c:v>-1.6927999999999999</c:v>
                </c:pt>
              </c:numCache>
            </c:numRef>
          </c:val>
          <c:extLst>
            <c:ext xmlns:c16="http://schemas.microsoft.com/office/drawing/2014/chart" uri="{C3380CC4-5D6E-409C-BE32-E72D297353CC}">
              <c16:uniqueId val="{0000000C-7B26-40BD-BDA1-A046CBE52D3F}"/>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Мерке!$CH$20</c:f>
              <c:strCache>
                <c:ptCount val="1"/>
                <c:pt idx="0">
                  <c:v>комфортно тепло</c:v>
                </c:pt>
              </c:strCache>
            </c:strRef>
          </c:tx>
          <c:spPr>
            <a:ln w="28575" cap="rnd">
              <a:solidFill>
                <a:srgbClr val="FF0000"/>
              </a:solidFill>
              <a:round/>
            </a:ln>
            <a:effectLst/>
          </c:spPr>
          <c:marker>
            <c:symbol val="none"/>
          </c:marker>
          <c:val>
            <c:numRef>
              <c:f>Мерке!$CJ$20:$CU$20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7B26-40BD-BDA1-A046CBE52D3F}"/>
            </c:ext>
          </c:extLst>
        </c:ser>
        <c:ser>
          <c:idx val="4"/>
          <c:order val="4"/>
          <c:tx>
            <c:strRef>
              <c:f>Мерке!$CH$21</c:f>
              <c:strCache>
                <c:ptCount val="1"/>
                <c:pt idx="0">
                  <c:v>комфортно</c:v>
                </c:pt>
              </c:strCache>
            </c:strRef>
          </c:tx>
          <c:spPr>
            <a:ln w="28575" cap="rnd">
              <a:solidFill>
                <a:srgbClr val="FF0000"/>
              </a:solidFill>
              <a:round/>
            </a:ln>
            <a:effectLst/>
          </c:spPr>
          <c:marker>
            <c:symbol val="none"/>
          </c:marker>
          <c:val>
            <c:numRef>
              <c:f>Мерке!$CJ$21:$CU$21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7B26-40BD-BDA1-A046CBE52D3F}"/>
            </c:ext>
          </c:extLst>
        </c:ser>
        <c:ser>
          <c:idx val="5"/>
          <c:order val="5"/>
          <c:tx>
            <c:strRef>
              <c:f>Мерке!$CH$22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7B26-40BD-BDA1-A046CBE52D3F}"/>
                </c:ext>
              </c:extLst>
            </c:dLbl>
            <c:dLbl>
              <c:idx val="1"/>
              <c:delete val="1"/>
              <c:extLst>
                <c:ext xmlns:c15="http://schemas.microsoft.com/office/drawing/2012/chart" uri="{CE6537A1-D6FC-4f65-9D91-7224C49458BB}"/>
                <c:ext xmlns:c16="http://schemas.microsoft.com/office/drawing/2014/chart" uri="{C3380CC4-5D6E-409C-BE32-E72D297353CC}">
                  <c16:uniqueId val="{00000010-7B26-40BD-BDA1-A046CBE52D3F}"/>
                </c:ext>
              </c:extLst>
            </c:dLbl>
            <c:dLbl>
              <c:idx val="2"/>
              <c:delete val="1"/>
              <c:extLst>
                <c:ext xmlns:c15="http://schemas.microsoft.com/office/drawing/2012/chart" uri="{CE6537A1-D6FC-4f65-9D91-7224C49458BB}"/>
                <c:ext xmlns:c16="http://schemas.microsoft.com/office/drawing/2014/chart" uri="{C3380CC4-5D6E-409C-BE32-E72D297353CC}">
                  <c16:uniqueId val="{00000011-7B26-40BD-BDA1-A046CBE52D3F}"/>
                </c:ext>
              </c:extLst>
            </c:dLbl>
            <c:dLbl>
              <c:idx val="3"/>
              <c:delete val="1"/>
              <c:extLst>
                <c:ext xmlns:c15="http://schemas.microsoft.com/office/drawing/2012/chart" uri="{CE6537A1-D6FC-4f65-9D91-7224C49458BB}"/>
                <c:ext xmlns:c16="http://schemas.microsoft.com/office/drawing/2014/chart" uri="{C3380CC4-5D6E-409C-BE32-E72D297353CC}">
                  <c16:uniqueId val="{00000012-7B26-40BD-BDA1-A046CBE52D3F}"/>
                </c:ext>
              </c:extLst>
            </c:dLbl>
            <c:dLbl>
              <c:idx val="4"/>
              <c:delete val="1"/>
              <c:extLst>
                <c:ext xmlns:c15="http://schemas.microsoft.com/office/drawing/2012/chart" uri="{CE6537A1-D6FC-4f65-9D91-7224C49458BB}"/>
                <c:ext xmlns:c16="http://schemas.microsoft.com/office/drawing/2014/chart" uri="{C3380CC4-5D6E-409C-BE32-E72D297353CC}">
                  <c16:uniqueId val="{00000013-7B26-40BD-BDA1-A046CBE52D3F}"/>
                </c:ext>
              </c:extLst>
            </c:dLbl>
            <c:dLbl>
              <c:idx val="5"/>
              <c:delete val="1"/>
              <c:extLst>
                <c:ext xmlns:c15="http://schemas.microsoft.com/office/drawing/2012/chart" uri="{CE6537A1-D6FC-4f65-9D91-7224C49458BB}"/>
                <c:ext xmlns:c16="http://schemas.microsoft.com/office/drawing/2014/chart" uri="{C3380CC4-5D6E-409C-BE32-E72D297353CC}">
                  <c16:uniqueId val="{00000014-7B26-40BD-BDA1-A046CBE52D3F}"/>
                </c:ext>
              </c:extLst>
            </c:dLbl>
            <c:dLbl>
              <c:idx val="6"/>
              <c:delete val="1"/>
              <c:extLst>
                <c:ext xmlns:c15="http://schemas.microsoft.com/office/drawing/2012/chart" uri="{CE6537A1-D6FC-4f65-9D91-7224C49458BB}"/>
                <c:ext xmlns:c16="http://schemas.microsoft.com/office/drawing/2014/chart" uri="{C3380CC4-5D6E-409C-BE32-E72D297353CC}">
                  <c16:uniqueId val="{00000015-7B26-40BD-BDA1-A046CBE52D3F}"/>
                </c:ext>
              </c:extLst>
            </c:dLbl>
            <c:dLbl>
              <c:idx val="7"/>
              <c:delete val="1"/>
              <c:extLst>
                <c:ext xmlns:c15="http://schemas.microsoft.com/office/drawing/2012/chart" uri="{CE6537A1-D6FC-4f65-9D91-7224C49458BB}"/>
                <c:ext xmlns:c16="http://schemas.microsoft.com/office/drawing/2014/chart" uri="{C3380CC4-5D6E-409C-BE32-E72D297353CC}">
                  <c16:uniqueId val="{00000016-7B26-40BD-BDA1-A046CBE52D3F}"/>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7B26-40BD-BDA1-A046CBE52D3F}"/>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7B26-40BD-BDA1-A046CBE52D3F}"/>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7B26-40BD-BDA1-A046CBE52D3F}"/>
                </c:ext>
              </c:extLst>
            </c:dLbl>
            <c:dLbl>
              <c:idx val="11"/>
              <c:delete val="1"/>
              <c:extLst>
                <c:ext xmlns:c15="http://schemas.microsoft.com/office/drawing/2012/chart" uri="{CE6537A1-D6FC-4f65-9D91-7224C49458BB}"/>
                <c:ext xmlns:c16="http://schemas.microsoft.com/office/drawing/2014/chart" uri="{C3380CC4-5D6E-409C-BE32-E72D297353CC}">
                  <c16:uniqueId val="{0000001A-7B26-40BD-BDA1-A046CBE52D3F}"/>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Мерке!$CJ$22:$CU$22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7B26-40BD-BDA1-A046CBE52D3F}"/>
            </c:ext>
          </c:extLst>
        </c:ser>
        <c:ser>
          <c:idx val="6"/>
          <c:order val="6"/>
          <c:tx>
            <c:strRef>
              <c:f>Мерке!$CH$23</c:f>
              <c:strCache>
                <c:ptCount val="1"/>
                <c:pt idx="0">
                  <c:v>умеренно прохладно</c:v>
                </c:pt>
              </c:strCache>
            </c:strRef>
          </c:tx>
          <c:spPr>
            <a:ln w="28575" cap="rnd">
              <a:solidFill>
                <a:srgbClr val="FF0000"/>
              </a:solidFill>
              <a:round/>
            </a:ln>
            <a:effectLst/>
          </c:spPr>
          <c:marker>
            <c:symbol val="none"/>
          </c:marker>
          <c:val>
            <c:numRef>
              <c:f>Мерке!$CJ$23:$CU$23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7B26-40BD-BDA1-A046CBE52D3F}"/>
            </c:ext>
          </c:extLst>
        </c:ser>
        <c:ser>
          <c:idx val="11"/>
          <c:order val="10"/>
          <c:tx>
            <c:strRef>
              <c:f>Мерке!$CH$24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7B26-40BD-BDA1-A046CBE52D3F}"/>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Мерке!$CH$18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Мерке!$CJ$18:$CU$18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7B26-40BD-BDA1-A046CBE52D3F}"/>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Мерке!$CH$19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7B26-40BD-BDA1-A046CBE52D3F}"/>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7B26-40BD-BDA1-A046CBE52D3F}"/>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7B26-40BD-BDA1-A046CBE52D3F}"/>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7B26-40BD-BDA1-A046CBE52D3F}"/>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7B26-40BD-BDA1-A046CBE52D3F}"/>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7B26-40BD-BDA1-A046CBE52D3F}"/>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7B26-40BD-BDA1-A046CBE52D3F}"/>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7B26-40BD-BDA1-A046CBE52D3F}"/>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7B26-40BD-BDA1-A046CBE52D3F}"/>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7B26-40BD-BDA1-A046CBE52D3F}"/>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7B26-40BD-BDA1-A046CBE52D3F}"/>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7B26-40BD-BDA1-A046CBE52D3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Мерке!$CJ$19:$CU$19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7B26-40BD-BDA1-A046CBE52D3F}"/>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Мерке!$CH$26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7B26-40BD-BDA1-A046CBE52D3F}"/>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Мерке!$CH$25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Мерке!$CJ$25:$CU$25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7B26-40BD-BDA1-A046CBE52D3F}"/>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Мерке!$CH$27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7B26-40BD-BDA1-A046CBE52D3F}"/>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5.9029109800581283E-3"/>
              <c:y val="6.5972607888109436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Мерке!$G$3:$R$3</c:f>
              <c:numCache>
                <c:formatCode>0.0</c:formatCode>
                <c:ptCount val="12"/>
                <c:pt idx="0">
                  <c:v>-4.0999999999999996</c:v>
                </c:pt>
                <c:pt idx="1">
                  <c:v>-1.8</c:v>
                </c:pt>
                <c:pt idx="2">
                  <c:v>5.2</c:v>
                </c:pt>
                <c:pt idx="3">
                  <c:v>12.1</c:v>
                </c:pt>
                <c:pt idx="4">
                  <c:v>17.399999999999999</c:v>
                </c:pt>
                <c:pt idx="5">
                  <c:v>22.7</c:v>
                </c:pt>
                <c:pt idx="6">
                  <c:v>25.3</c:v>
                </c:pt>
                <c:pt idx="7">
                  <c:v>23.7</c:v>
                </c:pt>
                <c:pt idx="8">
                  <c:v>17.899999999999999</c:v>
                </c:pt>
                <c:pt idx="9">
                  <c:v>10.5</c:v>
                </c:pt>
                <c:pt idx="10">
                  <c:v>3</c:v>
                </c:pt>
                <c:pt idx="11">
                  <c:v>-2.6</c:v>
                </c:pt>
              </c:numCache>
            </c:numRef>
          </c:val>
          <c:smooth val="1"/>
          <c:extLst>
            <c:ext xmlns:c16="http://schemas.microsoft.com/office/drawing/2014/chart" uri="{C3380CC4-5D6E-409C-BE32-E72D297353CC}">
              <c16:uniqueId val="{00000000-4B84-40A5-A9B0-04BE7A0947A8}"/>
            </c:ext>
          </c:extLst>
        </c:ser>
        <c:ser>
          <c:idx val="1"/>
          <c:order val="1"/>
          <c:tx>
            <c:v>Tmin</c:v>
          </c:tx>
          <c:spPr>
            <a:ln w="28575" cap="rnd">
              <a:solidFill>
                <a:schemeClr val="accent1">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Мерке!$G$4:$R$4</c:f>
              <c:numCache>
                <c:formatCode>0.0</c:formatCode>
                <c:ptCount val="12"/>
                <c:pt idx="0">
                  <c:v>-8.3000000000000007</c:v>
                </c:pt>
                <c:pt idx="1">
                  <c:v>-6.1</c:v>
                </c:pt>
                <c:pt idx="2">
                  <c:v>0</c:v>
                </c:pt>
                <c:pt idx="3">
                  <c:v>5.9</c:v>
                </c:pt>
                <c:pt idx="4">
                  <c:v>10.199999999999999</c:v>
                </c:pt>
                <c:pt idx="5">
                  <c:v>14.8</c:v>
                </c:pt>
                <c:pt idx="6">
                  <c:v>17.100000000000001</c:v>
                </c:pt>
                <c:pt idx="7">
                  <c:v>15.2</c:v>
                </c:pt>
                <c:pt idx="8">
                  <c:v>9.9</c:v>
                </c:pt>
                <c:pt idx="9">
                  <c:v>4</c:v>
                </c:pt>
                <c:pt idx="10">
                  <c:v>-1.7</c:v>
                </c:pt>
                <c:pt idx="11">
                  <c:v>-6.7</c:v>
                </c:pt>
              </c:numCache>
            </c:numRef>
          </c:val>
          <c:smooth val="1"/>
          <c:extLst>
            <c:ext xmlns:c16="http://schemas.microsoft.com/office/drawing/2014/chart" uri="{C3380CC4-5D6E-409C-BE32-E72D297353CC}">
              <c16:uniqueId val="{00000001-4B84-40A5-A9B0-04BE7A0947A8}"/>
            </c:ext>
          </c:extLst>
        </c:ser>
        <c:ser>
          <c:idx val="2"/>
          <c:order val="2"/>
          <c:tx>
            <c:v>Tmax</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Мерке!$G$5:$R$5</c:f>
              <c:numCache>
                <c:formatCode>0.0</c:formatCode>
                <c:ptCount val="12"/>
                <c:pt idx="0">
                  <c:v>1.7</c:v>
                </c:pt>
                <c:pt idx="1">
                  <c:v>4.2</c:v>
                </c:pt>
                <c:pt idx="2">
                  <c:v>12</c:v>
                </c:pt>
                <c:pt idx="3">
                  <c:v>19.2</c:v>
                </c:pt>
                <c:pt idx="4">
                  <c:v>24.6</c:v>
                </c:pt>
                <c:pt idx="5">
                  <c:v>30.4</c:v>
                </c:pt>
                <c:pt idx="6">
                  <c:v>33.1</c:v>
                </c:pt>
                <c:pt idx="7">
                  <c:v>32.1</c:v>
                </c:pt>
                <c:pt idx="8">
                  <c:v>26.5</c:v>
                </c:pt>
                <c:pt idx="9">
                  <c:v>18.8</c:v>
                </c:pt>
                <c:pt idx="10">
                  <c:v>9.8000000000000007</c:v>
                </c:pt>
                <c:pt idx="11">
                  <c:v>3.2</c:v>
                </c:pt>
              </c:numCache>
            </c:numRef>
          </c:val>
          <c:smooth val="1"/>
          <c:extLst>
            <c:ext xmlns:c16="http://schemas.microsoft.com/office/drawing/2014/chart" uri="{C3380CC4-5D6E-409C-BE32-E72D297353CC}">
              <c16:uniqueId val="{00000002-4B84-40A5-A9B0-04BE7A0947A8}"/>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5"/>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Мерке!$G$23:$R$23</c:f>
              <c:numCache>
                <c:formatCode>0</c:formatCode>
                <c:ptCount val="12"/>
                <c:pt idx="0">
                  <c:v>24.7</c:v>
                </c:pt>
                <c:pt idx="1">
                  <c:v>32.700000000000003</c:v>
                </c:pt>
                <c:pt idx="2">
                  <c:v>44.4</c:v>
                </c:pt>
                <c:pt idx="3">
                  <c:v>66.2</c:v>
                </c:pt>
                <c:pt idx="4">
                  <c:v>56.4</c:v>
                </c:pt>
                <c:pt idx="5">
                  <c:v>32.799999999999997</c:v>
                </c:pt>
                <c:pt idx="6">
                  <c:v>19.8</c:v>
                </c:pt>
                <c:pt idx="7">
                  <c:v>13.5</c:v>
                </c:pt>
                <c:pt idx="8">
                  <c:v>16.8</c:v>
                </c:pt>
                <c:pt idx="9">
                  <c:v>34.1</c:v>
                </c:pt>
                <c:pt idx="10">
                  <c:v>39.9</c:v>
                </c:pt>
                <c:pt idx="11">
                  <c:v>31.1</c:v>
                </c:pt>
              </c:numCache>
            </c:numRef>
          </c:val>
          <c:extLst>
            <c:ext xmlns:c16="http://schemas.microsoft.com/office/drawing/2014/chart" uri="{C3380CC4-5D6E-409C-BE32-E72D297353CC}">
              <c16:uniqueId val="{00000000-3FAD-4526-B04B-754F5AAE5E64}"/>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Мерке!$G$24:$R$24</c:f>
              <c:numCache>
                <c:formatCode>General</c:formatCode>
                <c:ptCount val="12"/>
                <c:pt idx="0">
                  <c:v>81</c:v>
                </c:pt>
                <c:pt idx="1">
                  <c:v>80</c:v>
                </c:pt>
                <c:pt idx="2">
                  <c:v>76</c:v>
                </c:pt>
                <c:pt idx="3">
                  <c:v>66</c:v>
                </c:pt>
                <c:pt idx="4">
                  <c:v>62</c:v>
                </c:pt>
                <c:pt idx="5">
                  <c:v>50</c:v>
                </c:pt>
                <c:pt idx="6">
                  <c:v>44</c:v>
                </c:pt>
                <c:pt idx="7">
                  <c:v>43</c:v>
                </c:pt>
                <c:pt idx="8">
                  <c:v>48</c:v>
                </c:pt>
                <c:pt idx="9">
                  <c:v>64</c:v>
                </c:pt>
                <c:pt idx="10">
                  <c:v>76</c:v>
                </c:pt>
                <c:pt idx="11">
                  <c:v>82</c:v>
                </c:pt>
              </c:numCache>
            </c:numRef>
          </c:val>
          <c:smooth val="1"/>
          <c:extLst>
            <c:ext xmlns:c16="http://schemas.microsoft.com/office/drawing/2014/chart" uri="{C3380CC4-5D6E-409C-BE32-E72D297353CC}">
              <c16:uniqueId val="{00000001-3FAD-4526-B04B-754F5AAE5E64}"/>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ax val="90"/>
          <c:min val="4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Мерке!$G$43:$N$43</c:f>
              <c:numCache>
                <c:formatCode>0</c:formatCode>
                <c:ptCount val="8"/>
                <c:pt idx="0">
                  <c:v>5</c:v>
                </c:pt>
                <c:pt idx="1">
                  <c:v>10</c:v>
                </c:pt>
                <c:pt idx="2">
                  <c:v>15</c:v>
                </c:pt>
                <c:pt idx="3">
                  <c:v>12</c:v>
                </c:pt>
                <c:pt idx="4">
                  <c:v>23</c:v>
                </c:pt>
                <c:pt idx="5">
                  <c:v>10</c:v>
                </c:pt>
                <c:pt idx="6">
                  <c:v>16</c:v>
                </c:pt>
                <c:pt idx="7">
                  <c:v>9</c:v>
                </c:pt>
              </c:numCache>
            </c:numRef>
          </c:val>
          <c:extLst>
            <c:ext xmlns:c16="http://schemas.microsoft.com/office/drawing/2014/chart" uri="{C3380CC4-5D6E-409C-BE32-E72D297353CC}">
              <c16:uniqueId val="{00000000-6ACE-4931-B283-56948EBF9147}"/>
            </c:ext>
          </c:extLst>
        </c:ser>
        <c:ser>
          <c:idx val="0"/>
          <c:order val="1"/>
          <c:tx>
            <c:v>июль</c:v>
          </c:tx>
          <c:spPr>
            <a:solidFill>
              <a:srgbClr val="FF0000">
                <a:alpha val="50196"/>
              </a:srgbClr>
            </a:solidFill>
            <a:ln w="25400">
              <a:solidFill>
                <a:srgbClr val="FF0000"/>
              </a:solidFill>
            </a:ln>
            <a:effectLst/>
          </c:spPr>
          <c:val>
            <c:numRef>
              <c:f>Мерке!$G$45:$N$45</c:f>
              <c:numCache>
                <c:formatCode>0</c:formatCode>
                <c:ptCount val="8"/>
                <c:pt idx="0">
                  <c:v>6</c:v>
                </c:pt>
                <c:pt idx="1">
                  <c:v>10</c:v>
                </c:pt>
                <c:pt idx="2">
                  <c:v>13</c:v>
                </c:pt>
                <c:pt idx="3">
                  <c:v>9</c:v>
                </c:pt>
                <c:pt idx="4">
                  <c:v>23</c:v>
                </c:pt>
                <c:pt idx="5">
                  <c:v>12</c:v>
                </c:pt>
                <c:pt idx="6">
                  <c:v>17</c:v>
                </c:pt>
                <c:pt idx="7">
                  <c:v>10</c:v>
                </c:pt>
              </c:numCache>
            </c:numRef>
          </c:val>
          <c:extLst>
            <c:ext xmlns:c16="http://schemas.microsoft.com/office/drawing/2014/chart" uri="{C3380CC4-5D6E-409C-BE32-E72D297353CC}">
              <c16:uniqueId val="{00000001-6ACE-4931-B283-56948EBF9147}"/>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Мерке!$G$44:$N$44</c:f>
              <c:numCache>
                <c:formatCode>0</c:formatCode>
                <c:ptCount val="8"/>
                <c:pt idx="0">
                  <c:v>6</c:v>
                </c:pt>
                <c:pt idx="1">
                  <c:v>14</c:v>
                </c:pt>
                <c:pt idx="2">
                  <c:v>18</c:v>
                </c:pt>
                <c:pt idx="3">
                  <c:v>8</c:v>
                </c:pt>
                <c:pt idx="4">
                  <c:v>16</c:v>
                </c:pt>
                <c:pt idx="5">
                  <c:v>10</c:v>
                </c:pt>
                <c:pt idx="6">
                  <c:v>19</c:v>
                </c:pt>
                <c:pt idx="7">
                  <c:v>9</c:v>
                </c:pt>
              </c:numCache>
            </c:numRef>
          </c:val>
          <c:extLst>
            <c:ext xmlns:c16="http://schemas.microsoft.com/office/drawing/2014/chart" uri="{C3380CC4-5D6E-409C-BE32-E72D297353CC}">
              <c16:uniqueId val="{00000000-6323-4498-87B1-AEFACD5583B0}"/>
            </c:ext>
          </c:extLst>
        </c:ser>
        <c:ser>
          <c:idx val="0"/>
          <c:order val="1"/>
          <c:tx>
            <c:v>октябрь</c:v>
          </c:tx>
          <c:spPr>
            <a:solidFill>
              <a:srgbClr val="FF9900">
                <a:alpha val="49804"/>
              </a:srgbClr>
            </a:solidFill>
            <a:ln w="25400">
              <a:solidFill>
                <a:srgbClr val="FF9900"/>
              </a:solidFill>
            </a:ln>
            <a:effectLst/>
          </c:spPr>
          <c:val>
            <c:numRef>
              <c:f>Мерке!$G$46:$N$46</c:f>
              <c:numCache>
                <c:formatCode>0</c:formatCode>
                <c:ptCount val="8"/>
                <c:pt idx="0">
                  <c:v>6</c:v>
                </c:pt>
                <c:pt idx="1">
                  <c:v>12</c:v>
                </c:pt>
                <c:pt idx="2">
                  <c:v>15</c:v>
                </c:pt>
                <c:pt idx="3">
                  <c:v>10</c:v>
                </c:pt>
                <c:pt idx="4">
                  <c:v>25</c:v>
                </c:pt>
                <c:pt idx="5">
                  <c:v>9</c:v>
                </c:pt>
                <c:pt idx="6">
                  <c:v>14</c:v>
                </c:pt>
                <c:pt idx="7">
                  <c:v>9</c:v>
                </c:pt>
              </c:numCache>
            </c:numRef>
          </c:val>
          <c:extLst>
            <c:ext xmlns:c16="http://schemas.microsoft.com/office/drawing/2014/chart" uri="{C3380CC4-5D6E-409C-BE32-E72D297353CC}">
              <c16:uniqueId val="{00000001-6323-4498-87B1-AEFACD5583B0}"/>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Мерке!$G$47:$N$47</c:f>
              <c:numCache>
                <c:formatCode>0</c:formatCode>
                <c:ptCount val="8"/>
                <c:pt idx="0">
                  <c:v>6</c:v>
                </c:pt>
                <c:pt idx="1">
                  <c:v>12</c:v>
                </c:pt>
                <c:pt idx="2">
                  <c:v>15</c:v>
                </c:pt>
                <c:pt idx="3">
                  <c:v>10</c:v>
                </c:pt>
                <c:pt idx="4">
                  <c:v>22</c:v>
                </c:pt>
                <c:pt idx="5">
                  <c:v>10</c:v>
                </c:pt>
                <c:pt idx="6">
                  <c:v>16</c:v>
                </c:pt>
                <c:pt idx="7">
                  <c:v>9</c:v>
                </c:pt>
              </c:numCache>
            </c:numRef>
          </c:val>
          <c:extLst>
            <c:ext xmlns:c16="http://schemas.microsoft.com/office/drawing/2014/chart" uri="{C3380CC4-5D6E-409C-BE32-E72D297353CC}">
              <c16:uniqueId val="{00000000-B5FD-4311-8FC9-BF88F607D44E}"/>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Мерке!$G$51:$N$51</c:f>
              <c:numCache>
                <c:formatCode>0.0</c:formatCode>
                <c:ptCount val="8"/>
                <c:pt idx="0">
                  <c:v>2</c:v>
                </c:pt>
                <c:pt idx="1">
                  <c:v>2.2000000000000002</c:v>
                </c:pt>
                <c:pt idx="2">
                  <c:v>2.2999999999999998</c:v>
                </c:pt>
                <c:pt idx="3">
                  <c:v>1.9</c:v>
                </c:pt>
                <c:pt idx="4">
                  <c:v>1.9</c:v>
                </c:pt>
                <c:pt idx="5">
                  <c:v>2</c:v>
                </c:pt>
                <c:pt idx="6">
                  <c:v>2.9</c:v>
                </c:pt>
                <c:pt idx="7">
                  <c:v>2.7</c:v>
                </c:pt>
              </c:numCache>
            </c:numRef>
          </c:val>
          <c:extLst>
            <c:ext xmlns:c16="http://schemas.microsoft.com/office/drawing/2014/chart" uri="{C3380CC4-5D6E-409C-BE32-E72D297353CC}">
              <c16:uniqueId val="{00000000-E2BA-4EF5-AD1F-56C0C0FA1D67}"/>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Мерке!$G$60:$R$60</c:f>
              <c:numCache>
                <c:formatCode>0.0</c:formatCode>
                <c:ptCount val="12"/>
                <c:pt idx="0">
                  <c:v>1.52</c:v>
                </c:pt>
                <c:pt idx="1">
                  <c:v>1.6057142857142854</c:v>
                </c:pt>
                <c:pt idx="2">
                  <c:v>1.8885714285714283</c:v>
                </c:pt>
                <c:pt idx="3">
                  <c:v>2.08</c:v>
                </c:pt>
                <c:pt idx="4">
                  <c:v>1.98</c:v>
                </c:pt>
                <c:pt idx="5">
                  <c:v>1.9657142857142855</c:v>
                </c:pt>
                <c:pt idx="6">
                  <c:v>1.9457142857142851</c:v>
                </c:pt>
                <c:pt idx="7">
                  <c:v>1.78</c:v>
                </c:pt>
                <c:pt idx="8">
                  <c:v>1.714285714285714</c:v>
                </c:pt>
                <c:pt idx="9">
                  <c:v>1.64</c:v>
                </c:pt>
                <c:pt idx="10">
                  <c:v>1.5171428571428571</c:v>
                </c:pt>
                <c:pt idx="11">
                  <c:v>1.4571428571428573</c:v>
                </c:pt>
              </c:numCache>
            </c:numRef>
          </c:val>
          <c:smooth val="1"/>
          <c:extLst>
            <c:ext xmlns:c16="http://schemas.microsoft.com/office/drawing/2014/chart" uri="{C3380CC4-5D6E-409C-BE32-E72D297353CC}">
              <c16:uniqueId val="{00000000-EE45-4C1F-B77F-418F4451920E}"/>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Мерке!$G$64:$R$64</c:f>
              <c:numCache>
                <c:formatCode>0</c:formatCode>
                <c:ptCount val="12"/>
                <c:pt idx="0">
                  <c:v>20.25</c:v>
                </c:pt>
                <c:pt idx="1">
                  <c:v>21.6</c:v>
                </c:pt>
                <c:pt idx="2">
                  <c:v>28.08</c:v>
                </c:pt>
                <c:pt idx="3">
                  <c:v>28.86</c:v>
                </c:pt>
                <c:pt idx="4">
                  <c:v>29.64</c:v>
                </c:pt>
                <c:pt idx="5">
                  <c:v>28.08</c:v>
                </c:pt>
                <c:pt idx="6">
                  <c:v>28</c:v>
                </c:pt>
                <c:pt idx="7">
                  <c:v>28.08</c:v>
                </c:pt>
                <c:pt idx="8">
                  <c:v>21.06</c:v>
                </c:pt>
                <c:pt idx="9">
                  <c:v>24.96</c:v>
                </c:pt>
                <c:pt idx="10">
                  <c:v>24.49</c:v>
                </c:pt>
                <c:pt idx="11">
                  <c:v>23.7</c:v>
                </c:pt>
              </c:numCache>
            </c:numRef>
          </c:val>
          <c:smooth val="1"/>
          <c:extLst>
            <c:ext xmlns:c16="http://schemas.microsoft.com/office/drawing/2014/chart" uri="{C3380CC4-5D6E-409C-BE32-E72D297353CC}">
              <c16:uniqueId val="{00000001-EE45-4C1F-B77F-418F4451920E}"/>
            </c:ext>
          </c:extLst>
        </c:ser>
        <c:ser>
          <c:idx val="2"/>
          <c:order val="2"/>
          <c:tx>
            <c:v>Vmax, м/с</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Мерке!$G$63:$R$63</c:f>
              <c:numCache>
                <c:formatCode>0</c:formatCode>
                <c:ptCount val="12"/>
                <c:pt idx="0">
                  <c:v>15</c:v>
                </c:pt>
                <c:pt idx="1">
                  <c:v>16</c:v>
                </c:pt>
                <c:pt idx="2">
                  <c:v>25</c:v>
                </c:pt>
                <c:pt idx="3">
                  <c:v>25</c:v>
                </c:pt>
                <c:pt idx="4">
                  <c:v>24</c:v>
                </c:pt>
                <c:pt idx="5">
                  <c:v>18</c:v>
                </c:pt>
                <c:pt idx="6">
                  <c:v>20</c:v>
                </c:pt>
                <c:pt idx="7">
                  <c:v>28</c:v>
                </c:pt>
                <c:pt idx="8">
                  <c:v>18</c:v>
                </c:pt>
                <c:pt idx="9">
                  <c:v>20</c:v>
                </c:pt>
                <c:pt idx="10">
                  <c:v>21</c:v>
                </c:pt>
                <c:pt idx="11">
                  <c:v>20</c:v>
                </c:pt>
              </c:numCache>
            </c:numRef>
          </c:val>
          <c:smooth val="1"/>
          <c:extLst>
            <c:ext xmlns:c16="http://schemas.microsoft.com/office/drawing/2014/chart" uri="{C3380CC4-5D6E-409C-BE32-E72D297353CC}">
              <c16:uniqueId val="{00000002-EE45-4C1F-B77F-418F4451920E}"/>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2.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30"/>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1583</TotalTime>
  <Pages>118</Pages>
  <Words>27575</Words>
  <Characters>157181</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dc:description/>
  <cp:lastModifiedBy>Asel</cp:lastModifiedBy>
  <cp:revision>20</cp:revision>
  <dcterms:created xsi:type="dcterms:W3CDTF">2026-06-10T08:43:00Z</dcterms:created>
  <dcterms:modified xsi:type="dcterms:W3CDTF">2026-08-12T07:10:00Z</dcterms:modified>
</cp:coreProperties>
</file>