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323F" w:rsidRDefault="00F0323F" w:rsidP="00F0323F">
      <w:pPr>
        <w:jc w:val="center"/>
        <w:rPr>
          <w:b/>
          <w:sz w:val="24"/>
          <w:szCs w:val="24"/>
        </w:rPr>
      </w:pPr>
      <w:r>
        <w:rPr>
          <w:b/>
          <w:sz w:val="24"/>
          <w:szCs w:val="24"/>
        </w:rPr>
        <w:t>ДИАЛОГ ПОЛЕЗНЫЙ КАЖДОМУ!</w:t>
      </w:r>
    </w:p>
    <w:p w:rsidR="00F0323F" w:rsidRDefault="00F0323F" w:rsidP="00F0323F"/>
    <w:p w:rsidR="00F0323F" w:rsidRDefault="00F0323F" w:rsidP="00F0323F">
      <w:pPr>
        <w:rPr>
          <w:b/>
          <w:sz w:val="24"/>
          <w:szCs w:val="24"/>
        </w:rPr>
      </w:pPr>
      <w:r>
        <w:rPr>
          <w:b/>
          <w:sz w:val="24"/>
          <w:szCs w:val="24"/>
        </w:rPr>
        <w:t>Пенсионная система — одна из тех тем, которые касаются каждого, независимо от возраста и профессии. От того, насколько человек понимает принципы формирования пенсионных накоплений, зависят его финансовая устойчивость и уверенность в будущем.</w:t>
      </w:r>
    </w:p>
    <w:p w:rsidR="00F0323F" w:rsidRDefault="00F0323F" w:rsidP="00F0323F">
      <w:pPr>
        <w:rPr>
          <w:b/>
          <w:sz w:val="24"/>
          <w:szCs w:val="24"/>
        </w:rPr>
      </w:pPr>
      <w:r>
        <w:rPr>
          <w:b/>
          <w:sz w:val="24"/>
          <w:szCs w:val="24"/>
        </w:rPr>
        <w:t>В интервью, данном Единому накопительному пенсионному фонду в рамках проекта «Диалоги о пенсионной системе», Председатель Совета Ассоциации финансистов РК Елена Бахмутова рассказала о состоявшихся и планируемых ключевых изменениях в пенсионной системе, роли личных накоплений и важности долгосрочного финансового планирования, а также о других актуальных проблемах.</w:t>
      </w:r>
    </w:p>
    <w:p w:rsidR="00F0323F" w:rsidRDefault="00F0323F" w:rsidP="00F0323F">
      <w:pPr>
        <w:rPr>
          <w:sz w:val="24"/>
          <w:szCs w:val="24"/>
        </w:rPr>
      </w:pPr>
    </w:p>
    <w:p w:rsidR="00F0323F" w:rsidRDefault="00F0323F" w:rsidP="00F0323F">
      <w:pPr>
        <w:rPr>
          <w:sz w:val="24"/>
          <w:szCs w:val="24"/>
          <w:u w:val="single"/>
        </w:rPr>
      </w:pPr>
      <w:r>
        <w:rPr>
          <w:sz w:val="24"/>
          <w:szCs w:val="24"/>
          <w:u w:val="single"/>
        </w:rPr>
        <w:t>О реформах</w:t>
      </w:r>
    </w:p>
    <w:p w:rsidR="00F0323F" w:rsidRDefault="00F0323F" w:rsidP="00F0323F">
      <w:pPr>
        <w:rPr>
          <w:sz w:val="24"/>
          <w:szCs w:val="24"/>
          <w:u w:val="single"/>
        </w:rPr>
      </w:pPr>
    </w:p>
    <w:p w:rsidR="00F0323F" w:rsidRDefault="00F0323F" w:rsidP="00F0323F">
      <w:pPr>
        <w:ind w:firstLine="567"/>
        <w:rPr>
          <w:rFonts w:eastAsia="Calibri"/>
          <w:sz w:val="24"/>
          <w:szCs w:val="24"/>
        </w:rPr>
      </w:pPr>
      <w:r>
        <w:rPr>
          <w:rFonts w:eastAsia="Calibri"/>
          <w:sz w:val="24"/>
          <w:szCs w:val="24"/>
          <w:u w:val="single"/>
        </w:rPr>
        <w:t>Елена Бахмутова:</w:t>
      </w:r>
      <w:r>
        <w:rPr>
          <w:rFonts w:eastAsia="Calibri"/>
          <w:sz w:val="24"/>
          <w:szCs w:val="24"/>
        </w:rPr>
        <w:t xml:space="preserve"> </w:t>
      </w:r>
    </w:p>
    <w:p w:rsidR="00F0323F" w:rsidRDefault="00F0323F" w:rsidP="00F0323F">
      <w:pPr>
        <w:ind w:firstLine="567"/>
        <w:rPr>
          <w:rFonts w:eastAsia="Calibri"/>
          <w:sz w:val="24"/>
          <w:szCs w:val="24"/>
        </w:rPr>
      </w:pPr>
      <w:r>
        <w:rPr>
          <w:rFonts w:eastAsia="Calibri"/>
          <w:sz w:val="24"/>
          <w:szCs w:val="24"/>
        </w:rPr>
        <w:t>«По поручению главы государства, которое он дал в начале этого года, Агентство по регулированию развития финансового рынка занялось разработкой программы развития рынка капитала, так они ее назвали, которая рассчитана на период до 2030 года.</w:t>
      </w:r>
    </w:p>
    <w:p w:rsidR="00F0323F" w:rsidRDefault="00F0323F" w:rsidP="001B4C35">
      <w:pPr>
        <w:ind w:firstLine="567"/>
      </w:pPr>
      <w:r>
        <w:rPr>
          <w:rFonts w:eastAsia="Calibri"/>
          <w:sz w:val="24"/>
          <w:szCs w:val="24"/>
        </w:rPr>
        <w:t xml:space="preserve">Была презентована программа, где было озвучено достаточно много новых предложений, касающихся напрямую повышения эффективности управления пенсионными активами. Следует сказать, что это продолжающаяся реформа, и она касалась как блока Министерства труда и социальной защиты населения, который, собственно, занимается выработкой подходов к пенсионному обеспечению граждан, так и его отдельной части, в частности, управления пенсионными накоплениями. </w:t>
      </w:r>
    </w:p>
    <w:p w:rsidR="00F0323F" w:rsidRDefault="00F0323F" w:rsidP="00F0323F">
      <w:pPr>
        <w:ind w:firstLine="567"/>
      </w:pPr>
      <w:r>
        <w:rPr>
          <w:rFonts w:eastAsia="Calibri"/>
          <w:sz w:val="24"/>
          <w:szCs w:val="24"/>
        </w:rPr>
        <w:t xml:space="preserve">Что же нового было в этой программе? Надо сказать, что это появилось не с нуля. Программа готовилась с начала года, было уже много проведено дискуссий с участниками рынка. Об участниках рынка, о которых я говорю, это прежде всего управляющие инвестиционным портфелем. Как вы знаете, уже сейчас есть опция, что казахстанцы могут перевести свои накопления в частные управляющие компании, по своему желанию. </w:t>
      </w:r>
    </w:p>
    <w:p w:rsidR="00F0323F" w:rsidRDefault="00F0323F" w:rsidP="00F0323F">
      <w:pPr>
        <w:rPr>
          <w:rFonts w:eastAsia="Calibri"/>
          <w:sz w:val="24"/>
          <w:szCs w:val="24"/>
        </w:rPr>
      </w:pPr>
      <w:r>
        <w:rPr>
          <w:rFonts w:eastAsia="Calibri"/>
          <w:sz w:val="24"/>
          <w:szCs w:val="24"/>
        </w:rPr>
        <w:t xml:space="preserve">И регулятор предложил управляющим компаниям предлагать несколько инвестиционных стратегий. То есть они рассчитаны на людей разного возраста. Сейчас частные управляющие компании могут предлагать сразу три портфеля - рискованный, умеренный и консервативный, и вкладчик сам это выбирает. Понятно, что они сами управлять этими активами не будут, они выбирают ту или иную компанию, которая будет профессионально управлять их накоплениями. При этом все регуляторные нормы, сохранность, разделение, </w:t>
      </w:r>
      <w:proofErr w:type="spellStart"/>
      <w:r>
        <w:rPr>
          <w:rFonts w:eastAsia="Calibri"/>
          <w:sz w:val="24"/>
          <w:szCs w:val="24"/>
        </w:rPr>
        <w:t>кастодиальное</w:t>
      </w:r>
      <w:proofErr w:type="spellEnd"/>
      <w:r>
        <w:rPr>
          <w:rFonts w:eastAsia="Calibri"/>
          <w:sz w:val="24"/>
          <w:szCs w:val="24"/>
        </w:rPr>
        <w:t xml:space="preserve"> отделение собственных активов от пенсионных активов, все это будет сохраняться. Учет будет вестись также в Едином накопительном пенсионном фонде.</w:t>
      </w:r>
    </w:p>
    <w:p w:rsidR="00F0323F" w:rsidRDefault="00F0323F" w:rsidP="00F0323F">
      <w:pPr>
        <w:ind w:firstLine="567"/>
        <w:rPr>
          <w:rFonts w:eastAsia="Calibri"/>
          <w:sz w:val="24"/>
          <w:szCs w:val="24"/>
        </w:rPr>
      </w:pPr>
      <w:r>
        <w:rPr>
          <w:rFonts w:eastAsia="Calibri"/>
          <w:sz w:val="24"/>
          <w:szCs w:val="24"/>
        </w:rPr>
        <w:t>Но появляется другая опция. Теперь появляется возможность у Национального банка в будущем тоже предложить вкладчикам более диверсифицированную структуру портфелей. Как предполагается это сделать? Вот в этом портфеле, так скажем, по умолчанию, вкладчиков тоже постепенно будут переводить по возрастным когортам».</w:t>
      </w:r>
    </w:p>
    <w:p w:rsidR="00F0323F" w:rsidRDefault="00F0323F" w:rsidP="00F0323F">
      <w:pPr>
        <w:ind w:firstLine="567"/>
        <w:rPr>
          <w:rFonts w:eastAsia="Calibri"/>
          <w:sz w:val="24"/>
          <w:szCs w:val="24"/>
        </w:rPr>
      </w:pPr>
    </w:p>
    <w:p w:rsidR="00F0323F" w:rsidRDefault="00F0323F" w:rsidP="00F0323F">
      <w:pPr>
        <w:ind w:firstLine="567"/>
        <w:rPr>
          <w:rFonts w:eastAsia="Calibri"/>
          <w:sz w:val="24"/>
          <w:szCs w:val="24"/>
          <w:u w:val="single"/>
        </w:rPr>
      </w:pPr>
      <w:r>
        <w:rPr>
          <w:rFonts w:eastAsia="Calibri"/>
          <w:sz w:val="24"/>
          <w:szCs w:val="24"/>
          <w:u w:val="single"/>
        </w:rPr>
        <w:t xml:space="preserve">Об инфляции, инвестировании и эффективности </w:t>
      </w:r>
    </w:p>
    <w:p w:rsidR="00F0323F" w:rsidRDefault="00F0323F" w:rsidP="00F0323F">
      <w:pPr>
        <w:ind w:firstLine="567"/>
        <w:rPr>
          <w:rFonts w:eastAsia="Calibri"/>
          <w:sz w:val="24"/>
          <w:szCs w:val="24"/>
        </w:rPr>
      </w:pPr>
    </w:p>
    <w:p w:rsidR="00F0323F" w:rsidRDefault="00F0323F" w:rsidP="00F0323F">
      <w:pPr>
        <w:rPr>
          <w:rFonts w:eastAsia="Calibri"/>
          <w:sz w:val="24"/>
          <w:szCs w:val="24"/>
        </w:rPr>
      </w:pPr>
      <w:r>
        <w:rPr>
          <w:rFonts w:eastAsia="Calibri"/>
          <w:sz w:val="24"/>
          <w:szCs w:val="24"/>
          <w:u w:val="single"/>
        </w:rPr>
        <w:t>Елена Бахмутова:</w:t>
      </w:r>
      <w:r>
        <w:rPr>
          <w:rFonts w:eastAsia="Calibri"/>
          <w:sz w:val="24"/>
          <w:szCs w:val="24"/>
        </w:rPr>
        <w:t xml:space="preserve"> </w:t>
      </w:r>
    </w:p>
    <w:p w:rsidR="00F0323F" w:rsidRDefault="00F0323F" w:rsidP="00F0323F">
      <w:pPr>
        <w:ind w:firstLine="567"/>
      </w:pPr>
      <w:r>
        <w:rPr>
          <w:rFonts w:eastAsia="Calibri"/>
          <w:sz w:val="24"/>
          <w:szCs w:val="24"/>
        </w:rPr>
        <w:t>«Сегодня только в последний месяц мы добились того, что там благодаря антиинфляционным совместным мерам, которые были предприняты, что у нас инфляция снизилась до не менее чем 10%, 9,8%.</w:t>
      </w:r>
    </w:p>
    <w:p w:rsidR="00F0323F" w:rsidRDefault="00F0323F" w:rsidP="00F0323F">
      <w:pPr>
        <w:ind w:firstLine="567"/>
      </w:pPr>
      <w:r>
        <w:rPr>
          <w:rFonts w:eastAsia="Calibri"/>
          <w:sz w:val="24"/>
          <w:szCs w:val="24"/>
        </w:rPr>
        <w:t xml:space="preserve">То есть во все годы были всплески инфляции, естественно, была неустойчивая ситуация, были кризисные годы, поэтому об эффективности нужно судить, естественно, за ряд лет. Возвращаясь к портфелям, если мы говорим о рискованном портфеле, то его </w:t>
      </w:r>
      <w:r>
        <w:rPr>
          <w:rFonts w:eastAsia="Calibri"/>
          <w:sz w:val="24"/>
          <w:szCs w:val="24"/>
        </w:rPr>
        <w:lastRenderedPageBreak/>
        <w:t>эффективность правильно отслеживать за период где-то 5 лет. Если мы говорим об умеренном портфеле, это 3 года. Если консервативный, ну его можно смотреть ежегодно в принципе. То есть от этого все зависит.</w:t>
      </w:r>
    </w:p>
    <w:p w:rsidR="00F0323F" w:rsidRDefault="00F0323F" w:rsidP="00F0323F">
      <w:pPr>
        <w:ind w:firstLine="567"/>
      </w:pPr>
      <w:r>
        <w:rPr>
          <w:rFonts w:eastAsia="Calibri"/>
          <w:sz w:val="24"/>
          <w:szCs w:val="24"/>
        </w:rPr>
        <w:t xml:space="preserve">Теперь насколько эффективно и неэффективно. Ну частные управляющие, они работают по </w:t>
      </w:r>
      <w:proofErr w:type="spellStart"/>
      <w:r>
        <w:rPr>
          <w:rFonts w:eastAsia="Calibri"/>
          <w:sz w:val="24"/>
          <w:szCs w:val="24"/>
        </w:rPr>
        <w:t>бенчмаркам</w:t>
      </w:r>
      <w:proofErr w:type="spellEnd"/>
      <w:r>
        <w:rPr>
          <w:rFonts w:eastAsia="Calibri"/>
          <w:sz w:val="24"/>
          <w:szCs w:val="24"/>
        </w:rPr>
        <w:t xml:space="preserve">, эта норма сейчас работает. То есть если они показывают доходы, как я сказала, </w:t>
      </w:r>
      <w:proofErr w:type="spellStart"/>
      <w:r>
        <w:rPr>
          <w:rFonts w:eastAsia="Calibri"/>
          <w:sz w:val="24"/>
          <w:szCs w:val="24"/>
        </w:rPr>
        <w:t>бенчмарк</w:t>
      </w:r>
      <w:proofErr w:type="spellEnd"/>
      <w:r>
        <w:rPr>
          <w:rFonts w:eastAsia="Calibri"/>
          <w:sz w:val="24"/>
          <w:szCs w:val="24"/>
        </w:rPr>
        <w:t xml:space="preserve"> это знак, что это эффективно. То есть если управляющие получили там какую-то доходность - замечательно, если ниже, значит неэффективный управляющий. Здесь очень просто все отслеживать. Вот Национальная банк, у него не было </w:t>
      </w:r>
      <w:proofErr w:type="spellStart"/>
      <w:r>
        <w:rPr>
          <w:rFonts w:eastAsia="Calibri"/>
          <w:sz w:val="24"/>
          <w:szCs w:val="24"/>
        </w:rPr>
        <w:t>бенчмарка</w:t>
      </w:r>
      <w:proofErr w:type="spellEnd"/>
      <w:r>
        <w:rPr>
          <w:rFonts w:eastAsia="Calibri"/>
          <w:sz w:val="24"/>
          <w:szCs w:val="24"/>
        </w:rPr>
        <w:t xml:space="preserve">. Но теперь вот то, что сейчас предложено - они тоже будут передавать мандатное управление, а тем, кому они передают мандатное управление сейчас, если это иностранные управляющие, они тоже работают по </w:t>
      </w:r>
      <w:proofErr w:type="spellStart"/>
      <w:r>
        <w:rPr>
          <w:rFonts w:eastAsia="Calibri"/>
          <w:sz w:val="24"/>
          <w:szCs w:val="24"/>
        </w:rPr>
        <w:t>бенчмаркам</w:t>
      </w:r>
      <w:proofErr w:type="spellEnd"/>
      <w:r>
        <w:rPr>
          <w:rFonts w:eastAsia="Calibri"/>
          <w:sz w:val="24"/>
          <w:szCs w:val="24"/>
        </w:rPr>
        <w:t xml:space="preserve">, относительно иностранных </w:t>
      </w:r>
      <w:proofErr w:type="spellStart"/>
      <w:r>
        <w:rPr>
          <w:rFonts w:eastAsia="Calibri"/>
          <w:sz w:val="24"/>
          <w:szCs w:val="24"/>
        </w:rPr>
        <w:t>бенчмарков</w:t>
      </w:r>
      <w:proofErr w:type="spellEnd"/>
      <w:r>
        <w:rPr>
          <w:rFonts w:eastAsia="Calibri"/>
          <w:sz w:val="24"/>
          <w:szCs w:val="24"/>
        </w:rPr>
        <w:t xml:space="preserve">, на рынке, которым они управляют. Если это будут внутренние управляющие, то они тоже будут работать по </w:t>
      </w:r>
      <w:proofErr w:type="spellStart"/>
      <w:r>
        <w:rPr>
          <w:rFonts w:eastAsia="Calibri"/>
          <w:sz w:val="24"/>
          <w:szCs w:val="24"/>
        </w:rPr>
        <w:t>бенчмаркам</w:t>
      </w:r>
      <w:proofErr w:type="spellEnd"/>
      <w:r>
        <w:rPr>
          <w:rFonts w:eastAsia="Calibri"/>
          <w:sz w:val="24"/>
          <w:szCs w:val="24"/>
        </w:rPr>
        <w:t xml:space="preserve">, которые будут формироваться в зависимости от структуры мандата, который им дают. И таким образом у нас Национальный банк тоже перейдет по сути дела на систему относительно </w:t>
      </w:r>
      <w:proofErr w:type="spellStart"/>
      <w:r>
        <w:rPr>
          <w:rFonts w:eastAsia="Calibri"/>
          <w:sz w:val="24"/>
          <w:szCs w:val="24"/>
        </w:rPr>
        <w:t>бенчмарков</w:t>
      </w:r>
      <w:proofErr w:type="spellEnd"/>
      <w:r>
        <w:rPr>
          <w:rFonts w:eastAsia="Calibri"/>
          <w:sz w:val="24"/>
          <w:szCs w:val="24"/>
        </w:rPr>
        <w:t>».</w:t>
      </w:r>
    </w:p>
    <w:p w:rsidR="00F0323F" w:rsidRDefault="00F0323F" w:rsidP="00F0323F"/>
    <w:p w:rsidR="00F0323F" w:rsidRDefault="00F0323F" w:rsidP="00F0323F">
      <w:pPr>
        <w:rPr>
          <w:sz w:val="24"/>
          <w:szCs w:val="24"/>
          <w:u w:val="single"/>
        </w:rPr>
      </w:pPr>
      <w:r>
        <w:rPr>
          <w:sz w:val="24"/>
          <w:szCs w:val="24"/>
          <w:u w:val="single"/>
        </w:rPr>
        <w:t>О личной ответственности и важности контроля за пенсионными накоплениями</w:t>
      </w:r>
    </w:p>
    <w:p w:rsidR="00F0323F" w:rsidRDefault="00F0323F" w:rsidP="00F0323F">
      <w:pPr>
        <w:rPr>
          <w:sz w:val="24"/>
          <w:szCs w:val="24"/>
          <w:u w:val="single"/>
        </w:rPr>
      </w:pPr>
    </w:p>
    <w:p w:rsidR="00F0323F" w:rsidRDefault="00F0323F" w:rsidP="00F0323F">
      <w:pPr>
        <w:ind w:firstLine="567"/>
        <w:rPr>
          <w:sz w:val="24"/>
          <w:szCs w:val="24"/>
        </w:rPr>
      </w:pPr>
      <w:r>
        <w:rPr>
          <w:sz w:val="24"/>
          <w:szCs w:val="24"/>
        </w:rPr>
        <w:t xml:space="preserve">Современная пенсионная </w:t>
      </w:r>
      <w:r>
        <w:rPr>
          <w:sz w:val="24"/>
          <w:szCs w:val="24"/>
        </w:rPr>
        <w:t>система -</w:t>
      </w:r>
      <w:r>
        <w:rPr>
          <w:sz w:val="24"/>
          <w:szCs w:val="24"/>
        </w:rPr>
        <w:t xml:space="preserve"> это триединая ответственность: государства, работодателя и </w:t>
      </w:r>
      <w:r>
        <w:rPr>
          <w:sz w:val="24"/>
          <w:szCs w:val="24"/>
        </w:rPr>
        <w:t>вкладчика.</w:t>
      </w:r>
      <w:r>
        <w:rPr>
          <w:sz w:val="24"/>
          <w:szCs w:val="24"/>
        </w:rPr>
        <w:t xml:space="preserve"> Регулярные пенсионные отчисления и заработанный на них инвестиционный доход играют все более значимую роль в формировании финансового обеспечения после окончания трудовой деятельности.  Сегодня вкладчики могут отслеживать поступление взносов, размер накоплений и начисленный инвестиционный доход через цифровые сервисы ЕНПФ. Такой контроль помогает своевременно выявлять возможные ошибки, понимать динамику накоплений и оценивать собственную готовность к выходу на пенсию.</w:t>
      </w:r>
    </w:p>
    <w:p w:rsidR="00F0323F" w:rsidRDefault="00F0323F" w:rsidP="00F0323F">
      <w:pPr>
        <w:ind w:firstLine="567"/>
        <w:rPr>
          <w:sz w:val="24"/>
          <w:szCs w:val="24"/>
        </w:rPr>
      </w:pPr>
      <w:r>
        <w:rPr>
          <w:sz w:val="24"/>
          <w:szCs w:val="24"/>
        </w:rPr>
        <w:t xml:space="preserve">По словам Елены </w:t>
      </w:r>
      <w:proofErr w:type="spellStart"/>
      <w:r>
        <w:rPr>
          <w:sz w:val="24"/>
          <w:szCs w:val="24"/>
        </w:rPr>
        <w:t>Бахмутовой</w:t>
      </w:r>
      <w:proofErr w:type="spellEnd"/>
      <w:r>
        <w:rPr>
          <w:sz w:val="24"/>
          <w:szCs w:val="24"/>
        </w:rPr>
        <w:t>, человеку важно не откладывать вопросы пенсионного обеспечения «на потом». Чем раньше гражданин начинает интересоваться состоянием своего пенсионного счёта, тем больше возможностей у него для формирования достойного дохода в будущем.</w:t>
      </w:r>
    </w:p>
    <w:p w:rsidR="00F0323F" w:rsidRDefault="00F0323F" w:rsidP="00F0323F">
      <w:pPr>
        <w:ind w:firstLine="567"/>
        <w:rPr>
          <w:sz w:val="24"/>
          <w:szCs w:val="24"/>
        </w:rPr>
      </w:pPr>
      <w:r>
        <w:rPr>
          <w:sz w:val="24"/>
          <w:szCs w:val="24"/>
          <w:u w:val="single"/>
        </w:rPr>
        <w:t>Елена Бахмутова:</w:t>
      </w:r>
      <w:r>
        <w:rPr>
          <w:sz w:val="24"/>
          <w:szCs w:val="24"/>
        </w:rPr>
        <w:t xml:space="preserve"> </w:t>
      </w:r>
    </w:p>
    <w:p w:rsidR="00F0323F" w:rsidRDefault="00F0323F" w:rsidP="00F0323F">
      <w:pPr>
        <w:ind w:firstLine="567"/>
        <w:rPr>
          <w:sz w:val="24"/>
          <w:szCs w:val="24"/>
        </w:rPr>
      </w:pPr>
      <w:r>
        <w:rPr>
          <w:sz w:val="24"/>
          <w:szCs w:val="24"/>
        </w:rPr>
        <w:t>«</w:t>
      </w:r>
      <w:r>
        <w:rPr>
          <w:rFonts w:eastAsia="Calibri"/>
          <w:sz w:val="24"/>
          <w:szCs w:val="24"/>
        </w:rPr>
        <w:t xml:space="preserve">Каждый вкладчик обязан знать, какую доходность приносит ему его пенсионные накопления, и какой размер пенсионных накоплений он должен иметь к моменту выхода на пенсию. То есть он должен </w:t>
      </w:r>
      <w:proofErr w:type="spellStart"/>
      <w:r>
        <w:rPr>
          <w:rFonts w:eastAsia="Calibri"/>
          <w:sz w:val="24"/>
          <w:szCs w:val="24"/>
        </w:rPr>
        <w:t>мониторить</w:t>
      </w:r>
      <w:proofErr w:type="spellEnd"/>
      <w:r>
        <w:rPr>
          <w:rFonts w:eastAsia="Calibri"/>
          <w:sz w:val="24"/>
          <w:szCs w:val="24"/>
        </w:rPr>
        <w:t>, контролировать, смотреть, что происходит. Я знаю сейчас вкладчиков, которые могут заходить хоть каждый день на приложение ЕНПФ и смотреть, какой размер инвестиционного дохода они получили. Просто это должно быть нормой жизни</w:t>
      </w:r>
      <w:r>
        <w:rPr>
          <w:sz w:val="24"/>
          <w:szCs w:val="24"/>
        </w:rPr>
        <w:t>».</w:t>
      </w:r>
    </w:p>
    <w:p w:rsidR="00F0323F" w:rsidRDefault="00F0323F" w:rsidP="00F0323F">
      <w:pPr>
        <w:rPr>
          <w:sz w:val="24"/>
          <w:szCs w:val="24"/>
        </w:rPr>
      </w:pPr>
    </w:p>
    <w:p w:rsidR="00F0323F" w:rsidRDefault="00F0323F" w:rsidP="00F0323F">
      <w:pPr>
        <w:rPr>
          <w:sz w:val="24"/>
          <w:szCs w:val="24"/>
          <w:u w:val="single"/>
        </w:rPr>
      </w:pPr>
      <w:r>
        <w:rPr>
          <w:sz w:val="24"/>
          <w:szCs w:val="24"/>
          <w:u w:val="single"/>
        </w:rPr>
        <w:t>Пенсионная система меняется вместе с обществом</w:t>
      </w:r>
    </w:p>
    <w:p w:rsidR="00F0323F" w:rsidRDefault="00F0323F" w:rsidP="00F0323F">
      <w:pPr>
        <w:rPr>
          <w:sz w:val="24"/>
          <w:szCs w:val="24"/>
        </w:rPr>
      </w:pPr>
    </w:p>
    <w:p w:rsidR="00F0323F" w:rsidRDefault="00F0323F" w:rsidP="00F0323F">
      <w:pPr>
        <w:ind w:firstLine="567"/>
        <w:rPr>
          <w:sz w:val="24"/>
          <w:szCs w:val="24"/>
        </w:rPr>
      </w:pPr>
      <w:r>
        <w:rPr>
          <w:sz w:val="24"/>
          <w:szCs w:val="24"/>
        </w:rPr>
        <w:t xml:space="preserve">Пенсионная система – это отражение экономических и социальных условий. Изменения в законодательстве, участие в системе населения, развитие цифровых сервисов и повышение финансовой </w:t>
      </w:r>
      <w:r>
        <w:rPr>
          <w:sz w:val="24"/>
          <w:szCs w:val="24"/>
        </w:rPr>
        <w:t>грамотности казахстанцев</w:t>
      </w:r>
      <w:r>
        <w:rPr>
          <w:sz w:val="24"/>
          <w:szCs w:val="24"/>
        </w:rPr>
        <w:t xml:space="preserve"> становятся важными факторами её дальнейшего развития.</w:t>
      </w:r>
    </w:p>
    <w:p w:rsidR="00F0323F" w:rsidRDefault="00F0323F" w:rsidP="00F0323F">
      <w:pPr>
        <w:ind w:firstLine="567"/>
        <w:rPr>
          <w:sz w:val="24"/>
          <w:szCs w:val="24"/>
        </w:rPr>
      </w:pPr>
      <w:r>
        <w:rPr>
          <w:sz w:val="24"/>
          <w:szCs w:val="24"/>
        </w:rPr>
        <w:t>Как отметила Елена Бахмутова, устойчивость пенсионной системы зависит не только от работы государственных институтов, но и от участия самих граждан. Осознанное отношение к пенсионным взносам, своевременное получение информации и планирование личных финансов помогают сделать будущие выплаты более предсказуемыми.</w:t>
      </w:r>
    </w:p>
    <w:p w:rsidR="00F0323F" w:rsidRDefault="00F0323F" w:rsidP="00F0323F">
      <w:pPr>
        <w:ind w:firstLine="567"/>
        <w:rPr>
          <w:sz w:val="24"/>
          <w:szCs w:val="24"/>
        </w:rPr>
      </w:pPr>
      <w:r>
        <w:rPr>
          <w:sz w:val="24"/>
          <w:szCs w:val="24"/>
        </w:rPr>
        <w:t xml:space="preserve">Интервью с Председателем Совета Ассоциации финансистов РК Елены </w:t>
      </w:r>
      <w:proofErr w:type="spellStart"/>
      <w:r>
        <w:rPr>
          <w:sz w:val="24"/>
          <w:szCs w:val="24"/>
        </w:rPr>
        <w:t>Бахмутовой</w:t>
      </w:r>
      <w:proofErr w:type="spellEnd"/>
      <w:r>
        <w:rPr>
          <w:sz w:val="24"/>
          <w:szCs w:val="24"/>
        </w:rPr>
        <w:t xml:space="preserve"> показало: пенсионная тема не ограничивается формулами, нормативами и официальными документами. Это вопрос личного выбора и ответственности каждого человека. Чем </w:t>
      </w:r>
      <w:r>
        <w:rPr>
          <w:sz w:val="24"/>
          <w:szCs w:val="24"/>
        </w:rPr>
        <w:lastRenderedPageBreak/>
        <w:t xml:space="preserve">раньше граждане начинают думать о будущем, тем больше у них возможностей для формирования финансовой стабильности. Поэтому открытый диалог о пенсионной системе необходим — он помогает не только разобраться в действующих механизмах, но и сделать первый шаг к уверенной жизни после завершения трудовой деятельности. </w:t>
      </w:r>
    </w:p>
    <w:p w:rsidR="00F0323F" w:rsidRDefault="00F0323F" w:rsidP="00F0323F">
      <w:pPr>
        <w:ind w:firstLine="567"/>
        <w:rPr>
          <w:sz w:val="24"/>
          <w:szCs w:val="24"/>
        </w:rPr>
      </w:pPr>
    </w:p>
    <w:p w:rsidR="00F0323F" w:rsidRDefault="00F0323F" w:rsidP="00F0323F">
      <w:pPr>
        <w:ind w:firstLine="567"/>
        <w:rPr>
          <w:color w:val="212529"/>
          <w:sz w:val="24"/>
          <w:szCs w:val="24"/>
          <w:lang w:val="kk-KZ"/>
        </w:rPr>
      </w:pPr>
      <w:r>
        <w:rPr>
          <w:sz w:val="24"/>
          <w:szCs w:val="24"/>
        </w:rPr>
        <w:t xml:space="preserve">Полная версия интервью - </w:t>
      </w:r>
      <w:r>
        <w:rPr>
          <w:color w:val="000000"/>
          <w:sz w:val="24"/>
          <w:szCs w:val="24"/>
          <w:shd w:val="clear" w:color="auto" w:fill="FFFFFF"/>
        </w:rPr>
        <w:t xml:space="preserve">на </w:t>
      </w:r>
      <w:r>
        <w:rPr>
          <w:color w:val="212529"/>
          <w:sz w:val="24"/>
          <w:szCs w:val="24"/>
          <w:lang w:val="en-US"/>
        </w:rPr>
        <w:t>YouTube</w:t>
      </w:r>
      <w:r>
        <w:rPr>
          <w:color w:val="212529"/>
          <w:sz w:val="24"/>
          <w:szCs w:val="24"/>
        </w:rPr>
        <w:t xml:space="preserve">-канале </w:t>
      </w:r>
      <w:r>
        <w:rPr>
          <w:color w:val="212529"/>
          <w:sz w:val="24"/>
          <w:szCs w:val="24"/>
          <w:lang w:val="kk-KZ"/>
        </w:rPr>
        <w:t>БЖЗҚ/ЕНПФ.</w:t>
      </w:r>
    </w:p>
    <w:p w:rsidR="00F0323F" w:rsidRDefault="00173788" w:rsidP="00F0323F">
      <w:pPr>
        <w:ind w:firstLine="567"/>
        <w:rPr>
          <w:color w:val="212529"/>
          <w:sz w:val="24"/>
          <w:szCs w:val="24"/>
          <w:lang w:val="kk-KZ"/>
        </w:rPr>
      </w:pPr>
      <w:hyperlink r:id="rId4" w:history="1">
        <w:r w:rsidRPr="00BD0BDE">
          <w:rPr>
            <w:rStyle w:val="a3"/>
            <w:sz w:val="24"/>
            <w:szCs w:val="24"/>
            <w:lang w:val="kk-KZ"/>
          </w:rPr>
          <w:t>https://youtu.be/7aOL1vROqU4?si=rPWAdLERy2hgROqj</w:t>
        </w:r>
      </w:hyperlink>
      <w:r>
        <w:rPr>
          <w:color w:val="212529"/>
          <w:sz w:val="24"/>
          <w:szCs w:val="24"/>
          <w:lang w:val="kk-KZ"/>
        </w:rPr>
        <w:t xml:space="preserve"> </w:t>
      </w:r>
      <w:bookmarkStart w:id="0" w:name="_GoBack"/>
      <w:bookmarkEnd w:id="0"/>
    </w:p>
    <w:p w:rsidR="0095448C" w:rsidRPr="00173788" w:rsidRDefault="0095448C" w:rsidP="00F0323F">
      <w:pPr>
        <w:rPr>
          <w:lang w:val="kk-KZ"/>
        </w:rPr>
      </w:pPr>
    </w:p>
    <w:sectPr w:rsidR="0095448C" w:rsidRPr="00173788">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A6D21"/>
    <w:rsid w:val="00052599"/>
    <w:rsid w:val="00085C2F"/>
    <w:rsid w:val="000D1CF3"/>
    <w:rsid w:val="00133157"/>
    <w:rsid w:val="00173788"/>
    <w:rsid w:val="001B4C35"/>
    <w:rsid w:val="001D7068"/>
    <w:rsid w:val="002A6D21"/>
    <w:rsid w:val="0038184C"/>
    <w:rsid w:val="004477D2"/>
    <w:rsid w:val="005810C6"/>
    <w:rsid w:val="00627363"/>
    <w:rsid w:val="00632AA8"/>
    <w:rsid w:val="00936F44"/>
    <w:rsid w:val="0095448C"/>
    <w:rsid w:val="00A96A62"/>
    <w:rsid w:val="00AB3F22"/>
    <w:rsid w:val="00BD3960"/>
    <w:rsid w:val="00C22569"/>
    <w:rsid w:val="00E258F7"/>
    <w:rsid w:val="00ED51D9"/>
    <w:rsid w:val="00F02FDA"/>
    <w:rsid w:val="00F0323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36A301"/>
  <w15:chartTrackingRefBased/>
  <w15:docId w15:val="{ACC6A2D4-58B4-433E-B6C8-24175317747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A6D21"/>
    <w:pPr>
      <w:spacing w:after="0" w:line="240" w:lineRule="auto"/>
    </w:pPr>
    <w:rPr>
      <w:rFonts w:ascii="Times New Roman" w:eastAsia="Times New Roman" w:hAnsi="Times New Roman" w:cs="Times New Roman"/>
      <w:sz w:val="20"/>
      <w:szCs w:val="20"/>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17378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70127">
      <w:bodyDiv w:val="1"/>
      <w:marLeft w:val="0"/>
      <w:marRight w:val="0"/>
      <w:marTop w:val="0"/>
      <w:marBottom w:val="0"/>
      <w:divBdr>
        <w:top w:val="none" w:sz="0" w:space="0" w:color="auto"/>
        <w:left w:val="none" w:sz="0" w:space="0" w:color="auto"/>
        <w:bottom w:val="none" w:sz="0" w:space="0" w:color="auto"/>
        <w:right w:val="none" w:sz="0" w:space="0" w:color="auto"/>
      </w:divBdr>
    </w:div>
    <w:div w:id="73161814">
      <w:bodyDiv w:val="1"/>
      <w:marLeft w:val="0"/>
      <w:marRight w:val="0"/>
      <w:marTop w:val="0"/>
      <w:marBottom w:val="0"/>
      <w:divBdr>
        <w:top w:val="none" w:sz="0" w:space="0" w:color="auto"/>
        <w:left w:val="none" w:sz="0" w:space="0" w:color="auto"/>
        <w:bottom w:val="none" w:sz="0" w:space="0" w:color="auto"/>
        <w:right w:val="none" w:sz="0" w:space="0" w:color="auto"/>
      </w:divBdr>
    </w:div>
    <w:div w:id="242229391">
      <w:bodyDiv w:val="1"/>
      <w:marLeft w:val="0"/>
      <w:marRight w:val="0"/>
      <w:marTop w:val="0"/>
      <w:marBottom w:val="0"/>
      <w:divBdr>
        <w:top w:val="none" w:sz="0" w:space="0" w:color="auto"/>
        <w:left w:val="none" w:sz="0" w:space="0" w:color="auto"/>
        <w:bottom w:val="none" w:sz="0" w:space="0" w:color="auto"/>
        <w:right w:val="none" w:sz="0" w:space="0" w:color="auto"/>
      </w:divBdr>
    </w:div>
    <w:div w:id="512915263">
      <w:bodyDiv w:val="1"/>
      <w:marLeft w:val="0"/>
      <w:marRight w:val="0"/>
      <w:marTop w:val="0"/>
      <w:marBottom w:val="0"/>
      <w:divBdr>
        <w:top w:val="none" w:sz="0" w:space="0" w:color="auto"/>
        <w:left w:val="none" w:sz="0" w:space="0" w:color="auto"/>
        <w:bottom w:val="none" w:sz="0" w:space="0" w:color="auto"/>
        <w:right w:val="none" w:sz="0" w:space="0" w:color="auto"/>
      </w:divBdr>
    </w:div>
    <w:div w:id="721246946">
      <w:bodyDiv w:val="1"/>
      <w:marLeft w:val="0"/>
      <w:marRight w:val="0"/>
      <w:marTop w:val="0"/>
      <w:marBottom w:val="0"/>
      <w:divBdr>
        <w:top w:val="none" w:sz="0" w:space="0" w:color="auto"/>
        <w:left w:val="none" w:sz="0" w:space="0" w:color="auto"/>
        <w:bottom w:val="none" w:sz="0" w:space="0" w:color="auto"/>
        <w:right w:val="none" w:sz="0" w:space="0" w:color="auto"/>
      </w:divBdr>
    </w:div>
    <w:div w:id="756094944">
      <w:bodyDiv w:val="1"/>
      <w:marLeft w:val="0"/>
      <w:marRight w:val="0"/>
      <w:marTop w:val="0"/>
      <w:marBottom w:val="0"/>
      <w:divBdr>
        <w:top w:val="none" w:sz="0" w:space="0" w:color="auto"/>
        <w:left w:val="none" w:sz="0" w:space="0" w:color="auto"/>
        <w:bottom w:val="none" w:sz="0" w:space="0" w:color="auto"/>
        <w:right w:val="none" w:sz="0" w:space="0" w:color="auto"/>
      </w:divBdr>
    </w:div>
    <w:div w:id="1185552596">
      <w:bodyDiv w:val="1"/>
      <w:marLeft w:val="0"/>
      <w:marRight w:val="0"/>
      <w:marTop w:val="0"/>
      <w:marBottom w:val="0"/>
      <w:divBdr>
        <w:top w:val="none" w:sz="0" w:space="0" w:color="auto"/>
        <w:left w:val="none" w:sz="0" w:space="0" w:color="auto"/>
        <w:bottom w:val="none" w:sz="0" w:space="0" w:color="auto"/>
        <w:right w:val="none" w:sz="0" w:space="0" w:color="auto"/>
      </w:divBdr>
    </w:div>
    <w:div w:id="1347946874">
      <w:bodyDiv w:val="1"/>
      <w:marLeft w:val="0"/>
      <w:marRight w:val="0"/>
      <w:marTop w:val="0"/>
      <w:marBottom w:val="0"/>
      <w:divBdr>
        <w:top w:val="none" w:sz="0" w:space="0" w:color="auto"/>
        <w:left w:val="none" w:sz="0" w:space="0" w:color="auto"/>
        <w:bottom w:val="none" w:sz="0" w:space="0" w:color="auto"/>
        <w:right w:val="none" w:sz="0" w:space="0" w:color="auto"/>
      </w:divBdr>
    </w:div>
    <w:div w:id="1651861159">
      <w:bodyDiv w:val="1"/>
      <w:marLeft w:val="0"/>
      <w:marRight w:val="0"/>
      <w:marTop w:val="0"/>
      <w:marBottom w:val="0"/>
      <w:divBdr>
        <w:top w:val="none" w:sz="0" w:space="0" w:color="auto"/>
        <w:left w:val="none" w:sz="0" w:space="0" w:color="auto"/>
        <w:bottom w:val="none" w:sz="0" w:space="0" w:color="auto"/>
        <w:right w:val="none" w:sz="0" w:space="0" w:color="auto"/>
      </w:divBdr>
    </w:div>
    <w:div w:id="1756710345">
      <w:bodyDiv w:val="1"/>
      <w:marLeft w:val="0"/>
      <w:marRight w:val="0"/>
      <w:marTop w:val="0"/>
      <w:marBottom w:val="0"/>
      <w:divBdr>
        <w:top w:val="none" w:sz="0" w:space="0" w:color="auto"/>
        <w:left w:val="none" w:sz="0" w:space="0" w:color="auto"/>
        <w:bottom w:val="none" w:sz="0" w:space="0" w:color="auto"/>
        <w:right w:val="none" w:sz="0" w:space="0" w:color="auto"/>
      </w:divBdr>
    </w:div>
    <w:div w:id="1779524731">
      <w:bodyDiv w:val="1"/>
      <w:marLeft w:val="0"/>
      <w:marRight w:val="0"/>
      <w:marTop w:val="0"/>
      <w:marBottom w:val="0"/>
      <w:divBdr>
        <w:top w:val="none" w:sz="0" w:space="0" w:color="auto"/>
        <w:left w:val="none" w:sz="0" w:space="0" w:color="auto"/>
        <w:bottom w:val="none" w:sz="0" w:space="0" w:color="auto"/>
        <w:right w:val="none" w:sz="0" w:space="0" w:color="auto"/>
      </w:divBdr>
    </w:div>
    <w:div w:id="1896351274">
      <w:bodyDiv w:val="1"/>
      <w:marLeft w:val="0"/>
      <w:marRight w:val="0"/>
      <w:marTop w:val="0"/>
      <w:marBottom w:val="0"/>
      <w:divBdr>
        <w:top w:val="none" w:sz="0" w:space="0" w:color="auto"/>
        <w:left w:val="none" w:sz="0" w:space="0" w:color="auto"/>
        <w:bottom w:val="none" w:sz="0" w:space="0" w:color="auto"/>
        <w:right w:val="none" w:sz="0" w:space="0" w:color="auto"/>
      </w:divBdr>
    </w:div>
    <w:div w:id="205168562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outu.be/7aOL1vROqU4?si=rPWAdLERy2hgROqj"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149</TotalTime>
  <Pages>3</Pages>
  <Words>915</Words>
  <Characters>6085</Characters>
  <Application>Microsoft Office Word</Application>
  <DocSecurity>0</DocSecurity>
  <Lines>111</Lines>
  <Paragraphs>26</Paragraphs>
  <ScaleCrop>false</ScaleCrop>
  <HeadingPairs>
    <vt:vector size="2" baseType="variant">
      <vt:variant>
        <vt:lpstr>Название</vt:lpstr>
      </vt:variant>
      <vt:variant>
        <vt:i4>1</vt:i4>
      </vt:variant>
    </vt:vector>
  </HeadingPairs>
  <TitlesOfParts>
    <vt:vector size="1" baseType="lpstr">
      <vt:lpstr/>
    </vt:vector>
  </TitlesOfParts>
  <Company>enpf.kz</Company>
  <LinksUpToDate>false</LinksUpToDate>
  <CharactersWithSpaces>6986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Жиренов Сакен Сабитович</dc:creator>
  <cp:keywords/>
  <dc:description/>
  <cp:lastModifiedBy>Жиренов Сакен Сабитович</cp:lastModifiedBy>
  <cp:revision>24</cp:revision>
  <dcterms:created xsi:type="dcterms:W3CDTF">2026-10-02T04:39:00Z</dcterms:created>
  <dcterms:modified xsi:type="dcterms:W3CDTF">2026-10-05T02:15:00Z</dcterms:modified>
</cp:coreProperties>
</file>