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20" w:rsidRPr="00F1265C" w:rsidRDefault="00F1265C">
      <w:pPr>
        <w:jc w:val="center"/>
        <w:rPr>
          <w:lang w:val="ru-RU"/>
        </w:rPr>
      </w:pPr>
      <w:r w:rsidRPr="00F1265C">
        <w:rPr>
          <w:b/>
          <w:sz w:val="28"/>
          <w:lang w:val="ru-RU"/>
        </w:rPr>
        <w:t>Тексеру комиссиясының отырысында Аршалы ауданындағы мемлекеттік аудиттің қорытындылары қаралды</w:t>
      </w:r>
      <w:proofErr w:type="spellStart"/>
      <w:r w:rsidRPr="00F1265C">
        <w:rPr>
          <w:b/>
          <w:sz w:val="28"/>
          <w:lang w:val="ru-RU"/>
        </w:rPr>
      </w:r>
      <w:proofErr w:type="spellEnd"/>
      <w:r w:rsidRPr="00F1265C">
        <w:rPr>
          <w:b/>
          <w:sz w:val="28"/>
          <w:lang w:val="ru-RU"/>
        </w:rPr>
      </w:r>
    </w:p>
    <w:p w:rsidR="00BC5A20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Ақмола облысы бойынша Тексеру комиссиясының отырысында салықтық әкімшілендірудің тиімділігіне, жергілікті бюджетке түсімдердің толық және уақтылы түсуіне, облыстың даму жоспары мен бюджеттік бағдарламалардың іске асырылуына, сондай-ақ Аршалы ауданына бөлінген бюджет қаражаты мен мемлекеттік активтердің пайдаланылуына жүргізілген мемлекеттік аудит нәтижелері қаралды.</w:t>
      </w:r>
      <w:r w:rsidRPr="00F1265C">
        <w:rPr>
          <w:sz w:val="28"/>
          <w:szCs w:val="28"/>
          <w:lang w:val="ru-RU"/>
        </w:rPr>
      </w:r>
    </w:p>
    <w:p w:rsid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Мемлекеттік аудит 2023–2025 жылдар кезеңін қамтыды, бұл ретте жекелеген объектілер бойынша қосымша кезеңдерге де аудит жүргізілді.</w:t>
      </w:r>
      <w:proofErr w:type="spellStart"/>
      <w:r w:rsidRPr="00F1265C">
        <w:rPr>
          <w:sz w:val="28"/>
          <w:szCs w:val="28"/>
          <w:lang w:val="ru-RU"/>
        </w:rPr>
      </w:r>
      <w:proofErr w:type="spellEnd"/>
      <w:r w:rsidRPr="00F1265C">
        <w:rPr>
          <w:sz w:val="28"/>
          <w:szCs w:val="28"/>
          <w:lang w:val="ru-RU"/>
        </w:rPr>
      </w:r>
    </w:p>
    <w:p w:rsidR="00BC5A20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Аудит қорытындысы бойынша қаржылық және рәсімдік бұзушылықтар, бюджет қаражаты мен активтерді тиімсіз жоспарлау және пайдалану, сондай-ақ жүйелі кемшіліктер анықталды.</w:t>
      </w:r>
    </w:p>
    <w:p w:rsidR="00BC5A20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Құрылыс және инфрақұрылым саласында жобаларды жоспарлау мен іске асырудағы кемшіліктер, іс жүзінде орындалмаған жұмыстарға ақы төлеу жағдайлары, сондай-ақ бір көзден алу тәсілімен мемлекеттік сатып алу туралы жекелеген шарттарды жасасу кезіндегі бұзушылықтар анықталды.</w:t>
      </w:r>
      <w:r w:rsidRPr="00F1265C">
        <w:rPr>
          <w:sz w:val="28"/>
          <w:szCs w:val="28"/>
          <w:lang w:val="ru-RU"/>
        </w:rPr>
      </w:r>
    </w:p>
    <w:p w:rsid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Бюджеттік жоспарлау барысында бюджет қаражатына қажеттілікті негіздеудегі кемшіліктер анықталды. Олар жекелеген бюджеттік бағдарламалар бойынша жоспарланған нәтижелерге қол жеткізбеумен, сондай-ақ салықтық емес түсімдердің болжамды және нақты көлемдері арасындағы айырмашылықтармен қатар жүрді.</w:t>
      </w:r>
    </w:p>
    <w:p w:rsidR="00BC5A20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Мамандарды әлеуметтік қолдау шараларын іске асыру кезінде бюджеттік кредиттерді беру шарттарының сақталуын және олардың қайтарылуын бақылаудағы кемшіліктер анықталды.</w:t>
      </w:r>
      <w:r w:rsidRPr="00F1265C">
        <w:rPr>
          <w:sz w:val="28"/>
          <w:szCs w:val="28"/>
          <w:lang w:val="ru-RU"/>
        </w:rPr>
      </w:r>
    </w:p>
    <w:p w:rsidR="00BC5A20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«Аршалы Су-2030» коммуналдық кәсіпорнының қызметінде бекітілген тарифтік сметалардың орындалуы және есептіліктің ұсынылуы кезінде бұзушылықтар анықталды.</w:t>
      </w:r>
      <w:bookmarkStart w:id="0" w:name="_GoBack"/>
      <w:bookmarkEnd w:id="0"/>
      <w:r w:rsidRPr="00F1265C">
        <w:rPr>
          <w:sz w:val="28"/>
          <w:szCs w:val="28"/>
          <w:lang w:val="ru-RU"/>
        </w:rPr>
      </w:r>
    </w:p>
    <w:p w:rsidR="00BC5A20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Аудит нәтижелері бюджеттік жоспарлауды, инфрақұрылымдық жобаларды іске асыруды, мемлекеттік активтерді пайдалануды және бюджет қаражатын алушылардың міндеттемелерді орындауын бақылауды күшейту қажеттігін көрсетеді.</w:t>
      </w:r>
      <w:r w:rsidRPr="00F1265C">
        <w:rPr>
          <w:sz w:val="28"/>
          <w:szCs w:val="28"/>
          <w:lang w:val="ru-RU"/>
        </w:rPr>
      </w:r>
    </w:p>
    <w:p w:rsidR="00F1265C" w:rsidRPr="00F1265C" w:rsidRDefault="00F1265C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F1265C">
        <w:rPr>
          <w:sz w:val="28"/>
          <w:szCs w:val="28"/>
          <w:lang w:val="ru-RU"/>
        </w:rPr>
        <w:t>Мемлекеттік аудит объектілеріне және басқа да мүдделі тұлғаларға аудиторлық қорытынды, анықталған бұзушылықтарды жою туралы нұсқамалар, сондай-ақ нормативтік құқықтық актілерді жетілдіру және қаралып отырған саладағы басқару сапасын арттыру жөніндегі ұсынымдар жіберілді.</w:t>
      </w:r>
    </w:p>
    <w:p w:rsidR="00BC5A20" w:rsidRPr="00F1265C" w:rsidRDefault="00BC5A20" w:rsidP="00F1265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</w:p>
    <w:sectPr w:rsidR="00BC5A20" w:rsidRPr="00F1265C" w:rsidSect="00034616">
      <w:pgSz w:w="12240" w:h="15840"/>
      <w:pgMar w:top="1247" w:right="1247" w:bottom="119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C5A20"/>
    <w:rsid w:val="00CB0664"/>
    <w:rsid w:val="00F126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52A88"/>
  <w14:defaultImageDpi w14:val="300"/>
  <w15:docId w15:val="{DFDDEE85-CADF-4DA8-B671-84EBD6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6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E3582A-B6E6-4A11-86C7-99D817CE3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 Windows</cp:lastModifiedBy>
  <cp:revision>2</cp:revision>
  <dcterms:created xsi:type="dcterms:W3CDTF">2026-10-13T07:43:00Z</dcterms:created>
  <dcterms:modified xsi:type="dcterms:W3CDTF">2026-10-13T07:43:00Z</dcterms:modified>
  <cp:category/>
</cp:coreProperties>
</file>