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04F3C1" w14:textId="5ECEE364" w:rsidR="00543BF5" w:rsidRDefault="00E32CBA" w:rsidP="00E32CBA">
      <w:pPr>
        <w:spacing w:after="0" w:line="240" w:lineRule="auto"/>
        <w:jc w:val="center"/>
        <w:rPr>
          <w:b/>
          <w:sz w:val="28"/>
          <w:szCs w:val="24"/>
          <w:lang w:val="ru-RU"/>
        </w:rPr>
      </w:pPr>
      <w:r w:rsidRPr="00E32CBA">
        <w:rPr>
          <w:b/>
          <w:sz w:val="28"/>
          <w:szCs w:val="24"/>
          <w:lang w:val="ru-RU"/>
        </w:rPr>
        <w:t>Білім беру ұйымдарында бюджет қаражатын пайдалануға жүргізілген аудиттің қорытындылары қаралды</w:t>
      </w:r>
    </w:p>
    <w:p w14:paraId="41F653E9" w14:textId="77777777" w:rsidR="00E32CBA" w:rsidRPr="00E32CBA" w:rsidRDefault="00E32CBA" w:rsidP="00E32CBA">
      <w:pPr>
        <w:spacing w:after="0" w:line="240" w:lineRule="auto"/>
        <w:jc w:val="center"/>
        <w:rPr>
          <w:sz w:val="28"/>
          <w:szCs w:val="24"/>
          <w:lang w:val="ru-RU"/>
        </w:rPr>
      </w:pPr>
      <w:bookmarkStart w:id="0" w:name="_GoBack"/>
      <w:bookmarkEnd w:id="0"/>
    </w:p>
    <w:p w14:paraId="6007FFD7" w14:textId="77777777" w:rsidR="00543BF5" w:rsidRPr="00E32CBA" w:rsidRDefault="00E32CBA" w:rsidP="00E32CBA">
      <w:pPr>
        <w:spacing w:after="0" w:line="240" w:lineRule="auto"/>
        <w:ind w:firstLine="454"/>
        <w:jc w:val="both"/>
        <w:rPr>
          <w:sz w:val="28"/>
          <w:szCs w:val="24"/>
          <w:lang w:val="ru-RU"/>
        </w:rPr>
      </w:pPr>
      <w:r w:rsidRPr="00E32CBA">
        <w:rPr>
          <w:sz w:val="28"/>
          <w:szCs w:val="24"/>
          <w:lang w:val="ru-RU"/>
        </w:rPr>
        <w:t>Ақмола облысы бойынша Тексеру комиссиясы Ақмола облысының білім басқармасына ведомстволық бағынысты ұйымдарда бюджет қаражаты мен мемлекеттік активтерді жоспарлау және пайдалану тиімділігіне мемлекеттік аудит жүргізді. Аудиттің негізгі кезеңі – 2022 жылғы 1 қаңтардан 2025 жылғы 24 қазанға дейін.</w:t>
      </w:r>
      <w:r w:rsidRPr="00E32CBA">
        <w:rPr>
          <w:sz w:val="28"/>
          <w:szCs w:val="24"/>
          <w:lang w:val="ru-RU"/>
        </w:rPr>
      </w:r>
    </w:p>
    <w:p w14:paraId="2DEEB4F2" w14:textId="77777777" w:rsidR="00543BF5" w:rsidRPr="00E32CBA" w:rsidRDefault="00E32CBA" w:rsidP="00E32CBA">
      <w:pPr>
        <w:spacing w:after="0" w:line="240" w:lineRule="auto"/>
        <w:ind w:firstLine="454"/>
        <w:jc w:val="both"/>
        <w:rPr>
          <w:sz w:val="28"/>
          <w:szCs w:val="24"/>
          <w:lang w:val="ru-RU"/>
        </w:rPr>
      </w:pPr>
      <w:r w:rsidRPr="00E32CBA">
        <w:rPr>
          <w:sz w:val="28"/>
          <w:szCs w:val="24"/>
          <w:lang w:val="ru-RU"/>
        </w:rPr>
        <w:t>Аудитпен білім басқармасы және оған ведомстволық бағынысты ұйымдар, оның ішінде мектеп-интернаттар, мамандандырылған білім беру мекемелері мен балаларды қолдау ұйымдары қамтылды.</w:t>
      </w:r>
      <w:r w:rsidRPr="00E32CBA">
        <w:rPr>
          <w:sz w:val="28"/>
          <w:szCs w:val="24"/>
          <w:lang w:val="ru-RU"/>
        </w:rPr>
      </w:r>
    </w:p>
    <w:p w14:paraId="39A07996" w14:textId="77777777" w:rsidR="00543BF5" w:rsidRPr="00E32CBA" w:rsidRDefault="00E32CBA" w:rsidP="00E32CBA">
      <w:pPr>
        <w:spacing w:after="0" w:line="240" w:lineRule="auto"/>
        <w:ind w:firstLine="454"/>
        <w:jc w:val="both"/>
        <w:rPr>
          <w:sz w:val="28"/>
          <w:szCs w:val="24"/>
          <w:lang w:val="ru-RU"/>
        </w:rPr>
      </w:pPr>
      <w:r w:rsidRPr="00E32CBA">
        <w:rPr>
          <w:sz w:val="28"/>
          <w:szCs w:val="24"/>
          <w:lang w:val="ru-RU"/>
        </w:rPr>
        <w:t>Қаржылық және рәсімдік бұзушылықтар, бюджеттік жоспарлаудағы, бухгалтерлік есеп жүргізудегі және мемлекеттік активтерді басқарудағы кемшіліктер анықталды.</w:t>
      </w:r>
    </w:p>
    <w:p w14:paraId="5C6548E1" w14:textId="77777777" w:rsidR="00543BF5" w:rsidRPr="00E32CBA" w:rsidRDefault="00E32CBA" w:rsidP="00E32CBA">
      <w:pPr>
        <w:spacing w:after="0" w:line="240" w:lineRule="auto"/>
        <w:ind w:firstLine="454"/>
        <w:jc w:val="both"/>
        <w:rPr>
          <w:sz w:val="28"/>
          <w:szCs w:val="24"/>
          <w:lang w:val="ru-RU"/>
        </w:rPr>
      </w:pPr>
      <w:r w:rsidRPr="00E32CBA">
        <w:rPr>
          <w:sz w:val="28"/>
          <w:szCs w:val="24"/>
          <w:lang w:val="ru-RU"/>
        </w:rPr>
        <w:t>Жекелеген мекемелерде еңбекақыны есептеу мен төлеуге, негізгі құралдарды есепке алуға, білім алушылардың тамақтануын ұйымдастыруға және шарттық міндеттемелерді сақтауға байланысты бұзушылықтар анықталды.</w:t>
      </w:r>
      <w:r w:rsidRPr="00E32CBA">
        <w:rPr>
          <w:sz w:val="28"/>
          <w:szCs w:val="24"/>
          <w:lang w:val="ru-RU"/>
        </w:rPr>
      </w:r>
    </w:p>
    <w:p w14:paraId="34A9D454" w14:textId="77777777" w:rsidR="00543BF5" w:rsidRPr="00E32CBA" w:rsidRDefault="00E32CBA" w:rsidP="00E32CBA">
      <w:pPr>
        <w:spacing w:after="0" w:line="240" w:lineRule="auto"/>
        <w:ind w:firstLine="454"/>
        <w:jc w:val="both"/>
        <w:rPr>
          <w:sz w:val="28"/>
          <w:szCs w:val="24"/>
          <w:lang w:val="ru-RU"/>
        </w:rPr>
      </w:pPr>
      <w:r w:rsidRPr="00E32CBA">
        <w:rPr>
          <w:sz w:val="28"/>
          <w:szCs w:val="24"/>
          <w:lang w:val="ru-RU"/>
        </w:rPr>
        <w:t>Сонымен қатар аудит барысында ішкі бақылау мен ведомствоаралық өзара іс-қимылды жетілдіруді талап ететін білім беру және әлеуметтік қызметтерді ұйымдастырудағы жүйелі мәселелер анықталды.</w:t>
      </w:r>
      <w:r w:rsidRPr="00E32CBA">
        <w:rPr>
          <w:sz w:val="28"/>
          <w:szCs w:val="24"/>
          <w:lang w:val="ru-RU"/>
        </w:rPr>
      </w:r>
    </w:p>
    <w:p w14:paraId="72436644" w14:textId="77777777" w:rsidR="00543BF5" w:rsidRPr="00E32CBA" w:rsidRDefault="00E32CBA" w:rsidP="00E32CBA">
      <w:pPr>
        <w:spacing w:after="0" w:line="240" w:lineRule="auto"/>
        <w:ind w:firstLine="454"/>
        <w:jc w:val="both"/>
        <w:rPr>
          <w:sz w:val="28"/>
          <w:szCs w:val="24"/>
          <w:lang w:val="ru-RU"/>
        </w:rPr>
      </w:pPr>
      <w:r w:rsidRPr="00E32CBA">
        <w:rPr>
          <w:sz w:val="28"/>
          <w:szCs w:val="24"/>
          <w:lang w:val="ru-RU"/>
        </w:rPr>
        <w:t>Анықталған бірқатар бұзушылық бойынша аудит барысында қаражатты өтеу және бухгалтерлік есепке түзетулер енгізу шаралары қабылданды. Аудиторлық қорытындыда кемшіліктерді жою және басқару тиімділігін арттыру жөнінде ұсынымдар берілді.</w:t>
      </w:r>
      <w:r w:rsidRPr="00E32CBA">
        <w:rPr>
          <w:sz w:val="28"/>
          <w:szCs w:val="24"/>
          <w:lang w:val="ru-RU"/>
        </w:rPr>
      </w:r>
    </w:p>
    <w:sectPr w:rsidR="00543BF5" w:rsidRPr="00E32CBA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3BF5"/>
    <w:rsid w:val="00AA1D8D"/>
    <w:rsid w:val="00B47730"/>
    <w:rsid w:val="00CB0664"/>
    <w:rsid w:val="00E32C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E15406"/>
  <w14:defaultImageDpi w14:val="300"/>
  <w15:docId w15:val="{35D37E2F-77D5-460E-B32A-7686FCABC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36DD20-F988-4B2E-857E-F01CB7004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2026-10-13T11:33:00Z</dcterms:modified>
  <cp:category/>
</cp:coreProperties>
</file>