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-341" w:left="567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-341" w:left="567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Приложение к постановлению</w:t>
      </w:r>
    </w:p>
    <w:p>
      <w:pPr>
        <w:spacing w:before="0" w:after="0" w:line="240"/>
        <w:ind w:right="-341" w:left="567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Махамбетской районной территориальной избирательной комиссии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 13 октября 2026года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Календарный план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основных мероприятий по подготовке и проведению внеочередных выборов депутатов Махамбетского районного маслихата,  </w:t>
        <w:br/>
        <w:t xml:space="preserve">назначенных на 29 ноября 2026 года</w:t>
      </w: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tbl>
      <w:tblPr/>
      <w:tblGrid>
        <w:gridCol w:w="2518"/>
        <w:gridCol w:w="7335"/>
      </w:tblGrid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"/>
              </w:numPr>
              <w:spacing w:before="0" w:after="0" w:line="240"/>
              <w:ind w:right="0" w:left="0" w:firstLine="709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Опубликование в соответствующих средствах массовой информации списка избирательных округов с указанием их границ и мест нахождения территориальных, окружных избирательных комиссий 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территориальные избирательные комиссии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чем через десять дней после назначения выборов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23 октября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2026 года 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пп. 6) ст. 14, ст.22)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5"/>
              </w:numPr>
              <w:spacing w:before="0" w:after="0" w:line="240"/>
              <w:ind w:right="0" w:left="0" w:firstLine="709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Опубликование состава территориальных, окружных избирательных комиссий в средствах массовой информации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чем через десять дней после назначения выборов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23 октября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2026 года 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4 ст.13, п.3 ст.15-1)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4"/>
              </w:numPr>
              <w:spacing w:before="0" w:after="0" w:line="240"/>
              <w:ind w:right="0" w:left="0" w:firstLine="709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Опубликование сообщения о границах избирательных участков в   средствах массовой информации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акимы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пятнадцатидневный срок после назначения выборов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28 октября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2026 года 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5 ст. 23)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32"/>
              </w:numPr>
              <w:spacing w:before="0" w:after="0" w:line="240"/>
              <w:ind w:right="0" w:left="0" w:firstLine="709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Опубликование состава участковых избирательных комиссий в  средствах массовой информации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чем через пятнадцать дней после назначения выборов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28 октября 2026 года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2 ст. 17)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40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Выдвижение кандидатов в депутаты маслихата по одномандатным территориальным избирательным округам и представление в соответствующую окружную избирательную комиссию предусмотренных законодательством документов 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Граждане путем самовыдвижения 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Высший руководящий орган политической партии соответствующего филиала (представительства), иного общественного объединения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Начинается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14 октября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и заканчивается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в 18.00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FF" w:val="clear"/>
              </w:rPr>
              <w:t xml:space="preserve">часов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 </w:t>
              <w:br/>
              <w:t xml:space="preserve">27 октября 2026 года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ст. 103)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48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Установление соответствия кандидатов в депутаты маслихата требованиям, предъявляемым к ним Конституцией Республики Казахстан и Конституционным законом Республики Казахстан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 выборах в Республике Казахстан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окружные, территориальные избирательные комиссии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После представления предусмотренных документов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ст. 102, п.6 ст.103)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6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Предоставление в органы государственных доходов по месту жительства декларации об активах и обязательствах по состоянию на 1 октября 2026 года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Кандидат и его (ее) супруга (супруг)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 регистрации 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2 ст. 104)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64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Регистрация  кандидатов в депутаты маслихата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окружные,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Начинается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14 октября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и заканчивается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в 18.00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FF" w:val="clear"/>
              </w:rPr>
              <w:t xml:space="preserve">часов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 </w:t>
              <w:br/>
              <w:t xml:space="preserve">1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 ноября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FFFFFF" w:val="clear"/>
              </w:rPr>
              <w:t xml:space="preserve">2026 года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ст. 104)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73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Представление протокола о регистрации кандидатов в депутаты маслихата в  вышестоящую или территориальную избирательную комиссию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окружные,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пятидневный срок со дня регистрации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5 ст. 104)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81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Опубликование сообщения о регистрации кандидатов в депутаты маслихата в средствах массовой информации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окружные,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чем на седьмой день после                                   регистрации 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пп. 1) п.6, пп.1) п. 6-1 ст. 104)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89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Регистрация доверенных лиц кандидатов, политических партий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окружные, территориальные избирательные комиссии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После представления списка доверенных лиц для регистрации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пп.8) ст. 14, пп.6) ст. 16-1, ст. 31)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97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Проверка достоверности сведений об активах и обязательствах, задекларированных  кандидатом и его (ее) супругой (супругом)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Органы государственных доходов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течение пятнадцати дней со дня регистрации кандидата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п.2 ст. 104)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05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Открытие специальных временных счетов избирательных фондов кандидатов, политических партий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окружные,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После регистрации кандидата, партийного списка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6 ст. 34)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13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Опубликование в средствах массовой информации отчетов о поступлении средств на специальные счета кандидатов, политических партий и их расходовании 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окружные,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Два раза в месяц 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21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Определение мест для размещения агитационных печатных материалов, их оснащение и информирование 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Местные исполнительные органы и соответствующие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До начала агитации, до 1 ноября 2026 года</w:t>
            </w:r>
          </w:p>
          <w:p>
            <w:pPr>
              <w:spacing w:before="0" w:after="0" w:line="240"/>
              <w:ind w:right="0" w:left="0" w:firstLine="709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6 ст. 28)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30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Проведение предвыборной агитации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Начинается с момента окончания срока регистрации  кандидатов, партийных списков и заканчивается в ноль часов по местному времени дня, предшествующего дню выборов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Начинается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после 18.00 часов 1 ноября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и заканчивается в ноль часов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FF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28 ноября 2026 года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2 ст. 27)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38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Предоставление кандидатам (при обращении) помещений для встреч с избирателями, составление и опубликование в средствах массовой информации графика встреч кандидатов с избирателями в выделенных помещениях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Местные исполнительные органы и соответствующие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период проведения предвыборной агитации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4 ст. 28)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46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Представление по акту в участковую избирательную комиссию списков избирателей, подписанных акимом по каждому избирательному участку 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33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акимы</w:t>
            </w:r>
          </w:p>
          <w:p>
            <w:pPr>
              <w:spacing w:before="0" w:after="0" w:line="240"/>
              <w:ind w:right="0" w:left="0" w:firstLine="33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 двадцать дней до начала голосования</w:t>
            </w:r>
          </w:p>
          <w:p>
            <w:pPr>
              <w:spacing w:before="0" w:after="0" w:line="240"/>
              <w:ind w:right="0" w:left="0" w:firstLine="33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8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ноября 2026 года</w:t>
            </w:r>
          </w:p>
          <w:p>
            <w:pPr>
              <w:spacing w:before="0" w:after="0" w:line="240"/>
              <w:ind w:right="0" w:left="0" w:firstLine="709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1 ст. 26-1)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54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Представление избирателям списков избирателей по избирательным участкам, образованным по месту жительства граждан, для ознакомления с данными о себе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Участковые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 пятнадцать дней до дня голосования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13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ноября 2026 года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1 ст. 26)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62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Оповещение избирателей о времени и месте голосования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Участковые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чем за десять дней до дня проведения голосования  до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18 ноября 2026 года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пп. 5) ст. 18, п. 2 ст. 38)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71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Установление иного времени начала и окончания голосования на отдельных избирательных участках и доведение решения об этом до избирателей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чем за десять дней до дня проведения голосования   до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18 ноября 2026 года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1, п. 3 ст. 38)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80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Доставка избирательных бюллетеней для голосования участковым избирательным комиссиям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ранее чем за три дня и не позднее чем за один день до выборов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Не ранее 26 ноября и до 28 ноября 2026 года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3 ст. 37)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89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Открытие избирательных участков для голосования и составление  соответствующего протокола 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Участковые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 один час до начала голосования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06.00 часов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, если не установлено иное время начала голосования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1 ст. 40)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97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Проведение голосования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709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Участковые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день выборов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с 07.00 до 20.00 часов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, если не установлено иное время голосования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1 ст. 38)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05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Подсчет голосов и составление протоколов о результатах голосования по выборам депутатов соответствующих маслихатов на избирательном участке 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Участковые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Начинается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в 20.00 часов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, если не изменено время голосования и не должно превышать 12 часов с начала подсчета голосов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пп. 8) ст. 18, ст. 43)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14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Вывешивание копии протокола о результатах голосования в помещении избирательного участка в специально установленном месте для всеобщего ознакомления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Участковые избирательные комиссии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После подписания протоколов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немедленно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8 ст. 43)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22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Представление протоколов о результатах голосования на избирательных участках в соответствующие вышестоящие избирательные комиссии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Участковые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После подписания протокола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немедленно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1 ст. 108)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30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Представление протоколов о результатах голосования по округу в соответствующие территориальные избирательные комиссии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Окружные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После подписания протокола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немедленно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1 ст. 108)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38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Установление результатов выборов депутатов маслихатов 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территориальные избирательные комиссии 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позднее, чем в двухдневный срок со дня проведения выборов. Не позднее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30 ноября 2026 года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пп. 9) ст. 14, п. 2 ст. 44, п.3 ст. 108)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46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Установление итогов выборов депутатов маслихатов 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2127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чем в пятидневный срок со дня проведения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выборов не позднее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3 декабря 2026 года</w:t>
            </w:r>
          </w:p>
          <w:p>
            <w:pPr>
              <w:spacing w:before="0" w:after="0" w:line="240"/>
              <w:ind w:right="0" w:left="2127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1 ст. 111)</w:t>
            </w:r>
          </w:p>
        </w:tc>
      </w:tr>
      <w:tr>
        <w:trPr>
          <w:trHeight w:val="792" w:hRule="auto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56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Опубликование в средствах массовой информации сообщения об итогах выборов депутатов маслихатов Республики Казахстан</w:t>
            </w:r>
          </w:p>
        </w:tc>
      </w:tr>
      <w:tr>
        <w:trPr>
          <w:trHeight w:val="540" w:hRule="auto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семи дней со дня проведения выборов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5 декабря 2026 года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пп. 9) ст. 14, пп. 2) п. 4 ст. 44)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65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Регистрация избранных депутатов маслихатов c вручением удостоверения и нагрудного знака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территориальные избирательные комиссии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пп. 9) ст. 14, пп. 1) п. 3 ст. 46, п. 1 ст. 112)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73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Представление в соответствующую избирательную комиссию отчетов об использовании средств избирательных фондов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709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Кандидаты, политические партии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позднее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пяти дней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после установления итогов выборов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9 ст. 34)</w:t>
            </w:r>
          </w:p>
        </w:tc>
      </w:tr>
      <w:tr>
        <w:trPr>
          <w:trHeight w:val="1" w:hRule="atLeast"/>
          <w:jc w:val="left"/>
        </w:trPr>
        <w:tc>
          <w:tcPr>
            <w:tcW w:w="9853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82"/>
              </w:numPr>
              <w:spacing w:before="0" w:after="0" w:line="240"/>
              <w:ind w:right="0" w:left="0" w:firstLine="851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Опубликование информации об общей сумме денег, поступивших в избирательные фонды политических партий и их источниках в средствах массовой информации</w:t>
            </w:r>
          </w:p>
        </w:tc>
      </w:tr>
      <w:tr>
        <w:trPr>
          <w:trHeight w:val="1" w:hRule="atLeast"/>
          <w:jc w:val="left"/>
        </w:trPr>
        <w:tc>
          <w:tcPr>
            <w:tcW w:w="25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709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33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Соответствующие избирательные комиссии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течение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десяти дней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после опубликования                                            итогов выборов</w:t>
            </w:r>
          </w:p>
          <w:p>
            <w:pPr>
              <w:spacing w:before="0" w:after="0" w:line="240"/>
              <w:ind w:right="0" w:left="0" w:firstLine="0"/>
              <w:jc w:val="righ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п. 4 ст. 34)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Примечание: В тексте Календарного плана даются ссылки на нормы Конституционного закона Республики Казахстан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 выборах в Республике Казахстан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num w:numId="6">
    <w:abstractNumId w:val="198"/>
  </w:num>
  <w:num w:numId="15">
    <w:abstractNumId w:val="192"/>
  </w:num>
  <w:num w:numId="24">
    <w:abstractNumId w:val="186"/>
  </w:num>
  <w:num w:numId="32">
    <w:abstractNumId w:val="180"/>
  </w:num>
  <w:num w:numId="40">
    <w:abstractNumId w:val="174"/>
  </w:num>
  <w:num w:numId="48">
    <w:abstractNumId w:val="168"/>
  </w:num>
  <w:num w:numId="56">
    <w:abstractNumId w:val="162"/>
  </w:num>
  <w:num w:numId="64">
    <w:abstractNumId w:val="156"/>
  </w:num>
  <w:num w:numId="73">
    <w:abstractNumId w:val="150"/>
  </w:num>
  <w:num w:numId="81">
    <w:abstractNumId w:val="144"/>
  </w:num>
  <w:num w:numId="89">
    <w:abstractNumId w:val="138"/>
  </w:num>
  <w:num w:numId="97">
    <w:abstractNumId w:val="132"/>
  </w:num>
  <w:num w:numId="105">
    <w:abstractNumId w:val="126"/>
  </w:num>
  <w:num w:numId="113">
    <w:abstractNumId w:val="120"/>
  </w:num>
  <w:num w:numId="121">
    <w:abstractNumId w:val="114"/>
  </w:num>
  <w:num w:numId="130">
    <w:abstractNumId w:val="108"/>
  </w:num>
  <w:num w:numId="138">
    <w:abstractNumId w:val="102"/>
  </w:num>
  <w:num w:numId="146">
    <w:abstractNumId w:val="96"/>
  </w:num>
  <w:num w:numId="154">
    <w:abstractNumId w:val="90"/>
  </w:num>
  <w:num w:numId="162">
    <w:abstractNumId w:val="84"/>
  </w:num>
  <w:num w:numId="171">
    <w:abstractNumId w:val="78"/>
  </w:num>
  <w:num w:numId="180">
    <w:abstractNumId w:val="72"/>
  </w:num>
  <w:num w:numId="189">
    <w:abstractNumId w:val="66"/>
  </w:num>
  <w:num w:numId="197">
    <w:abstractNumId w:val="60"/>
  </w:num>
  <w:num w:numId="205">
    <w:abstractNumId w:val="54"/>
  </w:num>
  <w:num w:numId="214">
    <w:abstractNumId w:val="48"/>
  </w:num>
  <w:num w:numId="222">
    <w:abstractNumId w:val="42"/>
  </w:num>
  <w:num w:numId="230">
    <w:abstractNumId w:val="36"/>
  </w:num>
  <w:num w:numId="238">
    <w:abstractNumId w:val="30"/>
  </w:num>
  <w:num w:numId="246">
    <w:abstractNumId w:val="24"/>
  </w:num>
  <w:num w:numId="256">
    <w:abstractNumId w:val="18"/>
  </w:num>
  <w:num w:numId="265">
    <w:abstractNumId w:val="12"/>
  </w:num>
  <w:num w:numId="273">
    <w:abstractNumId w:val="6"/>
  </w:num>
  <w:num w:numId="282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