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02A" w:rsidRPr="003226D4" w:rsidRDefault="001E7986" w:rsidP="00DF0567">
      <w:pPr>
        <w:spacing w:after="0" w:line="240" w:lineRule="auto"/>
        <w:jc w:val="right"/>
        <w:rPr>
          <w:rFonts w:ascii="Times New Roman" w:hAnsi="Times New Roman" w:cs="Times New Roman"/>
          <w:i/>
          <w:sz w:val="24"/>
          <w:szCs w:val="24"/>
          <w:lang w:val="kk-KZ"/>
        </w:rPr>
      </w:pPr>
      <w:r w:rsidRPr="003226D4">
        <w:rPr>
          <w:rFonts w:ascii="Times New Roman" w:hAnsi="Times New Roman" w:cs="Times New Roman"/>
          <w:i/>
          <w:sz w:val="24"/>
          <w:szCs w:val="24"/>
          <w:lang w:val="kk-KZ"/>
        </w:rPr>
        <w:t xml:space="preserve"> </w:t>
      </w:r>
      <w:r w:rsidR="00D15DBB" w:rsidRPr="003226D4">
        <w:rPr>
          <w:rFonts w:ascii="Times New Roman" w:hAnsi="Times New Roman" w:cs="Times New Roman"/>
          <w:i/>
          <w:sz w:val="24"/>
          <w:szCs w:val="24"/>
          <w:lang w:val="kk-KZ"/>
        </w:rPr>
        <w:t xml:space="preserve"> ІӘД хатына қосымша</w:t>
      </w:r>
    </w:p>
    <w:p w:rsidR="000C1A27" w:rsidRPr="00C521C8" w:rsidRDefault="000C1A27" w:rsidP="00DF0567">
      <w:pPr>
        <w:spacing w:after="0" w:line="240" w:lineRule="auto"/>
        <w:jc w:val="right"/>
        <w:rPr>
          <w:rFonts w:ascii="Times New Roman" w:hAnsi="Times New Roman" w:cs="Times New Roman"/>
          <w:b/>
          <w:sz w:val="28"/>
          <w:szCs w:val="28"/>
          <w:lang w:val="kk-KZ"/>
        </w:rPr>
      </w:pPr>
    </w:p>
    <w:p w:rsidR="00980203" w:rsidRPr="00F45AF1" w:rsidRDefault="00F45AF1" w:rsidP="00DD07B3">
      <w:pPr>
        <w:tabs>
          <w:tab w:val="left" w:pos="426"/>
          <w:tab w:val="left" w:pos="567"/>
        </w:tabs>
        <w:spacing w:after="0" w:line="240" w:lineRule="auto"/>
        <w:ind w:firstLine="708"/>
        <w:jc w:val="both"/>
        <w:rPr>
          <w:rFonts w:ascii="Times New Roman" w:hAnsi="Times New Roman" w:cs="Times New Roman"/>
          <w:b/>
          <w:sz w:val="28"/>
          <w:szCs w:val="28"/>
          <w:lang w:val="kk-KZ"/>
        </w:rPr>
      </w:pPr>
      <w:r w:rsidRPr="00F45AF1">
        <w:rPr>
          <w:rFonts w:ascii="Times New Roman" w:hAnsi="Times New Roman" w:cs="Times New Roman"/>
          <w:b/>
          <w:sz w:val="28"/>
          <w:szCs w:val="28"/>
          <w:lang w:val="kk-KZ"/>
        </w:rPr>
        <w:t xml:space="preserve">1. </w:t>
      </w:r>
      <w:r w:rsidR="000C1A27" w:rsidRPr="00F45AF1">
        <w:rPr>
          <w:rFonts w:ascii="Times New Roman" w:hAnsi="Times New Roman" w:cs="Times New Roman"/>
          <w:b/>
          <w:sz w:val="28"/>
          <w:szCs w:val="28"/>
          <w:lang w:val="kk-KZ"/>
        </w:rPr>
        <w:t xml:space="preserve">Сұрақ: </w:t>
      </w:r>
      <w:r w:rsidR="00210510" w:rsidRPr="00210510">
        <w:rPr>
          <w:rFonts w:ascii="Times New Roman" w:hAnsi="Times New Roman" w:cs="Times New Roman"/>
          <w:b/>
          <w:sz w:val="28"/>
          <w:szCs w:val="28"/>
          <w:lang w:val="kk-KZ"/>
        </w:rPr>
        <w:t>Сумен жабдықтауды есепке алу аспабын орнату тұтынушылар үшін міндетті шара болып табыла ма</w:t>
      </w:r>
      <w:r w:rsidR="000664FD" w:rsidRPr="000664FD">
        <w:rPr>
          <w:rFonts w:ascii="Times New Roman" w:hAnsi="Times New Roman" w:cs="Times New Roman"/>
          <w:b/>
          <w:sz w:val="28"/>
          <w:szCs w:val="28"/>
          <w:lang w:val="kk-KZ"/>
        </w:rPr>
        <w:t>?</w:t>
      </w:r>
    </w:p>
    <w:p w:rsidR="00980203" w:rsidRPr="00F45AF1" w:rsidRDefault="00980203" w:rsidP="00FA5B32">
      <w:pPr>
        <w:pStyle w:val="a5"/>
        <w:shd w:val="clear" w:color="auto" w:fill="FFFFFF"/>
        <w:spacing w:before="0" w:beforeAutospacing="0" w:after="0" w:afterAutospacing="0"/>
        <w:ind w:firstLine="709"/>
        <w:jc w:val="both"/>
        <w:rPr>
          <w:rFonts w:eastAsiaTheme="minorHAnsi"/>
          <w:sz w:val="28"/>
          <w:szCs w:val="28"/>
          <w:lang w:val="kk-KZ" w:eastAsia="en-US"/>
        </w:rPr>
      </w:pPr>
    </w:p>
    <w:p w:rsidR="00FA5B32" w:rsidRDefault="001E7986" w:rsidP="00FA5B32">
      <w:pPr>
        <w:pStyle w:val="a5"/>
        <w:shd w:val="clear" w:color="auto" w:fill="FFFFFF"/>
        <w:spacing w:before="0" w:beforeAutospacing="0" w:after="0" w:afterAutospacing="0"/>
        <w:ind w:firstLine="708"/>
        <w:jc w:val="both"/>
        <w:rPr>
          <w:sz w:val="28"/>
          <w:szCs w:val="28"/>
          <w:lang w:val="kk-KZ"/>
        </w:rPr>
      </w:pPr>
      <w:r w:rsidRPr="000664FD">
        <w:rPr>
          <w:b/>
          <w:sz w:val="28"/>
          <w:szCs w:val="28"/>
          <w:lang w:val="kk-KZ"/>
        </w:rPr>
        <w:t>Жауап</w:t>
      </w:r>
      <w:r w:rsidR="00A65B1E" w:rsidRPr="000664FD">
        <w:rPr>
          <w:b/>
          <w:sz w:val="28"/>
          <w:szCs w:val="28"/>
          <w:lang w:val="kk-KZ"/>
        </w:rPr>
        <w:t>:</w:t>
      </w:r>
      <w:r w:rsidR="00A65B1E" w:rsidRPr="000664FD">
        <w:rPr>
          <w:sz w:val="28"/>
          <w:szCs w:val="28"/>
          <w:lang w:val="kk-KZ"/>
        </w:rPr>
        <w:t xml:space="preserve"> </w:t>
      </w:r>
      <w:r w:rsidR="00210510" w:rsidRPr="00210510">
        <w:rPr>
          <w:sz w:val="28"/>
          <w:szCs w:val="28"/>
          <w:lang w:val="kk-KZ"/>
        </w:rPr>
        <w:t>Қазақстан Республикасының «Табиғи монополиялар туралы» Заңының 27-бабы 2-тармағының 2) тармақшасына сәйкес, тұтынушыда есепке алу аспабы болуға</w:t>
      </w:r>
      <w:r w:rsidR="00210510">
        <w:rPr>
          <w:sz w:val="28"/>
          <w:szCs w:val="28"/>
          <w:lang w:val="kk-KZ"/>
        </w:rPr>
        <w:t xml:space="preserve"> </w:t>
      </w:r>
      <w:r w:rsidR="00210510" w:rsidRPr="00210510">
        <w:rPr>
          <w:sz w:val="28"/>
          <w:szCs w:val="28"/>
          <w:lang w:val="kk-KZ"/>
        </w:rPr>
        <w:t>міндетті. Осылайша, сумен жабдықтау қызметтерін тұтынушылар үшін суды есептеу аспабын орнату су ресурстарын бақылауға және үнемдеуге, сондай-ақ суды есептеу аспабының көрсеткіштері бойынша сумен жабдықтау қызметтеріне дұрыс есеп айырысу жүргізуге мүмкіндік беретін міндет болып табылады.</w:t>
      </w:r>
      <w:r w:rsidR="00210510">
        <w:rPr>
          <w:sz w:val="28"/>
          <w:szCs w:val="28"/>
          <w:lang w:val="kk-KZ"/>
        </w:rPr>
        <w:t xml:space="preserve"> </w:t>
      </w:r>
    </w:p>
    <w:p w:rsidR="00210510" w:rsidRPr="00FA5B32" w:rsidRDefault="00210510" w:rsidP="00FA5B32">
      <w:pPr>
        <w:pStyle w:val="a5"/>
        <w:shd w:val="clear" w:color="auto" w:fill="FFFFFF"/>
        <w:spacing w:before="0" w:beforeAutospacing="0" w:after="0" w:afterAutospacing="0"/>
        <w:ind w:firstLine="708"/>
        <w:jc w:val="both"/>
        <w:rPr>
          <w:i/>
          <w:sz w:val="28"/>
          <w:szCs w:val="28"/>
          <w:lang w:val="kk-KZ"/>
        </w:rPr>
      </w:pPr>
      <w:r w:rsidRPr="00FA5B32">
        <w:rPr>
          <w:i/>
          <w:sz w:val="28"/>
          <w:szCs w:val="28"/>
          <w:lang w:val="kk-KZ"/>
        </w:rPr>
        <w:t>Мысалы, тұтынушыда суды есептеу аспабы болмаған жағдайда, тұтынушы есептеу аспабын орнату бойынша шаралар қабылдауы қажет.</w:t>
      </w:r>
    </w:p>
    <w:p w:rsidR="00210510" w:rsidRDefault="00210510" w:rsidP="00210510">
      <w:pPr>
        <w:tabs>
          <w:tab w:val="left" w:pos="426"/>
          <w:tab w:val="left" w:pos="567"/>
        </w:tabs>
        <w:spacing w:after="0" w:line="240" w:lineRule="auto"/>
        <w:ind w:firstLine="708"/>
        <w:jc w:val="both"/>
        <w:rPr>
          <w:rFonts w:ascii="Times New Roman" w:hAnsi="Times New Roman" w:cs="Times New Roman"/>
          <w:b/>
          <w:sz w:val="28"/>
          <w:szCs w:val="28"/>
          <w:lang w:val="kk-KZ"/>
        </w:rPr>
      </w:pPr>
    </w:p>
    <w:p w:rsidR="00210510" w:rsidRDefault="00210510" w:rsidP="00210510">
      <w:pPr>
        <w:tabs>
          <w:tab w:val="left" w:pos="426"/>
          <w:tab w:val="left" w:pos="567"/>
        </w:tabs>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2</w:t>
      </w:r>
      <w:r w:rsidRPr="00F45AF1">
        <w:rPr>
          <w:rFonts w:ascii="Times New Roman" w:hAnsi="Times New Roman" w:cs="Times New Roman"/>
          <w:b/>
          <w:sz w:val="28"/>
          <w:szCs w:val="28"/>
          <w:lang w:val="kk-KZ"/>
        </w:rPr>
        <w:t>. Сұрақ:</w:t>
      </w:r>
      <w:r>
        <w:rPr>
          <w:rFonts w:ascii="Times New Roman" w:hAnsi="Times New Roman" w:cs="Times New Roman"/>
          <w:b/>
          <w:sz w:val="28"/>
          <w:szCs w:val="28"/>
          <w:lang w:val="kk-KZ"/>
        </w:rPr>
        <w:t xml:space="preserve"> </w:t>
      </w:r>
      <w:r w:rsidRPr="00210510">
        <w:rPr>
          <w:rFonts w:ascii="Times New Roman" w:hAnsi="Times New Roman" w:cs="Times New Roman"/>
          <w:b/>
          <w:sz w:val="28"/>
          <w:szCs w:val="28"/>
          <w:lang w:val="kk-KZ"/>
        </w:rPr>
        <w:t>Қоғамдық бірлестіктер бекітілген тарифтік сметалардың орындалуы туралы табиғи монополия субъектілерінің есептерін қарауға қатыса алады ма?</w:t>
      </w:r>
    </w:p>
    <w:p w:rsidR="00210510" w:rsidRDefault="00210510" w:rsidP="00210510">
      <w:pPr>
        <w:tabs>
          <w:tab w:val="left" w:pos="426"/>
          <w:tab w:val="left" w:pos="567"/>
        </w:tabs>
        <w:spacing w:after="0" w:line="240" w:lineRule="auto"/>
        <w:ind w:firstLine="708"/>
        <w:jc w:val="both"/>
        <w:rPr>
          <w:rFonts w:ascii="Times New Roman" w:hAnsi="Times New Roman" w:cs="Times New Roman"/>
          <w:b/>
          <w:sz w:val="28"/>
          <w:szCs w:val="28"/>
          <w:lang w:val="kk-KZ"/>
        </w:rPr>
      </w:pPr>
    </w:p>
    <w:p w:rsidR="00FA5B32" w:rsidRDefault="00210510" w:rsidP="00FA5B32">
      <w:pPr>
        <w:pStyle w:val="a5"/>
        <w:shd w:val="clear" w:color="auto" w:fill="FFFFFF"/>
        <w:spacing w:before="0" w:beforeAutospacing="0" w:after="0" w:afterAutospacing="0"/>
        <w:ind w:firstLine="709"/>
        <w:jc w:val="both"/>
        <w:rPr>
          <w:sz w:val="28"/>
          <w:szCs w:val="28"/>
          <w:lang w:val="kk-KZ"/>
        </w:rPr>
      </w:pPr>
      <w:r w:rsidRPr="000664FD">
        <w:rPr>
          <w:b/>
          <w:sz w:val="28"/>
          <w:szCs w:val="28"/>
          <w:lang w:val="kk-KZ"/>
        </w:rPr>
        <w:t>Жауап:</w:t>
      </w:r>
      <w:r w:rsidRPr="000664FD">
        <w:rPr>
          <w:sz w:val="28"/>
          <w:szCs w:val="28"/>
          <w:lang w:val="kk-KZ"/>
        </w:rPr>
        <w:t xml:space="preserve"> </w:t>
      </w:r>
      <w:r w:rsidRPr="00210510">
        <w:rPr>
          <w:sz w:val="28"/>
          <w:szCs w:val="28"/>
          <w:lang w:val="kk-KZ"/>
        </w:rPr>
        <w:t xml:space="preserve">«Табиғи монополиялар туралы» Қазақстан Республикасы Заңының 29-бабына сәйкес, қоғамдық бірлестіктер Қазақстан Республикасының қоғамдық бірлестіктер туралы заңнамасында белгіленген құқықтардан басқа, сондай-ақ тарифтің және инвестициялық бағдарламаның жобаларын, бекітілген тарифтік сметаның орындалуы туралы, бекітілген инвестициялық бағдарламаның орындалуы туралы, реттеліп көрсетілетін қызметтердің сапа мен сенімділік көрсеткіштерінің сақталуы және табиғи монополиялар субъектілері қызметінің тиімділік көрсеткіштеріне қол жеткізу туралы есептерді уәкілетті органның </w:t>
      </w:r>
      <w:r w:rsidRPr="00FA5B32">
        <w:rPr>
          <w:i/>
          <w:lang w:val="kk-KZ"/>
        </w:rPr>
        <w:t xml:space="preserve">(Табиғи монополияларды реттеу комитеті және оның аумақтық органдары) </w:t>
      </w:r>
      <w:r w:rsidRPr="00210510">
        <w:rPr>
          <w:sz w:val="28"/>
          <w:szCs w:val="28"/>
          <w:lang w:val="kk-KZ"/>
        </w:rPr>
        <w:t>қарауына қатысады.</w:t>
      </w:r>
      <w:r w:rsidR="00DF5FAD">
        <w:rPr>
          <w:sz w:val="28"/>
          <w:szCs w:val="28"/>
          <w:lang w:val="kk-KZ"/>
        </w:rPr>
        <w:t xml:space="preserve"> </w:t>
      </w:r>
    </w:p>
    <w:p w:rsidR="00210510" w:rsidRPr="00DF5FAD" w:rsidRDefault="00210510" w:rsidP="00FA5B32">
      <w:pPr>
        <w:pStyle w:val="a5"/>
        <w:shd w:val="clear" w:color="auto" w:fill="FFFFFF"/>
        <w:spacing w:before="0" w:beforeAutospacing="0" w:after="0" w:afterAutospacing="0"/>
        <w:ind w:firstLine="709"/>
        <w:jc w:val="both"/>
        <w:rPr>
          <w:i/>
          <w:sz w:val="28"/>
          <w:szCs w:val="28"/>
          <w:lang w:val="kk-KZ"/>
        </w:rPr>
      </w:pPr>
      <w:r w:rsidRPr="00DF5FAD">
        <w:rPr>
          <w:bCs/>
          <w:i/>
          <w:sz w:val="28"/>
          <w:szCs w:val="28"/>
          <w:lang w:val="kk-KZ"/>
        </w:rPr>
        <w:t>Осылайша,  есептерге қатысты ескертулер болған жағдайда, қоғамдық бірлестіктер оларды Табиғи монополияларды реттеу комитетіне және оның аумақтық бөлімшелеріне жазбаша нысанда жібере алады.</w:t>
      </w:r>
    </w:p>
    <w:p w:rsidR="00EA1DD4" w:rsidRPr="00F45AF1" w:rsidRDefault="00EA1DD4" w:rsidP="00DF5FAD">
      <w:pPr>
        <w:tabs>
          <w:tab w:val="left" w:pos="426"/>
          <w:tab w:val="left" w:pos="567"/>
        </w:tabs>
        <w:spacing w:after="0" w:line="240" w:lineRule="auto"/>
        <w:jc w:val="both"/>
        <w:rPr>
          <w:rFonts w:ascii="Times New Roman" w:hAnsi="Times New Roman" w:cs="Times New Roman"/>
          <w:b/>
          <w:sz w:val="28"/>
          <w:szCs w:val="28"/>
          <w:lang w:val="kk-KZ"/>
        </w:rPr>
      </w:pPr>
    </w:p>
    <w:p w:rsidR="00EA1DD4" w:rsidRPr="00EA1DD4" w:rsidRDefault="00EA1DD4" w:rsidP="00EA1DD4">
      <w:pPr>
        <w:tabs>
          <w:tab w:val="left" w:pos="426"/>
          <w:tab w:val="left" w:pos="567"/>
        </w:tabs>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3</w:t>
      </w:r>
      <w:r w:rsidRPr="00F45AF1">
        <w:rPr>
          <w:rFonts w:ascii="Times New Roman" w:hAnsi="Times New Roman" w:cs="Times New Roman"/>
          <w:b/>
          <w:sz w:val="28"/>
          <w:szCs w:val="28"/>
          <w:lang w:val="kk-KZ"/>
        </w:rPr>
        <w:t>. Сұрақ:</w:t>
      </w:r>
      <w:r>
        <w:rPr>
          <w:rFonts w:ascii="Times New Roman" w:hAnsi="Times New Roman" w:cs="Times New Roman"/>
          <w:b/>
          <w:sz w:val="28"/>
          <w:szCs w:val="28"/>
          <w:lang w:val="kk-KZ"/>
        </w:rPr>
        <w:t xml:space="preserve"> </w:t>
      </w:r>
      <w:r w:rsidRPr="00EA1DD4">
        <w:rPr>
          <w:rFonts w:ascii="Times New Roman" w:hAnsi="Times New Roman" w:cs="Times New Roman"/>
          <w:b/>
          <w:sz w:val="28"/>
          <w:szCs w:val="28"/>
          <w:lang w:val="kk-KZ"/>
        </w:rPr>
        <w:t>Индекстеу әдісі қолданылатын тариф қалай белгіленеді?</w:t>
      </w:r>
    </w:p>
    <w:p w:rsidR="00EA1DD4" w:rsidRDefault="00EA1DD4" w:rsidP="00EA1DD4">
      <w:pPr>
        <w:tabs>
          <w:tab w:val="left" w:pos="426"/>
          <w:tab w:val="left" w:pos="567"/>
        </w:tabs>
        <w:spacing w:after="0" w:line="240" w:lineRule="auto"/>
        <w:ind w:firstLine="708"/>
        <w:jc w:val="both"/>
        <w:rPr>
          <w:rFonts w:ascii="Segoe UI" w:hAnsi="Segoe UI" w:cs="Segoe UI"/>
          <w:color w:val="3F4254"/>
          <w:shd w:val="clear" w:color="auto" w:fill="FFFFFF"/>
          <w:lang w:val="kk-KZ"/>
        </w:rPr>
      </w:pPr>
    </w:p>
    <w:p w:rsidR="00FA5B32" w:rsidRDefault="00EA1DD4" w:rsidP="00FA5B32">
      <w:pPr>
        <w:pStyle w:val="a5"/>
        <w:shd w:val="clear" w:color="auto" w:fill="FFFFFF"/>
        <w:spacing w:before="0" w:beforeAutospacing="0" w:after="0" w:afterAutospacing="0"/>
        <w:ind w:firstLine="709"/>
        <w:jc w:val="both"/>
        <w:rPr>
          <w:sz w:val="28"/>
          <w:szCs w:val="28"/>
          <w:lang w:val="kk-KZ"/>
        </w:rPr>
      </w:pPr>
      <w:r w:rsidRPr="000664FD">
        <w:rPr>
          <w:b/>
          <w:sz w:val="28"/>
          <w:szCs w:val="28"/>
          <w:lang w:val="kk-KZ"/>
        </w:rPr>
        <w:t>Жауап:</w:t>
      </w:r>
      <w:r w:rsidRPr="000664FD">
        <w:rPr>
          <w:sz w:val="28"/>
          <w:szCs w:val="28"/>
          <w:lang w:val="kk-KZ"/>
        </w:rPr>
        <w:t xml:space="preserve"> </w:t>
      </w:r>
      <w:r w:rsidRPr="00EA1DD4">
        <w:rPr>
          <w:sz w:val="28"/>
          <w:szCs w:val="28"/>
          <w:lang w:val="kk-KZ"/>
        </w:rPr>
        <w:t>«Табиғи монополиялар туралы» Қазақстан Республикасы Заңының 18-бабының 1 және 2-тармақтарына сәйкес индекстеу әдісі қолданылатын тарифті қуаты аз табиғи монополия субъектісі бекітілген тарифті уәкілетті орган айқындайтын деңгейден асырмай индекстеу жолымен жыл сайын белгілейді. Тарифті индекстеу деңгейі Қазақстан Республикасының әлеуметтік-экономикалық даму өлшемдері ескеріле отырып, жыл сайын күнтізбелік жыл басталғанға дейін екі айдан кешіктірілмей айқындалады.</w:t>
      </w:r>
      <w:r>
        <w:rPr>
          <w:sz w:val="28"/>
          <w:szCs w:val="28"/>
          <w:lang w:val="kk-KZ"/>
        </w:rPr>
        <w:t xml:space="preserve"> </w:t>
      </w:r>
    </w:p>
    <w:p w:rsidR="00EA1DD4" w:rsidRPr="00EA1DD4" w:rsidRDefault="00EA1DD4" w:rsidP="00FA5B32">
      <w:pPr>
        <w:pStyle w:val="a5"/>
        <w:shd w:val="clear" w:color="auto" w:fill="FFFFFF"/>
        <w:spacing w:before="0" w:beforeAutospacing="0" w:after="0" w:afterAutospacing="0"/>
        <w:ind w:firstLine="709"/>
        <w:jc w:val="both"/>
        <w:rPr>
          <w:i/>
          <w:sz w:val="28"/>
          <w:szCs w:val="28"/>
          <w:lang w:val="kk-KZ"/>
        </w:rPr>
      </w:pPr>
      <w:r w:rsidRPr="00EA1DD4">
        <w:rPr>
          <w:bCs/>
          <w:i/>
          <w:sz w:val="28"/>
          <w:szCs w:val="28"/>
          <w:lang w:val="kk-KZ"/>
        </w:rPr>
        <w:t xml:space="preserve">Мысалы, «Шералиев О.Н.» ДК үшін Қазақстан Республикасы Ұлттық экономика министрлігі Табиғи монополияларды реттеу комитетінің Павлодар облысы бойынша департаментінің 2026 жылғы 20 сәуірдегі </w:t>
      </w:r>
      <w:r w:rsidR="001B109A">
        <w:rPr>
          <w:bCs/>
          <w:i/>
          <w:sz w:val="28"/>
          <w:szCs w:val="28"/>
          <w:lang w:val="kk-KZ"/>
        </w:rPr>
        <w:br/>
      </w:r>
      <w:r w:rsidRPr="00EA1DD4">
        <w:rPr>
          <w:bCs/>
          <w:i/>
          <w:sz w:val="28"/>
          <w:szCs w:val="28"/>
          <w:lang w:val="kk-KZ"/>
        </w:rPr>
        <w:lastRenderedPageBreak/>
        <w:t>№ 30-ОД бұйрығымен 2026 жылғы 1 мамырдан бастап жылу энергиясын өндіру, беру, тарату, өткізу және тұтынушыларды онымен жабдықтау жөніндегі көрсетілетін қызметтерге индекстеу әдісі бойынша тариф бекітілді.</w:t>
      </w:r>
    </w:p>
    <w:p w:rsidR="00EA1DD4" w:rsidRPr="00EA1DD4" w:rsidRDefault="00EA1DD4" w:rsidP="00EA1DD4">
      <w:pPr>
        <w:tabs>
          <w:tab w:val="left" w:pos="426"/>
          <w:tab w:val="left" w:pos="567"/>
        </w:tabs>
        <w:spacing w:after="0" w:line="240" w:lineRule="auto"/>
        <w:ind w:firstLine="708"/>
        <w:jc w:val="both"/>
        <w:rPr>
          <w:rFonts w:ascii="Times New Roman" w:eastAsia="Times New Roman" w:hAnsi="Times New Roman" w:cs="Times New Roman"/>
          <w:i/>
          <w:sz w:val="28"/>
          <w:szCs w:val="28"/>
          <w:lang w:val="kk-KZ" w:eastAsia="ru-RU"/>
        </w:rPr>
      </w:pPr>
    </w:p>
    <w:p w:rsidR="00EA1DD4" w:rsidRPr="00EA1DD4" w:rsidRDefault="00EA1DD4" w:rsidP="00EA1DD4">
      <w:pPr>
        <w:tabs>
          <w:tab w:val="left" w:pos="426"/>
          <w:tab w:val="left" w:pos="567"/>
        </w:tabs>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4</w:t>
      </w:r>
      <w:r w:rsidRPr="00F45AF1">
        <w:rPr>
          <w:rFonts w:ascii="Times New Roman" w:hAnsi="Times New Roman" w:cs="Times New Roman"/>
          <w:b/>
          <w:sz w:val="28"/>
          <w:szCs w:val="28"/>
          <w:lang w:val="kk-KZ"/>
        </w:rPr>
        <w:t>. Сұрақ:</w:t>
      </w:r>
      <w:r w:rsidRPr="00EA1DD4">
        <w:rPr>
          <w:rFonts w:ascii="Times New Roman" w:hAnsi="Times New Roman" w:cs="Times New Roman"/>
          <w:b/>
          <w:sz w:val="28"/>
          <w:szCs w:val="28"/>
          <w:lang w:val="kk-KZ"/>
        </w:rPr>
        <w:t xml:space="preserve"> Жылумен жабдықтаудың ашық жүйесі дегеніміз не?</w:t>
      </w:r>
    </w:p>
    <w:p w:rsidR="00210510" w:rsidRDefault="00210510" w:rsidP="00210510">
      <w:pPr>
        <w:pStyle w:val="a5"/>
        <w:shd w:val="clear" w:color="auto" w:fill="FFFFFF"/>
        <w:spacing w:before="0" w:beforeAutospacing="0"/>
        <w:ind w:firstLine="708"/>
        <w:jc w:val="both"/>
        <w:rPr>
          <w:rFonts w:eastAsiaTheme="minorHAnsi"/>
          <w:b/>
          <w:sz w:val="28"/>
          <w:szCs w:val="28"/>
          <w:lang w:val="kk-KZ" w:eastAsia="en-US"/>
        </w:rPr>
      </w:pPr>
    </w:p>
    <w:p w:rsidR="00FA5B32" w:rsidRDefault="00EA1DD4" w:rsidP="00DF5FAD">
      <w:pPr>
        <w:pStyle w:val="a5"/>
        <w:shd w:val="clear" w:color="auto" w:fill="FFFFFF"/>
        <w:spacing w:before="0" w:beforeAutospacing="0" w:after="0" w:afterAutospacing="0"/>
        <w:ind w:firstLine="709"/>
        <w:jc w:val="both"/>
        <w:rPr>
          <w:sz w:val="28"/>
          <w:szCs w:val="28"/>
          <w:lang w:val="kk-KZ"/>
        </w:rPr>
      </w:pPr>
      <w:r w:rsidRPr="00EA1DD4">
        <w:rPr>
          <w:b/>
          <w:sz w:val="28"/>
          <w:szCs w:val="28"/>
          <w:lang w:val="kk-KZ"/>
        </w:rPr>
        <w:t>Жауап:</w:t>
      </w:r>
      <w:r w:rsidRPr="00EA1DD4">
        <w:rPr>
          <w:sz w:val="28"/>
          <w:szCs w:val="28"/>
          <w:lang w:val="kk-KZ"/>
        </w:rPr>
        <w:t xml:space="preserve"> Жылу энергиясы мен жылу жеткізгішті есепке алу қағидаларының </w:t>
      </w:r>
      <w:r w:rsidRPr="00EA1DD4">
        <w:rPr>
          <w:i/>
          <w:iCs/>
          <w:lang w:val="kk-KZ"/>
        </w:rPr>
        <w:t xml:space="preserve">(Қазақстан Республикасы Энергетика министрінің 2025 жылғы </w:t>
      </w:r>
      <w:r w:rsidR="00FF524C">
        <w:rPr>
          <w:i/>
          <w:iCs/>
          <w:lang w:val="kk-KZ"/>
        </w:rPr>
        <w:br/>
      </w:r>
      <w:r w:rsidRPr="00EA1DD4">
        <w:rPr>
          <w:i/>
          <w:iCs/>
          <w:lang w:val="kk-KZ"/>
        </w:rPr>
        <w:t>26 наурыздағы № 135-н/қ және Қазақстан Республикасы Өнеркәсіп және құрылыс министрінің 2025 жылғы 3 сәуірдегі № 112 бірлескен бұйрығы)</w:t>
      </w:r>
      <w:r w:rsidRPr="00EA1DD4">
        <w:rPr>
          <w:sz w:val="28"/>
          <w:szCs w:val="28"/>
          <w:lang w:val="kk-KZ"/>
        </w:rPr>
        <w:t xml:space="preserve"> 2-тармағының </w:t>
      </w:r>
      <w:r w:rsidR="00FF524C">
        <w:rPr>
          <w:sz w:val="28"/>
          <w:szCs w:val="28"/>
          <w:lang w:val="kk-KZ"/>
        </w:rPr>
        <w:br/>
      </w:r>
      <w:r w:rsidRPr="00EA1DD4">
        <w:rPr>
          <w:sz w:val="28"/>
          <w:szCs w:val="28"/>
          <w:lang w:val="kk-KZ"/>
        </w:rPr>
        <w:t>20) тармақшасына сәйкес</w:t>
      </w:r>
      <w:r w:rsidRPr="00EA1DD4">
        <w:rPr>
          <w:bCs/>
          <w:sz w:val="28"/>
          <w:szCs w:val="28"/>
          <w:lang w:val="kk-KZ"/>
        </w:rPr>
        <w:t> жылумен жабдықтаудың ашық жүйесі </w:t>
      </w:r>
      <w:r w:rsidRPr="00EA1DD4">
        <w:rPr>
          <w:sz w:val="28"/>
          <w:szCs w:val="28"/>
          <w:lang w:val="kk-KZ"/>
        </w:rPr>
        <w:t>– желілік су жылу желісінен ыстық суды бұру арқылы тұтынушыларды ыстық сумен жабдықтау үшін тікелей пайдаланылатын жылумен жабдықтаудың су жүйесі.</w:t>
      </w:r>
      <w:r w:rsidR="00755907">
        <w:rPr>
          <w:sz w:val="28"/>
          <w:szCs w:val="28"/>
          <w:lang w:val="kk-KZ"/>
        </w:rPr>
        <w:t xml:space="preserve"> </w:t>
      </w:r>
    </w:p>
    <w:p w:rsidR="00EA1DD4" w:rsidRPr="00DF5FAD" w:rsidRDefault="00EA1DD4" w:rsidP="00DF5FAD">
      <w:pPr>
        <w:pStyle w:val="a5"/>
        <w:shd w:val="clear" w:color="auto" w:fill="FFFFFF"/>
        <w:spacing w:before="0" w:beforeAutospacing="0" w:after="0" w:afterAutospacing="0"/>
        <w:ind w:firstLine="709"/>
        <w:jc w:val="both"/>
        <w:rPr>
          <w:sz w:val="28"/>
          <w:szCs w:val="28"/>
          <w:lang w:val="kk-KZ"/>
        </w:rPr>
      </w:pPr>
      <w:r w:rsidRPr="00755907">
        <w:rPr>
          <w:bCs/>
          <w:i/>
          <w:sz w:val="28"/>
          <w:szCs w:val="28"/>
          <w:lang w:val="kk-KZ"/>
        </w:rPr>
        <w:t>Мысалы, «Теплотранзит Қарағанды» ЖШС жылумен жабдықтаудың ашық жүйесі жағдайында Қарағанды қаласында жылу энергиясын беру, тарату және өткізу қызметтерін көрсетеді.</w:t>
      </w:r>
    </w:p>
    <w:p w:rsidR="00EA1DD4" w:rsidRPr="00755907" w:rsidRDefault="00EA1DD4" w:rsidP="00755907">
      <w:pPr>
        <w:tabs>
          <w:tab w:val="left" w:pos="426"/>
          <w:tab w:val="left" w:pos="567"/>
        </w:tabs>
        <w:spacing w:after="0" w:line="240" w:lineRule="auto"/>
        <w:ind w:firstLine="708"/>
        <w:jc w:val="both"/>
        <w:rPr>
          <w:rFonts w:ascii="Times New Roman" w:hAnsi="Times New Roman" w:cs="Times New Roman"/>
          <w:b/>
          <w:sz w:val="28"/>
          <w:szCs w:val="28"/>
          <w:lang w:val="kk-KZ"/>
        </w:rPr>
      </w:pPr>
    </w:p>
    <w:p w:rsidR="00755907" w:rsidRDefault="00755907" w:rsidP="00755907">
      <w:pPr>
        <w:tabs>
          <w:tab w:val="left" w:pos="426"/>
          <w:tab w:val="left" w:pos="567"/>
        </w:tabs>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5</w:t>
      </w:r>
      <w:r w:rsidRPr="00F45AF1">
        <w:rPr>
          <w:rFonts w:ascii="Times New Roman" w:hAnsi="Times New Roman" w:cs="Times New Roman"/>
          <w:b/>
          <w:sz w:val="28"/>
          <w:szCs w:val="28"/>
          <w:lang w:val="kk-KZ"/>
        </w:rPr>
        <w:t>. Сұрақ:</w:t>
      </w:r>
      <w:r w:rsidRPr="00755907">
        <w:rPr>
          <w:rFonts w:ascii="Times New Roman" w:hAnsi="Times New Roman" w:cs="Times New Roman"/>
          <w:b/>
          <w:sz w:val="28"/>
          <w:szCs w:val="28"/>
          <w:lang w:val="kk-KZ"/>
        </w:rPr>
        <w:t xml:space="preserve"> Жабық жылумен жабдықтау жүйесі дегеніміз не?</w:t>
      </w:r>
    </w:p>
    <w:p w:rsidR="00755907" w:rsidRDefault="00755907" w:rsidP="00755907">
      <w:pPr>
        <w:tabs>
          <w:tab w:val="left" w:pos="426"/>
          <w:tab w:val="left" w:pos="567"/>
        </w:tabs>
        <w:spacing w:after="0" w:line="240" w:lineRule="auto"/>
        <w:ind w:firstLine="708"/>
        <w:jc w:val="both"/>
        <w:rPr>
          <w:rFonts w:ascii="Times New Roman" w:hAnsi="Times New Roman" w:cs="Times New Roman"/>
          <w:b/>
          <w:sz w:val="28"/>
          <w:szCs w:val="28"/>
          <w:lang w:val="kk-KZ"/>
        </w:rPr>
      </w:pPr>
    </w:p>
    <w:p w:rsidR="00755907" w:rsidRPr="00755907" w:rsidRDefault="00755907" w:rsidP="00755907">
      <w:pPr>
        <w:pStyle w:val="a5"/>
        <w:shd w:val="clear" w:color="auto" w:fill="FFFFFF"/>
        <w:spacing w:before="0" w:beforeAutospacing="0" w:after="0" w:afterAutospacing="0"/>
        <w:ind w:firstLine="709"/>
        <w:jc w:val="both"/>
        <w:rPr>
          <w:sz w:val="28"/>
          <w:szCs w:val="28"/>
          <w:lang w:val="kk-KZ"/>
        </w:rPr>
      </w:pPr>
      <w:r w:rsidRPr="00755907">
        <w:rPr>
          <w:b/>
          <w:sz w:val="28"/>
          <w:szCs w:val="28"/>
          <w:lang w:val="kk-KZ"/>
        </w:rPr>
        <w:t>Жауап:</w:t>
      </w:r>
      <w:r w:rsidRPr="00755907">
        <w:rPr>
          <w:sz w:val="28"/>
          <w:szCs w:val="28"/>
          <w:lang w:val="kk-KZ"/>
        </w:rPr>
        <w:t xml:space="preserve"> Жылу энергиясы мен жылу жеткізгішті есепке алу қағидаларының </w:t>
      </w:r>
      <w:r w:rsidRPr="00DF5FAD">
        <w:rPr>
          <w:i/>
          <w:lang w:val="kk-KZ"/>
        </w:rPr>
        <w:t>(Қазақстан Республикасы Энергетика министрінің 2025 жылғы 26 наурыздағы</w:t>
      </w:r>
      <w:r w:rsidR="001B109A">
        <w:rPr>
          <w:i/>
          <w:lang w:val="kk-KZ"/>
        </w:rPr>
        <w:br/>
      </w:r>
      <w:r w:rsidRPr="00DF5FAD">
        <w:rPr>
          <w:i/>
          <w:lang w:val="kk-KZ"/>
        </w:rPr>
        <w:t xml:space="preserve"> № 135-н/қ және Қазақстан Республикасы Өнеркәсіп және құрылыс министрінің 2025 жылғы 3 сәуірдегі № 112 бірлескен бұйрығы)</w:t>
      </w:r>
      <w:r w:rsidRPr="00755907">
        <w:rPr>
          <w:sz w:val="28"/>
          <w:szCs w:val="28"/>
          <w:lang w:val="kk-KZ"/>
        </w:rPr>
        <w:t xml:space="preserve"> 2 тармағының 21) тармақшасына сәйкес </w:t>
      </w:r>
      <w:r w:rsidRPr="00755907">
        <w:rPr>
          <w:bCs/>
          <w:sz w:val="28"/>
          <w:szCs w:val="28"/>
          <w:lang w:val="kk-KZ"/>
        </w:rPr>
        <w:t>жылумен жабдықтаудың жабық жүйесі</w:t>
      </w:r>
      <w:r w:rsidRPr="00755907">
        <w:rPr>
          <w:sz w:val="28"/>
          <w:szCs w:val="28"/>
          <w:lang w:val="kk-KZ"/>
        </w:rPr>
        <w:t xml:space="preserve"> – жылу желісінде айналатын </w:t>
      </w:r>
      <w:r w:rsidR="001B109A">
        <w:rPr>
          <w:sz w:val="28"/>
          <w:szCs w:val="28"/>
          <w:lang w:val="kk-KZ"/>
        </w:rPr>
        <w:br/>
      </w:r>
      <w:r w:rsidRPr="00755907">
        <w:rPr>
          <w:sz w:val="28"/>
          <w:szCs w:val="28"/>
          <w:lang w:val="kk-KZ"/>
        </w:rPr>
        <w:t>су тек жылу жеткізгіш ретінде ғана қолданылатын және желіден алынбайтын жылумен жабдықтаудың су жүйесі. Ыстық сумен жабдықтау жылу желісінен тәуелсіз сужылытқыш арқылы қамтамасыз етіледі. </w:t>
      </w:r>
    </w:p>
    <w:p w:rsidR="00755907" w:rsidRPr="00755907" w:rsidRDefault="00755907" w:rsidP="00755907">
      <w:pPr>
        <w:pStyle w:val="a5"/>
        <w:shd w:val="clear" w:color="auto" w:fill="FFFFFF"/>
        <w:spacing w:before="0" w:beforeAutospacing="0" w:after="0" w:afterAutospacing="0"/>
        <w:ind w:firstLine="709"/>
        <w:jc w:val="both"/>
        <w:rPr>
          <w:i/>
          <w:sz w:val="28"/>
          <w:szCs w:val="28"/>
          <w:lang w:val="kk-KZ"/>
        </w:rPr>
      </w:pPr>
      <w:r w:rsidRPr="00755907">
        <w:rPr>
          <w:bCs/>
          <w:i/>
          <w:sz w:val="28"/>
          <w:szCs w:val="28"/>
          <w:lang w:val="kk-KZ"/>
        </w:rPr>
        <w:t>Мысалы, «Астана-Теплотранзит» ЖШС жылумен жабдықтаудың жабық жүйесі жағдайында Астана қаласында жылу энергиясын беру, бөлу және өткізу қызметтерін көрсетеді.</w:t>
      </w:r>
    </w:p>
    <w:p w:rsidR="00755907" w:rsidRPr="00755907" w:rsidRDefault="00755907" w:rsidP="00755907">
      <w:pPr>
        <w:tabs>
          <w:tab w:val="left" w:pos="426"/>
          <w:tab w:val="left" w:pos="567"/>
        </w:tabs>
        <w:spacing w:after="0" w:line="240" w:lineRule="auto"/>
        <w:ind w:firstLine="708"/>
        <w:jc w:val="both"/>
        <w:rPr>
          <w:rFonts w:ascii="Times New Roman" w:hAnsi="Times New Roman" w:cs="Times New Roman"/>
          <w:b/>
          <w:i/>
          <w:sz w:val="28"/>
          <w:szCs w:val="28"/>
          <w:lang w:val="kk-KZ"/>
        </w:rPr>
      </w:pPr>
    </w:p>
    <w:p w:rsidR="00551AE9" w:rsidRDefault="00551AE9" w:rsidP="00551AE9">
      <w:pPr>
        <w:tabs>
          <w:tab w:val="left" w:pos="426"/>
          <w:tab w:val="left" w:pos="567"/>
        </w:tabs>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6</w:t>
      </w:r>
      <w:r w:rsidRPr="00F45AF1">
        <w:rPr>
          <w:rFonts w:ascii="Times New Roman" w:hAnsi="Times New Roman" w:cs="Times New Roman"/>
          <w:b/>
          <w:sz w:val="28"/>
          <w:szCs w:val="28"/>
          <w:lang w:val="kk-KZ"/>
        </w:rPr>
        <w:t>. Сұрақ:</w:t>
      </w:r>
      <w:r w:rsidRPr="00755907">
        <w:rPr>
          <w:rFonts w:ascii="Times New Roman" w:hAnsi="Times New Roman" w:cs="Times New Roman"/>
          <w:b/>
          <w:sz w:val="28"/>
          <w:szCs w:val="28"/>
          <w:lang w:val="kk-KZ"/>
        </w:rPr>
        <w:t xml:space="preserve"> </w:t>
      </w:r>
      <w:r w:rsidRPr="00551AE9">
        <w:rPr>
          <w:rFonts w:ascii="Times New Roman" w:hAnsi="Times New Roman" w:cs="Times New Roman"/>
          <w:b/>
          <w:sz w:val="28"/>
          <w:szCs w:val="28"/>
          <w:lang w:val="kk-KZ"/>
        </w:rPr>
        <w:t>Мемлекеттік-жекешелік әріптестік шартының елеулі талаптары өзгерген кезде монополияға қарсы органның келісімін құжаттар экономикалық сараптамаға жіберілгенге дейін немесе одан кейін алу қажет пе?</w:t>
      </w:r>
    </w:p>
    <w:p w:rsidR="00551AE9" w:rsidRDefault="00551AE9" w:rsidP="00551AE9">
      <w:pPr>
        <w:tabs>
          <w:tab w:val="left" w:pos="426"/>
          <w:tab w:val="left" w:pos="567"/>
        </w:tabs>
        <w:spacing w:after="0" w:line="240" w:lineRule="auto"/>
        <w:ind w:firstLine="708"/>
        <w:jc w:val="both"/>
        <w:rPr>
          <w:rFonts w:ascii="Times New Roman" w:hAnsi="Times New Roman" w:cs="Times New Roman"/>
          <w:b/>
          <w:sz w:val="28"/>
          <w:szCs w:val="28"/>
          <w:lang w:val="kk-KZ"/>
        </w:rPr>
      </w:pPr>
    </w:p>
    <w:p w:rsidR="00551AE9" w:rsidRPr="00551AE9" w:rsidRDefault="00551AE9" w:rsidP="00551AE9">
      <w:pPr>
        <w:pStyle w:val="a5"/>
        <w:shd w:val="clear" w:color="auto" w:fill="FFFFFF"/>
        <w:spacing w:before="0" w:beforeAutospacing="0" w:after="0" w:afterAutospacing="0"/>
        <w:ind w:firstLine="709"/>
        <w:jc w:val="both"/>
        <w:rPr>
          <w:sz w:val="28"/>
          <w:szCs w:val="28"/>
          <w:lang w:val="kk-KZ"/>
        </w:rPr>
      </w:pPr>
      <w:r w:rsidRPr="00551AE9">
        <w:rPr>
          <w:b/>
          <w:sz w:val="28"/>
          <w:szCs w:val="28"/>
          <w:lang w:val="kk-KZ"/>
        </w:rPr>
        <w:t>Жауап:</w:t>
      </w:r>
      <w:r w:rsidRPr="00551AE9">
        <w:rPr>
          <w:sz w:val="28"/>
          <w:szCs w:val="28"/>
          <w:lang w:val="kk-KZ"/>
        </w:rPr>
        <w:t xml:space="preserve"> «Мемлекеттік-жекешелік әріптестік туралы» Заңның </w:t>
      </w:r>
      <w:r>
        <w:rPr>
          <w:sz w:val="28"/>
          <w:szCs w:val="28"/>
          <w:lang w:val="kk-KZ"/>
        </w:rPr>
        <w:br/>
      </w:r>
      <w:r w:rsidRPr="00551AE9">
        <w:rPr>
          <w:i/>
          <w:lang w:val="kk-KZ"/>
        </w:rPr>
        <w:t>(бұдан әрі – Заң)</w:t>
      </w:r>
      <w:r w:rsidRPr="00551AE9">
        <w:rPr>
          <w:sz w:val="28"/>
          <w:szCs w:val="28"/>
          <w:lang w:val="kk-KZ"/>
        </w:rPr>
        <w:t> 49-бабының 5-тармағына сәйкес Заңның 46-бабының 1-тармағы бірінші бөлігінің 1) және 7) тармақшаларында көзделген талаптарды қоспағанда, мемлекеттік-жекешелік әріптестік </w:t>
      </w:r>
      <w:r w:rsidRPr="00551AE9">
        <w:rPr>
          <w:i/>
          <w:lang w:val="kk-KZ"/>
        </w:rPr>
        <w:t>(бұдан әрі – МЖӘ</w:t>
      </w:r>
      <w:r w:rsidRPr="00551AE9">
        <w:rPr>
          <w:sz w:val="28"/>
          <w:szCs w:val="28"/>
          <w:lang w:val="kk-KZ"/>
        </w:rPr>
        <w:t>) шартының елеулі талаптары </w:t>
      </w:r>
      <w:r w:rsidRPr="00551AE9">
        <w:rPr>
          <w:i/>
          <w:lang w:val="kk-KZ"/>
        </w:rPr>
        <w:t xml:space="preserve">(Мысалы, МЖӘ жобасын қаржыландыру мөлшерлері, мерзімдері мен шарттары, сондай-ақ инвестициялардың мөлшерлері, мерзімдері мен шарттары; шығындарды өтеу және кірістерді алу көздері, мемлекеттік қолдау шаралары ұсынылған </w:t>
      </w:r>
      <w:r w:rsidRPr="00551AE9">
        <w:rPr>
          <w:i/>
          <w:lang w:val="kk-KZ"/>
        </w:rPr>
        <w:lastRenderedPageBreak/>
        <w:t>жағдайда олардың түрлері, көлемдері, ұсыну мерзімдері мен шарттары; МЖӘ жобасын іске асыру мерзімі)</w:t>
      </w:r>
      <w:r w:rsidRPr="00551AE9">
        <w:rPr>
          <w:sz w:val="28"/>
          <w:szCs w:val="28"/>
          <w:lang w:val="kk-KZ"/>
        </w:rPr>
        <w:t> сараптамалардың оң қорытындылары болған және өзгерістер тиісінше конкурстық құжаттаманы және МЖӘ шартының жобасын сараптауды және келісуді жүзеге асырған барлық органмен, олардың құзыретіндегі мәселелер бойынша өзге де мүдделі органдармен келісілген жағдайда ғана, сондай-ақ монополияға қарсы орган бәсекелестікті қорғауды қамтамасыз ету бөлігінде осындай өзгерістерді келіскен жағдайда өзгертілуі мүмкін.</w:t>
      </w:r>
    </w:p>
    <w:p w:rsidR="00551AE9" w:rsidRPr="00551AE9" w:rsidRDefault="00551AE9" w:rsidP="00551AE9">
      <w:pPr>
        <w:pStyle w:val="a5"/>
        <w:shd w:val="clear" w:color="auto" w:fill="FFFFFF"/>
        <w:spacing w:before="0" w:beforeAutospacing="0" w:after="0" w:afterAutospacing="0"/>
        <w:ind w:firstLine="709"/>
        <w:jc w:val="both"/>
        <w:rPr>
          <w:sz w:val="28"/>
          <w:szCs w:val="28"/>
          <w:lang w:val="kk-KZ"/>
        </w:rPr>
      </w:pPr>
      <w:r w:rsidRPr="00551AE9">
        <w:rPr>
          <w:sz w:val="28"/>
          <w:szCs w:val="28"/>
          <w:lang w:val="kk-KZ"/>
        </w:rPr>
        <w:t>Осылайша, МЖӘ шартының елеулі талаптары өзгерген кезде монополияға қарсы органның келісімін мемлекеттік жоспарлау жөніндегі уәкілетті органның экономикалық қорытындысын алу үшін құжаттар экономикалық сараптамаға жіберілгенге дейін алу қажет.</w:t>
      </w:r>
    </w:p>
    <w:p w:rsidR="00551AE9" w:rsidRPr="00B912E1" w:rsidRDefault="00551AE9" w:rsidP="00551AE9">
      <w:pPr>
        <w:pStyle w:val="a5"/>
        <w:shd w:val="clear" w:color="auto" w:fill="FFFFFF"/>
        <w:spacing w:before="0" w:beforeAutospacing="0" w:after="0" w:afterAutospacing="0"/>
        <w:ind w:firstLine="709"/>
        <w:jc w:val="both"/>
        <w:rPr>
          <w:rFonts w:eastAsiaTheme="minorHAnsi"/>
          <w:b/>
          <w:sz w:val="28"/>
          <w:szCs w:val="28"/>
          <w:lang w:val="kk-KZ" w:eastAsia="en-US"/>
        </w:rPr>
      </w:pPr>
    </w:p>
    <w:p w:rsidR="00B912E1" w:rsidRDefault="00B912E1" w:rsidP="00B912E1">
      <w:pPr>
        <w:tabs>
          <w:tab w:val="left" w:pos="426"/>
          <w:tab w:val="left" w:pos="567"/>
        </w:tabs>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Pr="00F45AF1">
        <w:rPr>
          <w:rFonts w:ascii="Times New Roman" w:hAnsi="Times New Roman" w:cs="Times New Roman"/>
          <w:b/>
          <w:sz w:val="28"/>
          <w:szCs w:val="28"/>
          <w:lang w:val="kk-KZ"/>
        </w:rPr>
        <w:t>. Сұрақ:</w:t>
      </w:r>
      <w:r w:rsidRPr="00B912E1">
        <w:rPr>
          <w:rFonts w:ascii="Times New Roman" w:hAnsi="Times New Roman" w:cs="Times New Roman"/>
          <w:b/>
          <w:sz w:val="28"/>
          <w:szCs w:val="28"/>
          <w:lang w:val="kk-KZ"/>
        </w:rPr>
        <w:t xml:space="preserve"> Мемлекеттік-жекешелік әріптестік шартының мерзімін өзгертуге жол беріледі ме?</w:t>
      </w:r>
    </w:p>
    <w:p w:rsidR="00B912E1" w:rsidRDefault="00B912E1" w:rsidP="00B912E1">
      <w:pPr>
        <w:tabs>
          <w:tab w:val="left" w:pos="426"/>
          <w:tab w:val="left" w:pos="567"/>
        </w:tabs>
        <w:spacing w:after="0" w:line="240" w:lineRule="auto"/>
        <w:ind w:firstLine="708"/>
        <w:jc w:val="both"/>
        <w:rPr>
          <w:rFonts w:ascii="Times New Roman" w:hAnsi="Times New Roman" w:cs="Times New Roman"/>
          <w:b/>
          <w:sz w:val="28"/>
          <w:szCs w:val="28"/>
          <w:lang w:val="kk-KZ"/>
        </w:rPr>
      </w:pPr>
    </w:p>
    <w:p w:rsidR="00B912E1" w:rsidRPr="00B912E1" w:rsidRDefault="00B912E1" w:rsidP="00FA5B32">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912E1">
        <w:rPr>
          <w:rFonts w:ascii="Times New Roman" w:eastAsia="Times New Roman" w:hAnsi="Times New Roman" w:cs="Times New Roman"/>
          <w:b/>
          <w:sz w:val="28"/>
          <w:szCs w:val="28"/>
          <w:lang w:val="kk-KZ" w:eastAsia="ru-RU"/>
        </w:rPr>
        <w:t>Жауап:</w:t>
      </w:r>
      <w:r w:rsidRPr="00B912E1">
        <w:rPr>
          <w:rFonts w:ascii="Times New Roman" w:eastAsia="Times New Roman" w:hAnsi="Times New Roman" w:cs="Times New Roman"/>
          <w:sz w:val="28"/>
          <w:szCs w:val="28"/>
          <w:lang w:val="kk-KZ" w:eastAsia="ru-RU"/>
        </w:rPr>
        <w:t xml:space="preserve"> Мемлекеттік-жекешелік әріптестік туралы» Заңның </w:t>
      </w:r>
      <w:r w:rsidR="00FA5B32">
        <w:rPr>
          <w:rFonts w:ascii="Times New Roman" w:eastAsia="Times New Roman" w:hAnsi="Times New Roman" w:cs="Times New Roman"/>
          <w:sz w:val="28"/>
          <w:szCs w:val="28"/>
          <w:lang w:val="kk-KZ" w:eastAsia="ru-RU"/>
        </w:rPr>
        <w:br/>
      </w:r>
      <w:r w:rsidRPr="00FA5B32">
        <w:rPr>
          <w:rFonts w:ascii="Times New Roman" w:eastAsia="Times New Roman" w:hAnsi="Times New Roman" w:cs="Times New Roman"/>
          <w:i/>
          <w:sz w:val="24"/>
          <w:szCs w:val="24"/>
          <w:lang w:val="kk-KZ" w:eastAsia="ru-RU"/>
        </w:rPr>
        <w:t>(бұдан әрі – Заң)</w:t>
      </w:r>
      <w:r w:rsidRPr="00B912E1">
        <w:rPr>
          <w:rFonts w:ascii="Times New Roman" w:eastAsia="Times New Roman" w:hAnsi="Times New Roman" w:cs="Times New Roman"/>
          <w:sz w:val="28"/>
          <w:szCs w:val="28"/>
          <w:lang w:val="kk-KZ" w:eastAsia="ru-RU"/>
        </w:rPr>
        <w:t> 49-бабына сәйкес мынадай талаптар сақталған кезде тараптардың келісімі бойынша мемлекеттік-жекешелік әріптестік </w:t>
      </w:r>
      <w:r w:rsidRPr="00FA5B32">
        <w:rPr>
          <w:rFonts w:ascii="Times New Roman" w:eastAsia="Times New Roman" w:hAnsi="Times New Roman" w:cs="Times New Roman"/>
          <w:i/>
          <w:sz w:val="24"/>
          <w:szCs w:val="24"/>
          <w:lang w:val="kk-KZ" w:eastAsia="ru-RU"/>
        </w:rPr>
        <w:t>(бұдан әрі – МЖӘ</w:t>
      </w:r>
      <w:r w:rsidRPr="00B912E1">
        <w:rPr>
          <w:rFonts w:ascii="Times New Roman" w:eastAsia="Times New Roman" w:hAnsi="Times New Roman" w:cs="Times New Roman"/>
          <w:sz w:val="28"/>
          <w:szCs w:val="28"/>
          <w:lang w:val="kk-KZ" w:eastAsia="ru-RU"/>
        </w:rPr>
        <w:t>) шартының мерзімін өзгертуге жол беріледі:</w:t>
      </w:r>
    </w:p>
    <w:p w:rsidR="00B912E1" w:rsidRPr="001B109A" w:rsidRDefault="00B912E1" w:rsidP="00FA5B32">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1B109A">
        <w:rPr>
          <w:rFonts w:ascii="Times New Roman" w:eastAsia="Times New Roman" w:hAnsi="Times New Roman" w:cs="Times New Roman"/>
          <w:i/>
          <w:sz w:val="28"/>
          <w:szCs w:val="28"/>
          <w:lang w:val="kk-KZ" w:eastAsia="ru-RU"/>
        </w:rPr>
        <w:t>1) мұндай өзгерістер нәтижесінде МЖӘ жобасының әлеуметтік-экономикалық тиімділік көрсеткіштерін жақсарту; </w:t>
      </w:r>
    </w:p>
    <w:p w:rsidR="00B912E1" w:rsidRPr="001B109A" w:rsidRDefault="00B912E1" w:rsidP="00FA5B32">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1B109A">
        <w:rPr>
          <w:rFonts w:ascii="Times New Roman" w:eastAsia="Times New Roman" w:hAnsi="Times New Roman" w:cs="Times New Roman"/>
          <w:i/>
          <w:sz w:val="28"/>
          <w:szCs w:val="28"/>
          <w:lang w:val="kk-KZ" w:eastAsia="ru-RU"/>
        </w:rPr>
        <w:t xml:space="preserve">2) МЖӘ шартында көзделген тауарлардың, жұмыстар мен көрсетілетін қызметтердің сапалық сипаттамаларына және </w:t>
      </w:r>
      <w:r w:rsidRPr="001B109A">
        <w:rPr>
          <w:rFonts w:ascii="Times New Roman" w:eastAsia="Times New Roman" w:hAnsi="Times New Roman" w:cs="Times New Roman"/>
          <w:i/>
          <w:sz w:val="24"/>
          <w:szCs w:val="24"/>
          <w:lang w:val="kk-KZ" w:eastAsia="ru-RU"/>
        </w:rPr>
        <w:t>(немесе)</w:t>
      </w:r>
      <w:r w:rsidRPr="001B109A">
        <w:rPr>
          <w:rFonts w:ascii="Times New Roman" w:eastAsia="Times New Roman" w:hAnsi="Times New Roman" w:cs="Times New Roman"/>
          <w:i/>
          <w:sz w:val="28"/>
          <w:szCs w:val="28"/>
          <w:lang w:val="kk-KZ" w:eastAsia="ru-RU"/>
        </w:rPr>
        <w:t xml:space="preserve"> көлеміне және </w:t>
      </w:r>
      <w:r w:rsidRPr="001B109A">
        <w:rPr>
          <w:rFonts w:ascii="Times New Roman" w:eastAsia="Times New Roman" w:hAnsi="Times New Roman" w:cs="Times New Roman"/>
          <w:i/>
          <w:sz w:val="24"/>
          <w:szCs w:val="24"/>
          <w:lang w:val="kk-KZ" w:eastAsia="ru-RU"/>
        </w:rPr>
        <w:t>(немесе)</w:t>
      </w:r>
      <w:r w:rsidRPr="001B109A">
        <w:rPr>
          <w:rFonts w:ascii="Times New Roman" w:eastAsia="Times New Roman" w:hAnsi="Times New Roman" w:cs="Times New Roman"/>
          <w:i/>
          <w:sz w:val="28"/>
          <w:szCs w:val="28"/>
          <w:lang w:val="kk-KZ" w:eastAsia="ru-RU"/>
        </w:rPr>
        <w:t xml:space="preserve"> қолжетімділігіне қойылатын талаптарды төмендетпеу;</w:t>
      </w:r>
    </w:p>
    <w:p w:rsidR="00B912E1" w:rsidRPr="001B109A" w:rsidRDefault="00B912E1" w:rsidP="00FA5B32">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1B109A">
        <w:rPr>
          <w:rFonts w:ascii="Times New Roman" w:eastAsia="Times New Roman" w:hAnsi="Times New Roman" w:cs="Times New Roman"/>
          <w:i/>
          <w:sz w:val="28"/>
          <w:szCs w:val="28"/>
          <w:lang w:val="kk-KZ" w:eastAsia="ru-RU"/>
        </w:rPr>
        <w:t>3) жекеше әріптестің МЖӘ шартының қолданылу мерзімін ұзарту жүзеге асырылатын кезеңде инвестициялар енгізуі</w:t>
      </w:r>
      <w:r w:rsidR="00FA5B32" w:rsidRPr="001B109A">
        <w:rPr>
          <w:rFonts w:ascii="Times New Roman" w:eastAsia="Times New Roman" w:hAnsi="Times New Roman" w:cs="Times New Roman"/>
          <w:i/>
          <w:sz w:val="28"/>
          <w:szCs w:val="28"/>
          <w:lang w:val="kk-KZ" w:eastAsia="ru-RU"/>
        </w:rPr>
        <w:t xml:space="preserve"> </w:t>
      </w:r>
      <w:r w:rsidRPr="001B109A">
        <w:rPr>
          <w:rFonts w:ascii="Times New Roman" w:eastAsia="Times New Roman" w:hAnsi="Times New Roman" w:cs="Times New Roman"/>
          <w:i/>
          <w:sz w:val="28"/>
          <w:szCs w:val="28"/>
          <w:lang w:val="kk-KZ" w:eastAsia="ru-RU"/>
        </w:rPr>
        <w:t>(Мысалы, МЖӘ шартына енгізілетін өзгерістер шарт қолданысының ұзартылған мерзімі ішінде жекеше әріптес жаңа жабдықты өз қаражаты есебінен сатып алуды жүзеге асырады деп болжайды);</w:t>
      </w:r>
    </w:p>
    <w:p w:rsidR="00B912E1" w:rsidRPr="001B109A" w:rsidRDefault="00B912E1" w:rsidP="00FA5B32">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1B109A">
        <w:rPr>
          <w:rFonts w:ascii="Times New Roman" w:eastAsia="Times New Roman" w:hAnsi="Times New Roman" w:cs="Times New Roman"/>
          <w:i/>
          <w:sz w:val="28"/>
          <w:szCs w:val="28"/>
          <w:lang w:val="kk-KZ" w:eastAsia="ru-RU"/>
        </w:rPr>
        <w:t>4) мемлекеттік міндеттемелер өзгерген жағдайда бюджет комиссиясының шешімі;</w:t>
      </w:r>
    </w:p>
    <w:p w:rsidR="00B912E1" w:rsidRDefault="00B912E1" w:rsidP="00FA5B32">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1B109A">
        <w:rPr>
          <w:rFonts w:ascii="Times New Roman" w:eastAsia="Times New Roman" w:hAnsi="Times New Roman" w:cs="Times New Roman"/>
          <w:i/>
          <w:sz w:val="28"/>
          <w:szCs w:val="28"/>
          <w:lang w:val="kk-KZ" w:eastAsia="ru-RU"/>
        </w:rPr>
        <w:t xml:space="preserve">5) сараптамалардың оң қорытындылары және мұндай өзгерістерді тиісінше сараптаманы және конкурстық құжаттаманы және МЖӘ шартының жобасын келісуді жүзеге асырған барлық органдардың, өзге </w:t>
      </w:r>
      <w:r w:rsidR="001B109A">
        <w:rPr>
          <w:rFonts w:ascii="Times New Roman" w:eastAsia="Times New Roman" w:hAnsi="Times New Roman" w:cs="Times New Roman"/>
          <w:i/>
          <w:sz w:val="28"/>
          <w:szCs w:val="28"/>
          <w:lang w:val="kk-KZ" w:eastAsia="ru-RU"/>
        </w:rPr>
        <w:br/>
      </w:r>
      <w:r w:rsidRPr="001B109A">
        <w:rPr>
          <w:rFonts w:ascii="Times New Roman" w:eastAsia="Times New Roman" w:hAnsi="Times New Roman" w:cs="Times New Roman"/>
          <w:i/>
          <w:sz w:val="28"/>
          <w:szCs w:val="28"/>
          <w:lang w:val="kk-KZ" w:eastAsia="ru-RU"/>
        </w:rPr>
        <w:t xml:space="preserve">де мүдделі органдардың өз құзыреті мәселелері бойынша келісуі, </w:t>
      </w:r>
      <w:r w:rsidR="001B109A">
        <w:rPr>
          <w:rFonts w:ascii="Times New Roman" w:eastAsia="Times New Roman" w:hAnsi="Times New Roman" w:cs="Times New Roman"/>
          <w:i/>
          <w:sz w:val="28"/>
          <w:szCs w:val="28"/>
          <w:lang w:val="kk-KZ" w:eastAsia="ru-RU"/>
        </w:rPr>
        <w:br/>
      </w:r>
      <w:r w:rsidRPr="001B109A">
        <w:rPr>
          <w:rFonts w:ascii="Times New Roman" w:eastAsia="Times New Roman" w:hAnsi="Times New Roman" w:cs="Times New Roman"/>
          <w:i/>
          <w:sz w:val="28"/>
          <w:szCs w:val="28"/>
          <w:lang w:val="kk-KZ" w:eastAsia="ru-RU"/>
        </w:rPr>
        <w:t>сондай-ақ монополияға қарсы органның мұндай өзгерістерді бәсекелестікті қорғауды қамтамасыз ету бөлігінде келісуі.</w:t>
      </w:r>
    </w:p>
    <w:p w:rsidR="001B109A" w:rsidRDefault="001B109A" w:rsidP="00FA5B32">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p>
    <w:p w:rsidR="001B109A" w:rsidRDefault="001B109A" w:rsidP="00FA5B32">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p>
    <w:p w:rsidR="001B109A" w:rsidRPr="001B109A" w:rsidRDefault="001B109A" w:rsidP="00FA5B32">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p>
    <w:p w:rsidR="00B912E1" w:rsidRPr="001B109A" w:rsidRDefault="00B912E1" w:rsidP="00FA5B32">
      <w:pPr>
        <w:tabs>
          <w:tab w:val="left" w:pos="426"/>
          <w:tab w:val="left" w:pos="567"/>
        </w:tabs>
        <w:spacing w:after="0" w:line="240" w:lineRule="auto"/>
        <w:ind w:firstLine="709"/>
        <w:jc w:val="both"/>
        <w:rPr>
          <w:rFonts w:ascii="Times New Roman" w:eastAsia="Times New Roman" w:hAnsi="Times New Roman" w:cs="Times New Roman"/>
          <w:i/>
          <w:sz w:val="28"/>
          <w:szCs w:val="28"/>
          <w:lang w:val="kk-KZ" w:eastAsia="ru-RU"/>
        </w:rPr>
      </w:pPr>
    </w:p>
    <w:p w:rsidR="00B912E1" w:rsidRPr="00B912E1" w:rsidRDefault="00B912E1" w:rsidP="00B912E1">
      <w:pPr>
        <w:pStyle w:val="a5"/>
        <w:shd w:val="clear" w:color="auto" w:fill="FFFFFF"/>
        <w:spacing w:before="0" w:beforeAutospacing="0" w:after="0" w:afterAutospacing="0"/>
        <w:ind w:firstLine="709"/>
        <w:jc w:val="both"/>
        <w:rPr>
          <w:rFonts w:eastAsiaTheme="minorHAnsi"/>
          <w:b/>
          <w:sz w:val="28"/>
          <w:szCs w:val="28"/>
          <w:lang w:val="kk-KZ" w:eastAsia="en-US"/>
        </w:rPr>
      </w:pPr>
      <w:r w:rsidRPr="00B912E1">
        <w:rPr>
          <w:rFonts w:eastAsiaTheme="minorHAnsi"/>
          <w:b/>
          <w:sz w:val="28"/>
          <w:szCs w:val="28"/>
          <w:lang w:val="kk-KZ" w:eastAsia="en-US"/>
        </w:rPr>
        <w:lastRenderedPageBreak/>
        <w:t>8. Сұрақ: Қазақстан Республикасы Экономикалық даму және сауда министрлігінің 2010 жылғы 6 тамыздағы № 136 бұйрығының орнына қандай бұйрық қолданылады?</w:t>
      </w:r>
    </w:p>
    <w:p w:rsidR="00B912E1" w:rsidRDefault="00B912E1" w:rsidP="00B912E1">
      <w:pPr>
        <w:tabs>
          <w:tab w:val="left" w:pos="426"/>
          <w:tab w:val="left" w:pos="567"/>
        </w:tabs>
        <w:spacing w:after="0" w:line="240" w:lineRule="auto"/>
        <w:ind w:firstLine="708"/>
        <w:jc w:val="both"/>
        <w:rPr>
          <w:rFonts w:ascii="Times New Roman" w:hAnsi="Times New Roman" w:cs="Times New Roman"/>
          <w:b/>
          <w:sz w:val="28"/>
          <w:szCs w:val="28"/>
          <w:lang w:val="kk-KZ"/>
        </w:rPr>
      </w:pPr>
    </w:p>
    <w:p w:rsidR="00B912E1" w:rsidRPr="00B912E1" w:rsidRDefault="00B912E1" w:rsidP="00FA5B32">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B912E1">
        <w:rPr>
          <w:rFonts w:ascii="Times New Roman" w:eastAsia="Times New Roman" w:hAnsi="Times New Roman" w:cs="Times New Roman"/>
          <w:b/>
          <w:sz w:val="28"/>
          <w:szCs w:val="28"/>
          <w:lang w:val="kk-KZ" w:eastAsia="ru-RU"/>
        </w:rPr>
        <w:t xml:space="preserve">Жауап: </w:t>
      </w:r>
      <w:r w:rsidRPr="00B912E1">
        <w:rPr>
          <w:rFonts w:ascii="Times New Roman" w:eastAsia="Times New Roman" w:hAnsi="Times New Roman" w:cs="Times New Roman"/>
          <w:sz w:val="28"/>
          <w:szCs w:val="28"/>
          <w:lang w:val="kk-KZ" w:eastAsia="ru-RU"/>
        </w:rPr>
        <w:t xml:space="preserve">Мемлекеттік кепілдіктер беру үшін инвестициялық жобаның техникалық-экономикалық негіздемесін әзірлеуге немесе түзетуге, </w:t>
      </w:r>
      <w:r w:rsidR="001B109A">
        <w:rPr>
          <w:rFonts w:ascii="Times New Roman" w:eastAsia="Times New Roman" w:hAnsi="Times New Roman" w:cs="Times New Roman"/>
          <w:sz w:val="28"/>
          <w:szCs w:val="28"/>
          <w:lang w:val="kk-KZ" w:eastAsia="ru-RU"/>
        </w:rPr>
        <w:br/>
      </w:r>
      <w:r w:rsidRPr="00B912E1">
        <w:rPr>
          <w:rFonts w:ascii="Times New Roman" w:eastAsia="Times New Roman" w:hAnsi="Times New Roman" w:cs="Times New Roman"/>
          <w:sz w:val="28"/>
          <w:szCs w:val="28"/>
          <w:lang w:val="kk-KZ" w:eastAsia="ru-RU"/>
        </w:rPr>
        <w:t>сондай-ақ қажетті сараптамалар жүргізуге қойылатын талаптарды бекіту туралы» Қазақстан Республикасы Экономикалық даму және сауда министрлігінің 2010 жылғы 6 тамыздағы № 136 бұйрығының күші жойылды.</w:t>
      </w:r>
    </w:p>
    <w:p w:rsidR="00B912E1" w:rsidRPr="00FA5B32" w:rsidRDefault="00B912E1" w:rsidP="00FA5B32">
      <w:pPr>
        <w:shd w:val="clear" w:color="auto" w:fill="FFFFFF"/>
        <w:spacing w:after="0" w:line="240" w:lineRule="auto"/>
        <w:ind w:firstLine="709"/>
        <w:jc w:val="both"/>
        <w:rPr>
          <w:rFonts w:ascii="Times New Roman" w:eastAsia="Times New Roman" w:hAnsi="Times New Roman" w:cs="Times New Roman"/>
          <w:i/>
          <w:sz w:val="24"/>
          <w:szCs w:val="24"/>
          <w:lang w:val="kk-KZ" w:eastAsia="ru-RU"/>
        </w:rPr>
      </w:pPr>
      <w:r w:rsidRPr="00B912E1">
        <w:rPr>
          <w:rFonts w:ascii="Times New Roman" w:eastAsia="Times New Roman" w:hAnsi="Times New Roman" w:cs="Times New Roman"/>
          <w:sz w:val="28"/>
          <w:szCs w:val="28"/>
          <w:lang w:val="kk-KZ" w:eastAsia="ru-RU"/>
        </w:rPr>
        <w:t>Сонымен бірге көрсетілген бұйрықтың орнына «Мемлекеттік инвестициялық жобаларды жоспарлау және іске асыру, инвестициялық ұсынысты, техникалық-экономикалық және қаржылық-экономикалық негіздемелерді әзірлеу немесе түзету, қажетті сараптамалар жүргізу, бюджеттік кредиттеудің орындылығын айқындау, мемлекеттік инвестициялық жобалар портфелін қалыптастыру, сондай-ақ мемлекеттік инвестициялық жобалардың бекітілген (нақтыланған) параметрлерін түзету, іріктеу, іске асырылуын мониторингтеу және бағалау қағидаларын бекіту туралы» </w:t>
      </w:r>
      <w:r w:rsidR="00FA5B32">
        <w:rPr>
          <w:rFonts w:ascii="Times New Roman" w:eastAsia="Times New Roman" w:hAnsi="Times New Roman" w:cs="Times New Roman"/>
          <w:sz w:val="28"/>
          <w:szCs w:val="28"/>
          <w:lang w:val="kk-KZ" w:eastAsia="ru-RU"/>
        </w:rPr>
        <w:br/>
      </w:r>
      <w:r w:rsidRPr="00FA5B32">
        <w:rPr>
          <w:rFonts w:ascii="Times New Roman" w:eastAsia="Times New Roman" w:hAnsi="Times New Roman" w:cs="Times New Roman"/>
          <w:i/>
          <w:sz w:val="24"/>
          <w:szCs w:val="24"/>
          <w:lang w:val="kk-KZ" w:eastAsia="ru-RU"/>
        </w:rPr>
        <w:t>(бұдан әрі – Қағидалар)</w:t>
      </w:r>
      <w:r w:rsidRPr="00B912E1">
        <w:rPr>
          <w:rFonts w:ascii="Times New Roman" w:eastAsia="Times New Roman" w:hAnsi="Times New Roman" w:cs="Times New Roman"/>
          <w:sz w:val="28"/>
          <w:szCs w:val="28"/>
          <w:lang w:val="kk-KZ" w:eastAsia="ru-RU"/>
        </w:rPr>
        <w:t> Қазақстан Республикасы Ұлттық экономика министрлігінің </w:t>
      </w:r>
      <w:r w:rsidRPr="00FA5B32">
        <w:rPr>
          <w:rFonts w:ascii="Times New Roman" w:eastAsia="Times New Roman" w:hAnsi="Times New Roman" w:cs="Times New Roman"/>
          <w:i/>
          <w:sz w:val="24"/>
          <w:szCs w:val="24"/>
          <w:lang w:val="kk-KZ" w:eastAsia="ru-RU"/>
        </w:rPr>
        <w:t>(бұдан әрі – Министрлік)</w:t>
      </w:r>
      <w:r w:rsidRPr="00B912E1">
        <w:rPr>
          <w:rFonts w:ascii="Times New Roman" w:eastAsia="Times New Roman" w:hAnsi="Times New Roman" w:cs="Times New Roman"/>
          <w:sz w:val="28"/>
          <w:szCs w:val="28"/>
          <w:lang w:val="kk-KZ" w:eastAsia="ru-RU"/>
        </w:rPr>
        <w:t xml:space="preserve"> 2025 жылғы 28 маусымдағы </w:t>
      </w:r>
      <w:r w:rsidR="00FA5B32">
        <w:rPr>
          <w:rFonts w:ascii="Times New Roman" w:eastAsia="Times New Roman" w:hAnsi="Times New Roman" w:cs="Times New Roman"/>
          <w:sz w:val="28"/>
          <w:szCs w:val="28"/>
          <w:lang w:val="kk-KZ" w:eastAsia="ru-RU"/>
        </w:rPr>
        <w:br/>
      </w:r>
      <w:r w:rsidRPr="00B912E1">
        <w:rPr>
          <w:rFonts w:ascii="Times New Roman" w:eastAsia="Times New Roman" w:hAnsi="Times New Roman" w:cs="Times New Roman"/>
          <w:sz w:val="28"/>
          <w:szCs w:val="28"/>
          <w:lang w:val="kk-KZ" w:eastAsia="ru-RU"/>
        </w:rPr>
        <w:t>№ 59 бұйрығы қолданылуда, оның шеңберінде инвестициялық жобаларды әзірлеу, түзету және қажетті сараптамаларды жүргізу, оның ішінде мемлекеттік кепілдіктер беру үшін инвестициялық жобаның техникалық-экономикалық негіздемесі бөлігіндегі мәселелер регламенттелген </w:t>
      </w:r>
      <w:r w:rsidRPr="00FA5B32">
        <w:rPr>
          <w:rFonts w:ascii="Times New Roman" w:eastAsia="Times New Roman" w:hAnsi="Times New Roman" w:cs="Times New Roman"/>
          <w:i/>
          <w:sz w:val="24"/>
          <w:szCs w:val="24"/>
          <w:lang w:val="kk-KZ" w:eastAsia="ru-RU"/>
        </w:rPr>
        <w:t>(Қағидалардың 12-параграфы).</w:t>
      </w:r>
    </w:p>
    <w:p w:rsidR="00657A63" w:rsidRDefault="00B912E1" w:rsidP="00657A63">
      <w:pPr>
        <w:shd w:val="clear" w:color="auto" w:fill="FFFFFF"/>
        <w:spacing w:after="100" w:afterAutospacing="1" w:line="240" w:lineRule="auto"/>
        <w:ind w:firstLine="708"/>
        <w:jc w:val="both"/>
        <w:rPr>
          <w:rFonts w:ascii="Times New Roman" w:eastAsia="Times New Roman" w:hAnsi="Times New Roman" w:cs="Times New Roman"/>
          <w:i/>
          <w:sz w:val="28"/>
          <w:szCs w:val="28"/>
          <w:lang w:val="kk-KZ" w:eastAsia="ru-RU"/>
        </w:rPr>
      </w:pPr>
      <w:r w:rsidRPr="00FA5B32">
        <w:rPr>
          <w:rFonts w:ascii="Times New Roman" w:eastAsia="Times New Roman" w:hAnsi="Times New Roman" w:cs="Times New Roman"/>
          <w:i/>
          <w:sz w:val="28"/>
          <w:szCs w:val="28"/>
          <w:lang w:val="kk-KZ" w:eastAsia="ru-RU"/>
        </w:rPr>
        <w:t>Мысалы, 2026 жылы мемлекеттік кепілдіктер беру үшін инвестициялық жобаның техникалық-экономикалық негіздемесін әзірлеу кезінде Министрліктің 2025 жылғы 28 маусымдағы № 59 бұйрығының нормаларын басшылыққа алу қажет</w:t>
      </w:r>
      <w:r w:rsidR="00FA5B32" w:rsidRPr="00FA5B32">
        <w:rPr>
          <w:rFonts w:ascii="Times New Roman" w:eastAsia="Times New Roman" w:hAnsi="Times New Roman" w:cs="Times New Roman"/>
          <w:i/>
          <w:sz w:val="28"/>
          <w:szCs w:val="28"/>
          <w:lang w:val="kk-KZ" w:eastAsia="ru-RU"/>
        </w:rPr>
        <w:t>.</w:t>
      </w:r>
    </w:p>
    <w:p w:rsidR="00657A63" w:rsidRPr="001B109A" w:rsidRDefault="00657A63" w:rsidP="00657A63">
      <w:pPr>
        <w:shd w:val="clear" w:color="auto" w:fill="FFFFFF"/>
        <w:spacing w:after="100" w:afterAutospacing="1" w:line="240" w:lineRule="auto"/>
        <w:ind w:firstLine="708"/>
        <w:jc w:val="both"/>
        <w:rPr>
          <w:rFonts w:ascii="Times New Roman" w:eastAsia="Times New Roman" w:hAnsi="Times New Roman" w:cs="Times New Roman"/>
          <w:i/>
          <w:sz w:val="28"/>
          <w:szCs w:val="28"/>
          <w:lang w:val="kk-KZ" w:eastAsia="ru-RU"/>
        </w:rPr>
      </w:pPr>
      <w:bookmarkStart w:id="0" w:name="_GoBack"/>
      <w:bookmarkEnd w:id="0"/>
    </w:p>
    <w:p w:rsidR="0043640C" w:rsidRPr="00B912E1" w:rsidRDefault="0043640C" w:rsidP="0043640C">
      <w:pPr>
        <w:pStyle w:val="a5"/>
        <w:shd w:val="clear" w:color="auto" w:fill="FFFFFF"/>
        <w:spacing w:before="0" w:beforeAutospacing="0" w:after="0" w:afterAutospacing="0"/>
        <w:ind w:firstLine="709"/>
        <w:jc w:val="both"/>
        <w:rPr>
          <w:rFonts w:eastAsiaTheme="minorHAnsi"/>
          <w:b/>
          <w:sz w:val="28"/>
          <w:szCs w:val="28"/>
          <w:lang w:val="kk-KZ" w:eastAsia="en-US"/>
        </w:rPr>
      </w:pPr>
      <w:r>
        <w:rPr>
          <w:rFonts w:eastAsiaTheme="minorHAnsi"/>
          <w:b/>
          <w:sz w:val="28"/>
          <w:szCs w:val="28"/>
          <w:lang w:val="kk-KZ" w:eastAsia="en-US"/>
        </w:rPr>
        <w:t>9</w:t>
      </w:r>
      <w:r w:rsidRPr="00B912E1">
        <w:rPr>
          <w:rFonts w:eastAsiaTheme="minorHAnsi"/>
          <w:b/>
          <w:sz w:val="28"/>
          <w:szCs w:val="28"/>
          <w:lang w:val="kk-KZ" w:eastAsia="en-US"/>
        </w:rPr>
        <w:t>. Сұрақ:</w:t>
      </w:r>
      <w:r>
        <w:rPr>
          <w:rFonts w:eastAsiaTheme="minorHAnsi"/>
          <w:b/>
          <w:sz w:val="28"/>
          <w:szCs w:val="28"/>
          <w:lang w:val="kk-KZ" w:eastAsia="en-US"/>
        </w:rPr>
        <w:t xml:space="preserve"> </w:t>
      </w:r>
      <w:r w:rsidRPr="0043640C">
        <w:rPr>
          <w:rFonts w:eastAsiaTheme="minorHAnsi"/>
          <w:b/>
          <w:sz w:val="28"/>
          <w:szCs w:val="28"/>
          <w:lang w:val="kk-KZ" w:eastAsia="en-US"/>
        </w:rPr>
        <w:t>Тарифте ескерілмейтін сыйақы беру және басқа да сыйақы түрлеріне арналған шығыстар қандай көздер есебінен жүзеге асырылады</w:t>
      </w:r>
      <w:r w:rsidRPr="00B912E1">
        <w:rPr>
          <w:rFonts w:eastAsiaTheme="minorHAnsi"/>
          <w:b/>
          <w:sz w:val="28"/>
          <w:szCs w:val="28"/>
          <w:lang w:val="kk-KZ" w:eastAsia="en-US"/>
        </w:rPr>
        <w:t>?</w:t>
      </w:r>
    </w:p>
    <w:p w:rsidR="0043640C" w:rsidRDefault="0043640C" w:rsidP="00B912E1">
      <w:pPr>
        <w:shd w:val="clear" w:color="auto" w:fill="FFFFFF"/>
        <w:spacing w:after="100" w:afterAutospacing="1" w:line="240" w:lineRule="auto"/>
        <w:ind w:firstLine="708"/>
        <w:jc w:val="both"/>
        <w:rPr>
          <w:rFonts w:ascii="Times New Roman" w:eastAsia="Times New Roman" w:hAnsi="Times New Roman" w:cs="Times New Roman"/>
          <w:b/>
          <w:sz w:val="28"/>
          <w:szCs w:val="28"/>
          <w:lang w:val="kk-KZ" w:eastAsia="ru-RU"/>
        </w:rPr>
      </w:pP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640C">
        <w:rPr>
          <w:rFonts w:ascii="Times New Roman" w:eastAsia="Times New Roman" w:hAnsi="Times New Roman" w:cs="Times New Roman"/>
          <w:b/>
          <w:sz w:val="28"/>
          <w:szCs w:val="28"/>
          <w:lang w:val="kk-KZ" w:eastAsia="ru-RU"/>
        </w:rPr>
        <w:t>Жауап:</w:t>
      </w:r>
      <w:r w:rsidRPr="0043640C">
        <w:rPr>
          <w:rFonts w:ascii="Times New Roman" w:eastAsia="Times New Roman" w:hAnsi="Times New Roman" w:cs="Times New Roman"/>
          <w:sz w:val="28"/>
          <w:szCs w:val="28"/>
          <w:lang w:val="kk-KZ" w:eastAsia="ru-RU"/>
        </w:rPr>
        <w:t xml:space="preserve"> Тарифтерді қалыптастыру қағидаларының 635-тармағына сәйкес </w:t>
      </w:r>
      <w:r w:rsidRPr="00FA5B32">
        <w:rPr>
          <w:rFonts w:ascii="Times New Roman" w:eastAsia="Times New Roman" w:hAnsi="Times New Roman" w:cs="Times New Roman"/>
          <w:i/>
          <w:sz w:val="24"/>
          <w:szCs w:val="24"/>
          <w:lang w:val="kk-KZ" w:eastAsia="ru-RU"/>
        </w:rPr>
        <w:t>(Қазақстан Республикасы Ұлттық экономика министрінің 2019 жылғы</w:t>
      </w:r>
      <w:r w:rsidRPr="00FA5B32">
        <w:rPr>
          <w:rFonts w:ascii="Times New Roman" w:eastAsia="Times New Roman" w:hAnsi="Times New Roman" w:cs="Times New Roman"/>
          <w:i/>
          <w:sz w:val="24"/>
          <w:szCs w:val="24"/>
          <w:lang w:val="kk-KZ" w:eastAsia="ru-RU"/>
        </w:rPr>
        <w:br/>
        <w:t>19 қарашадағы  № 90 бұйрығы),</w:t>
      </w:r>
      <w:r w:rsidRPr="0043640C">
        <w:rPr>
          <w:rFonts w:ascii="Times New Roman" w:eastAsia="Times New Roman" w:hAnsi="Times New Roman" w:cs="Times New Roman"/>
          <w:sz w:val="28"/>
          <w:szCs w:val="28"/>
          <w:lang w:val="kk-KZ" w:eastAsia="ru-RU"/>
        </w:rPr>
        <w:t xml:space="preserve"> сыйлықақыға және жұмыстың қорытындысы бойынша жалақыға берілетін басқа да сыйақы түрлерiне, ұжымдық шарттың талаптарын орындауға арналған шығыстар субъект тарифінің шығындық бөлігіне енгізілмейді және мынадай көздер:</w:t>
      </w:r>
    </w:p>
    <w:p w:rsidR="0043640C" w:rsidRPr="001B109A" w:rsidRDefault="0043640C" w:rsidP="0043640C">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1B109A">
        <w:rPr>
          <w:rFonts w:ascii="Times New Roman" w:eastAsia="Times New Roman" w:hAnsi="Times New Roman" w:cs="Times New Roman"/>
          <w:i/>
          <w:sz w:val="28"/>
          <w:szCs w:val="28"/>
          <w:lang w:val="kk-KZ" w:eastAsia="ru-RU"/>
        </w:rPr>
        <w:t>1) реттеліп көрсетілетін қызметтерге жатпайтын қызметтен алынған кіріс;</w:t>
      </w:r>
    </w:p>
    <w:p w:rsidR="0043640C" w:rsidRPr="001B109A" w:rsidRDefault="0043640C" w:rsidP="0043640C">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1B109A">
        <w:rPr>
          <w:rFonts w:ascii="Times New Roman" w:eastAsia="Times New Roman" w:hAnsi="Times New Roman" w:cs="Times New Roman"/>
          <w:i/>
          <w:sz w:val="28"/>
          <w:szCs w:val="28"/>
          <w:lang w:val="kk-KZ" w:eastAsia="ru-RU"/>
        </w:rPr>
        <w:lastRenderedPageBreak/>
        <w:t>2) әкімшілік және өндірістік персоналдың еңбегіне ақы төлеу шығыстарын үнемдеу;</w:t>
      </w:r>
    </w:p>
    <w:p w:rsidR="0043640C" w:rsidRPr="001B109A" w:rsidRDefault="0043640C" w:rsidP="0043640C">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1B109A">
        <w:rPr>
          <w:rFonts w:ascii="Times New Roman" w:eastAsia="Times New Roman" w:hAnsi="Times New Roman" w:cs="Times New Roman"/>
          <w:i/>
          <w:sz w:val="28"/>
          <w:szCs w:val="28"/>
          <w:lang w:val="kk-KZ" w:eastAsia="ru-RU"/>
        </w:rPr>
        <w:t>3) анағұрлым тиімді әдістер мен технологияларды қолдануға, энергия аудитінің немесе экспресс-энергия аудитінің қорытындысы бойынша әзірленген энергия үнемдеу және энергия тиімділігін арттыру жөніндегі іс-шаралар жоспарын іске асыруға, нормативтік техникалық ысыраптарды төмендету немесе ұсынылатын реттеліп көрсетілетін қызметтер көлемдерін субъектіге байланысты емес себептер немесе конкурстық (тендерлік) рәсімдерді өткізу нәтижелері бойынша қысқартуға байланысты шығындарды үнемдеу нәтижесінде пайда болған, іс-шаралар орындалған жағдайда бекітілген инвестициялық бағдарламада және бекітілген тарифтік сметада көзделген шығындардың толық пайдаланылмаған бөлігі есебінен жүзеге асырылады.</w:t>
      </w:r>
    </w:p>
    <w:p w:rsidR="0043640C" w:rsidRPr="00FA5B32" w:rsidRDefault="0043640C" w:rsidP="0043640C">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FA5B32">
        <w:rPr>
          <w:rFonts w:ascii="Times New Roman" w:eastAsia="Times New Roman" w:hAnsi="Times New Roman" w:cs="Times New Roman"/>
          <w:i/>
          <w:sz w:val="28"/>
          <w:szCs w:val="28"/>
          <w:lang w:val="kk-KZ" w:eastAsia="ru-RU"/>
        </w:rPr>
        <w:t>Мысал:</w:t>
      </w:r>
      <w:r w:rsidR="00FA5B32">
        <w:rPr>
          <w:rFonts w:ascii="Times New Roman" w:eastAsia="Times New Roman" w:hAnsi="Times New Roman" w:cs="Times New Roman"/>
          <w:i/>
          <w:sz w:val="28"/>
          <w:szCs w:val="28"/>
          <w:lang w:val="kk-KZ" w:eastAsia="ru-RU"/>
        </w:rPr>
        <w:t xml:space="preserve"> </w:t>
      </w:r>
      <w:r w:rsidRPr="00FA5B32">
        <w:rPr>
          <w:rFonts w:ascii="Times New Roman" w:eastAsia="Times New Roman" w:hAnsi="Times New Roman" w:cs="Times New Roman"/>
          <w:i/>
          <w:sz w:val="28"/>
          <w:szCs w:val="28"/>
          <w:lang w:val="kk-KZ" w:eastAsia="ru-RU"/>
        </w:rPr>
        <w:t>Мұнай мен газды тасымалдау жөніндегі компания жыл қорытындысы бойынша қызметкерлерге сыйақы төлегісі келеді. Бұл ақшаны тарифке қосуға болмайды, сондықтан олар мынадай көздерден алынады:</w:t>
      </w:r>
    </w:p>
    <w:p w:rsidR="0043640C" w:rsidRPr="00FA5B32" w:rsidRDefault="0043640C" w:rsidP="0043640C">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FA5B32">
        <w:rPr>
          <w:rFonts w:ascii="Times New Roman" w:eastAsia="Times New Roman" w:hAnsi="Times New Roman" w:cs="Times New Roman"/>
          <w:i/>
          <w:sz w:val="28"/>
          <w:szCs w:val="28"/>
          <w:lang w:val="kk-KZ" w:eastAsia="ru-RU"/>
        </w:rPr>
        <w:t>Коммерциялық табыс: Компания өзінің арнайы техникасын жалға берді немесе біреудің жеке газ құбырына диагностика жүргізді. Осыдан түскен ақша реттелмейтін қызметтен түскен кіріс болып саналады және сыйақыларға жұмсалады.</w:t>
      </w:r>
    </w:p>
    <w:p w:rsidR="0043640C" w:rsidRPr="00FA5B32" w:rsidRDefault="0043640C" w:rsidP="0043640C">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FA5B32">
        <w:rPr>
          <w:rFonts w:ascii="Times New Roman" w:eastAsia="Times New Roman" w:hAnsi="Times New Roman" w:cs="Times New Roman"/>
          <w:i/>
          <w:sz w:val="28"/>
          <w:szCs w:val="28"/>
          <w:lang w:val="kk-KZ" w:eastAsia="ru-RU"/>
        </w:rPr>
        <w:t>Жалақыны үнемдеу: Станциялардағы бірнеше бос жұмыс орны ұзақ уақыт бойы бос болды, соның есебінен ақша қалдығы түзілді. Бұл еңбекақы төлеу қорын үнемдеу болып саналады.</w:t>
      </w:r>
    </w:p>
    <w:p w:rsidR="0043640C" w:rsidRPr="00FA5B32" w:rsidRDefault="0043640C" w:rsidP="0043640C">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FA5B32">
        <w:rPr>
          <w:rFonts w:ascii="Times New Roman" w:eastAsia="Times New Roman" w:hAnsi="Times New Roman" w:cs="Times New Roman"/>
          <w:i/>
          <w:sz w:val="28"/>
          <w:szCs w:val="28"/>
          <w:lang w:val="kk-KZ" w:eastAsia="ru-RU"/>
        </w:rPr>
        <w:t>Сатып алулар мен ресурстарды үнемдеу: Құбырды жөндеуге тендер өткізу кезінде ысырмалардың бағасын төмендетуге мүмкіндік туды, ал жаңа үнемді жабдықтарды орнату есебінен электр энергиясының шығыны азайды. Үнемделген айырмашылық смета бойынша шығындардың пайдаланылмаған бөлігі болып саналады.</w:t>
      </w:r>
    </w:p>
    <w:p w:rsidR="0043640C" w:rsidRDefault="0043640C" w:rsidP="00B912E1">
      <w:pPr>
        <w:shd w:val="clear" w:color="auto" w:fill="FFFFFF"/>
        <w:spacing w:after="100" w:afterAutospacing="1" w:line="240" w:lineRule="auto"/>
        <w:ind w:firstLine="708"/>
        <w:jc w:val="both"/>
        <w:rPr>
          <w:rFonts w:ascii="Times New Roman" w:eastAsia="Times New Roman" w:hAnsi="Times New Roman" w:cs="Times New Roman"/>
          <w:b/>
          <w:sz w:val="28"/>
          <w:szCs w:val="28"/>
          <w:lang w:val="kk-KZ" w:eastAsia="ru-RU"/>
        </w:rPr>
      </w:pPr>
    </w:p>
    <w:p w:rsidR="0043640C" w:rsidRPr="00B912E1" w:rsidRDefault="0043640C" w:rsidP="0043640C">
      <w:pPr>
        <w:pStyle w:val="a5"/>
        <w:shd w:val="clear" w:color="auto" w:fill="FFFFFF"/>
        <w:spacing w:before="0" w:beforeAutospacing="0" w:after="0" w:afterAutospacing="0"/>
        <w:ind w:firstLine="709"/>
        <w:jc w:val="both"/>
        <w:rPr>
          <w:rFonts w:eastAsiaTheme="minorHAnsi"/>
          <w:b/>
          <w:sz w:val="28"/>
          <w:szCs w:val="28"/>
          <w:lang w:val="kk-KZ" w:eastAsia="en-US"/>
        </w:rPr>
      </w:pPr>
      <w:r>
        <w:rPr>
          <w:rFonts w:eastAsiaTheme="minorHAnsi"/>
          <w:b/>
          <w:sz w:val="28"/>
          <w:szCs w:val="28"/>
          <w:lang w:val="kk-KZ" w:eastAsia="en-US"/>
        </w:rPr>
        <w:t>10</w:t>
      </w:r>
      <w:r w:rsidRPr="00B912E1">
        <w:rPr>
          <w:rFonts w:eastAsiaTheme="minorHAnsi"/>
          <w:b/>
          <w:sz w:val="28"/>
          <w:szCs w:val="28"/>
          <w:lang w:val="kk-KZ" w:eastAsia="en-US"/>
        </w:rPr>
        <w:t>. Сұрақ:</w:t>
      </w:r>
      <w:r>
        <w:rPr>
          <w:rFonts w:eastAsiaTheme="minorHAnsi"/>
          <w:b/>
          <w:sz w:val="28"/>
          <w:szCs w:val="28"/>
          <w:lang w:val="kk-KZ" w:eastAsia="en-US"/>
        </w:rPr>
        <w:t xml:space="preserve"> </w:t>
      </w:r>
      <w:r w:rsidRPr="0043640C">
        <w:rPr>
          <w:rFonts w:eastAsiaTheme="minorHAnsi"/>
          <w:b/>
          <w:sz w:val="28"/>
          <w:szCs w:val="28"/>
          <w:lang w:val="kk-KZ" w:eastAsia="en-US"/>
        </w:rPr>
        <w:t>Тарифке енгізілетін пайда деңгейі қалай айқындалады және шектеледі?</w:t>
      </w:r>
    </w:p>
    <w:p w:rsidR="0043640C" w:rsidRDefault="0043640C" w:rsidP="00FA5B32">
      <w:pPr>
        <w:shd w:val="clear" w:color="auto" w:fill="FFFFFF"/>
        <w:spacing w:after="0" w:line="240" w:lineRule="auto"/>
        <w:jc w:val="both"/>
        <w:rPr>
          <w:rFonts w:ascii="Times New Roman" w:eastAsia="Times New Roman" w:hAnsi="Times New Roman" w:cs="Times New Roman"/>
          <w:b/>
          <w:sz w:val="28"/>
          <w:szCs w:val="28"/>
          <w:lang w:val="kk-KZ" w:eastAsia="ru-RU"/>
        </w:rPr>
      </w:pP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640C">
        <w:rPr>
          <w:rFonts w:ascii="Times New Roman" w:eastAsia="Times New Roman" w:hAnsi="Times New Roman" w:cs="Times New Roman"/>
          <w:b/>
          <w:sz w:val="28"/>
          <w:szCs w:val="28"/>
          <w:lang w:val="kk-KZ" w:eastAsia="ru-RU"/>
        </w:rPr>
        <w:t xml:space="preserve">Жауап: </w:t>
      </w:r>
      <w:r w:rsidRPr="0043640C">
        <w:rPr>
          <w:rFonts w:ascii="Times New Roman" w:eastAsia="Times New Roman" w:hAnsi="Times New Roman" w:cs="Times New Roman"/>
          <w:sz w:val="28"/>
          <w:szCs w:val="28"/>
          <w:lang w:val="kk-KZ" w:eastAsia="ru-RU"/>
        </w:rPr>
        <w:t>Тарифтерді қалыптастыру қағидаларының 637-тармағына сәйкес </w:t>
      </w:r>
      <w:r w:rsidRPr="00FA5B32">
        <w:rPr>
          <w:rFonts w:ascii="Times New Roman" w:eastAsia="Times New Roman" w:hAnsi="Times New Roman" w:cs="Times New Roman"/>
          <w:i/>
          <w:sz w:val="24"/>
          <w:szCs w:val="24"/>
          <w:lang w:val="kk-KZ" w:eastAsia="ru-RU"/>
        </w:rPr>
        <w:t xml:space="preserve">(Қазақстан Республикасы Ұлттық экономика министрінің 2019 жылғы </w:t>
      </w:r>
      <w:r w:rsidRPr="00FA5B32">
        <w:rPr>
          <w:rFonts w:ascii="Times New Roman" w:eastAsia="Times New Roman" w:hAnsi="Times New Roman" w:cs="Times New Roman"/>
          <w:i/>
          <w:sz w:val="24"/>
          <w:szCs w:val="24"/>
          <w:lang w:val="kk-KZ" w:eastAsia="ru-RU"/>
        </w:rPr>
        <w:br/>
        <w:t>19 қарашадағы № 90 бұйрығы)</w:t>
      </w:r>
      <w:r w:rsidRPr="0043640C">
        <w:rPr>
          <w:rFonts w:ascii="Times New Roman" w:eastAsia="Times New Roman" w:hAnsi="Times New Roman" w:cs="Times New Roman"/>
          <w:sz w:val="28"/>
          <w:szCs w:val="28"/>
          <w:lang w:val="kk-KZ" w:eastAsia="ru-RU"/>
        </w:rPr>
        <w:t> уәкілетті органның ведомствосы тарифті есептеу кезінде пайданың жол берілетін деңгейін субъект пайдасының жол берілетін деңгейін айқындау қағидаларына сәйкес айқындалатын тартылған активтердің реттелетін базасының шамасына пайда мөлшерлемесінің көбейтіндісі ретінде айқындайды.</w:t>
      </w:r>
    </w:p>
    <w:p w:rsidR="0043640C" w:rsidRPr="00FA5B32" w:rsidRDefault="0043640C" w:rsidP="0043640C">
      <w:pPr>
        <w:shd w:val="clear" w:color="auto" w:fill="FFFFFF"/>
        <w:spacing w:after="0" w:line="240" w:lineRule="auto"/>
        <w:ind w:firstLine="709"/>
        <w:jc w:val="both"/>
        <w:rPr>
          <w:rFonts w:ascii="Times New Roman" w:eastAsia="Times New Roman" w:hAnsi="Times New Roman" w:cs="Times New Roman"/>
          <w:i/>
          <w:sz w:val="24"/>
          <w:szCs w:val="24"/>
          <w:lang w:val="kk-KZ" w:eastAsia="ru-RU"/>
        </w:rPr>
      </w:pPr>
      <w:r w:rsidRPr="0043640C">
        <w:rPr>
          <w:rFonts w:ascii="Times New Roman" w:eastAsia="Times New Roman" w:hAnsi="Times New Roman" w:cs="Times New Roman"/>
          <w:sz w:val="28"/>
          <w:szCs w:val="28"/>
          <w:lang w:val="kk-KZ" w:eastAsia="ru-RU"/>
        </w:rPr>
        <w:t>Тарифке енгізілетін пайда деңгейі инвестициялық бағдарламаны іске асыруға қажетті қаражат ескеріле отырып шектеледі </w:t>
      </w:r>
      <w:r w:rsidRPr="00FA5B32">
        <w:rPr>
          <w:rFonts w:ascii="Times New Roman" w:eastAsia="Times New Roman" w:hAnsi="Times New Roman" w:cs="Times New Roman"/>
          <w:i/>
          <w:sz w:val="24"/>
          <w:szCs w:val="24"/>
          <w:lang w:val="kk-KZ" w:eastAsia="ru-RU"/>
        </w:rPr>
        <w:t>(акцияларының 50 %-ы және одан да көп пайызы ұлттық холдингке тиесілі субъектілер үшін дамуы мен тиімді жұмыс істеуі үшін қаражат та ескеріледі).</w:t>
      </w: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640C">
        <w:rPr>
          <w:rFonts w:ascii="Times New Roman" w:eastAsia="Times New Roman" w:hAnsi="Times New Roman" w:cs="Times New Roman"/>
          <w:sz w:val="28"/>
          <w:szCs w:val="28"/>
          <w:lang w:val="kk-KZ" w:eastAsia="ru-RU"/>
        </w:rPr>
        <w:lastRenderedPageBreak/>
        <w:t>Инвестиция мен қарыздарды қайтару үшін меншікті қаражат көздері пайда </w:t>
      </w:r>
      <w:r w:rsidRPr="00FA5B32">
        <w:rPr>
          <w:rFonts w:ascii="Times New Roman" w:eastAsia="Times New Roman" w:hAnsi="Times New Roman" w:cs="Times New Roman"/>
          <w:i/>
          <w:sz w:val="24"/>
          <w:szCs w:val="24"/>
          <w:lang w:val="kk-KZ" w:eastAsia="ru-RU"/>
        </w:rPr>
        <w:t>(таза кіріс)</w:t>
      </w:r>
      <w:r w:rsidRPr="0043640C">
        <w:rPr>
          <w:rFonts w:ascii="Times New Roman" w:eastAsia="Times New Roman" w:hAnsi="Times New Roman" w:cs="Times New Roman"/>
          <w:sz w:val="28"/>
          <w:szCs w:val="28"/>
          <w:lang w:val="kk-KZ" w:eastAsia="ru-RU"/>
        </w:rPr>
        <w:t> және амортизациялық аударымдар болып табылады.</w:t>
      </w: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640C">
        <w:rPr>
          <w:rFonts w:ascii="Times New Roman" w:eastAsia="Times New Roman" w:hAnsi="Times New Roman" w:cs="Times New Roman"/>
          <w:sz w:val="28"/>
          <w:szCs w:val="28"/>
          <w:lang w:val="kk-KZ" w:eastAsia="ru-RU"/>
        </w:rPr>
        <w:t>Пайда деңгейі мемлекеттік бағдарламаларды және </w:t>
      </w:r>
      <w:r w:rsidRPr="00FA5B32">
        <w:rPr>
          <w:rFonts w:ascii="Times New Roman" w:eastAsia="Times New Roman" w:hAnsi="Times New Roman" w:cs="Times New Roman"/>
          <w:i/>
          <w:sz w:val="24"/>
          <w:szCs w:val="24"/>
          <w:lang w:val="kk-KZ" w:eastAsia="ru-RU"/>
        </w:rPr>
        <w:t>(немесе)</w:t>
      </w:r>
      <w:r w:rsidRPr="0043640C">
        <w:rPr>
          <w:rFonts w:ascii="Times New Roman" w:eastAsia="Times New Roman" w:hAnsi="Times New Roman" w:cs="Times New Roman"/>
          <w:sz w:val="28"/>
          <w:szCs w:val="28"/>
          <w:lang w:val="kk-KZ" w:eastAsia="ru-RU"/>
        </w:rPr>
        <w:t> ұлттық жобаларды, сондай-ақ мемлекеттік жоспарлау жүйесінің құжаттарын іске асыру үшін шектелмейді.</w:t>
      </w: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i/>
          <w:sz w:val="28"/>
          <w:szCs w:val="28"/>
          <w:lang w:val="kk-KZ" w:eastAsia="ru-RU"/>
        </w:rPr>
      </w:pPr>
      <w:r w:rsidRPr="0043640C">
        <w:rPr>
          <w:rFonts w:ascii="Times New Roman" w:eastAsia="Times New Roman" w:hAnsi="Times New Roman" w:cs="Times New Roman"/>
          <w:i/>
          <w:sz w:val="28"/>
          <w:szCs w:val="28"/>
          <w:lang w:val="kk-KZ" w:eastAsia="ru-RU"/>
        </w:rPr>
        <w:t>Мысал: Мұнай айдауға немесе газ тасымалдауға арналған ұзақ мерзімді тарифті есептеу кезінде реттеуші </w:t>
      </w:r>
      <w:r w:rsidRPr="00FA5B32">
        <w:rPr>
          <w:rFonts w:ascii="Times New Roman" w:eastAsia="Times New Roman" w:hAnsi="Times New Roman" w:cs="Times New Roman"/>
          <w:i/>
          <w:sz w:val="24"/>
          <w:szCs w:val="24"/>
          <w:lang w:val="kk-KZ" w:eastAsia="ru-RU"/>
        </w:rPr>
        <w:t>(Табиғи монополияларды реттеу комитеті)</w:t>
      </w:r>
      <w:r w:rsidRPr="0043640C">
        <w:rPr>
          <w:rFonts w:ascii="Times New Roman" w:eastAsia="Times New Roman" w:hAnsi="Times New Roman" w:cs="Times New Roman"/>
          <w:i/>
          <w:sz w:val="28"/>
          <w:szCs w:val="28"/>
          <w:lang w:val="kk-KZ" w:eastAsia="ru-RU"/>
        </w:rPr>
        <w:t> бекітілген пайда нормасын тартылған активтердің реттелетін базасына </w:t>
      </w:r>
      <w:r w:rsidRPr="00FA5B32">
        <w:rPr>
          <w:rFonts w:ascii="Times New Roman" w:eastAsia="Times New Roman" w:hAnsi="Times New Roman" w:cs="Times New Roman"/>
          <w:i/>
          <w:sz w:val="24"/>
          <w:szCs w:val="24"/>
          <w:lang w:val="kk-KZ" w:eastAsia="ru-RU"/>
        </w:rPr>
        <w:t>(құбырлардың, резервуарлық парктердің, мұнай айдайтын және компрессорлық станциялардың құны)</w:t>
      </w:r>
      <w:r w:rsidRPr="0043640C">
        <w:rPr>
          <w:rFonts w:ascii="Times New Roman" w:eastAsia="Times New Roman" w:hAnsi="Times New Roman" w:cs="Times New Roman"/>
          <w:i/>
          <w:sz w:val="28"/>
          <w:szCs w:val="28"/>
          <w:lang w:val="kk-KZ" w:eastAsia="ru-RU"/>
        </w:rPr>
        <w:t> көбейту арқылы рұқсат етілген пайданы айқындайды.</w:t>
      </w: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640C">
        <w:rPr>
          <w:rFonts w:ascii="Times New Roman" w:eastAsia="Times New Roman" w:hAnsi="Times New Roman" w:cs="Times New Roman"/>
          <w:sz w:val="28"/>
          <w:szCs w:val="28"/>
          <w:lang w:val="kk-KZ" w:eastAsia="ru-RU"/>
        </w:rPr>
        <w:t>Бұл ретте тарифке енгізілген пайда кәсіпорынға өзінің бекітілген Инвестициялық бағдарламасын </w:t>
      </w:r>
      <w:r w:rsidRPr="00FA5B32">
        <w:rPr>
          <w:rFonts w:ascii="Times New Roman" w:eastAsia="Times New Roman" w:hAnsi="Times New Roman" w:cs="Times New Roman"/>
          <w:i/>
          <w:sz w:val="24"/>
          <w:szCs w:val="24"/>
          <w:lang w:val="kk-KZ" w:eastAsia="ru-RU"/>
        </w:rPr>
        <w:t>(тозған құбыр учаскелерін ауыстыру, диагностика)</w:t>
      </w:r>
      <w:r w:rsidRPr="0043640C">
        <w:rPr>
          <w:rFonts w:ascii="Times New Roman" w:eastAsia="Times New Roman" w:hAnsi="Times New Roman" w:cs="Times New Roman"/>
          <w:sz w:val="28"/>
          <w:szCs w:val="28"/>
          <w:lang w:val="kk-KZ" w:eastAsia="ru-RU"/>
        </w:rPr>
        <w:t> қаржыландыру үшін қажетті сомамен қатаң шектеледі.</w:t>
      </w: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r w:rsidRPr="0043640C">
        <w:rPr>
          <w:rFonts w:ascii="Times New Roman" w:eastAsia="Times New Roman" w:hAnsi="Times New Roman" w:cs="Times New Roman"/>
          <w:sz w:val="28"/>
          <w:szCs w:val="28"/>
          <w:lang w:val="kk-KZ" w:eastAsia="ru-RU"/>
        </w:rPr>
        <w:t>Ерекшелік: Егер қаражат стратегиялық Ұлттық жобаларды немесе Инфрақұрылымды дамытудың мемлекеттік бағдарламаларын іске асыруға бағытталса, онда тарифке пайда шектеусіз енгізіледі.</w:t>
      </w: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p>
    <w:p w:rsidR="0043640C" w:rsidRPr="0043640C" w:rsidRDefault="0043640C" w:rsidP="0043640C">
      <w:pPr>
        <w:shd w:val="clear" w:color="auto" w:fill="FFFFFF"/>
        <w:spacing w:after="0" w:line="240" w:lineRule="auto"/>
        <w:ind w:firstLine="709"/>
        <w:jc w:val="both"/>
        <w:rPr>
          <w:rFonts w:ascii="Times New Roman" w:eastAsia="Times New Roman" w:hAnsi="Times New Roman" w:cs="Times New Roman"/>
          <w:sz w:val="28"/>
          <w:szCs w:val="28"/>
          <w:lang w:val="kk-KZ" w:eastAsia="ru-RU"/>
        </w:rPr>
      </w:pPr>
    </w:p>
    <w:sectPr w:rsidR="0043640C" w:rsidRPr="0043640C" w:rsidSect="00DF0567">
      <w:headerReference w:type="default" r:id="rId8"/>
      <w:pgSz w:w="11906" w:h="16838"/>
      <w:pgMar w:top="1134" w:right="851"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AF0" w:rsidRDefault="00481AF0" w:rsidP="00753775">
      <w:pPr>
        <w:spacing w:after="0" w:line="240" w:lineRule="auto"/>
      </w:pPr>
      <w:r>
        <w:separator/>
      </w:r>
    </w:p>
  </w:endnote>
  <w:endnote w:type="continuationSeparator" w:id="0">
    <w:p w:rsidR="00481AF0" w:rsidRDefault="00481AF0" w:rsidP="0075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AF0" w:rsidRDefault="00481AF0" w:rsidP="00753775">
      <w:pPr>
        <w:spacing w:after="0" w:line="240" w:lineRule="auto"/>
      </w:pPr>
      <w:r>
        <w:separator/>
      </w:r>
    </w:p>
  </w:footnote>
  <w:footnote w:type="continuationSeparator" w:id="0">
    <w:p w:rsidR="00481AF0" w:rsidRDefault="00481AF0" w:rsidP="00753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5956780"/>
      <w:docPartObj>
        <w:docPartGallery w:val="Page Numbers (Top of Page)"/>
        <w:docPartUnique/>
      </w:docPartObj>
    </w:sdtPr>
    <w:sdtEndPr/>
    <w:sdtContent>
      <w:p w:rsidR="00DF0567" w:rsidRDefault="00DF0567">
        <w:pPr>
          <w:pStyle w:val="a9"/>
          <w:jc w:val="center"/>
        </w:pPr>
        <w:r>
          <w:fldChar w:fldCharType="begin"/>
        </w:r>
        <w:r>
          <w:instrText>PAGE   \* MERGEFORMAT</w:instrText>
        </w:r>
        <w:r>
          <w:fldChar w:fldCharType="separate"/>
        </w:r>
        <w:r w:rsidR="00657A63">
          <w:rPr>
            <w:noProof/>
          </w:rPr>
          <w:t>6</w:t>
        </w:r>
        <w:r>
          <w:fldChar w:fldCharType="end"/>
        </w:r>
      </w:p>
    </w:sdtContent>
  </w:sdt>
  <w:p w:rsidR="00753775" w:rsidRDefault="00753775">
    <w:pPr>
      <w:pStyle w:val="a9"/>
    </w:pPr>
  </w:p>
  <w:p w:rsidR="003D52A9" w:rsidRDefault="00481AF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left:0;text-align:left;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Бердыханова Алмагуль Амангельдиновн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Министерство национальной экономики Республики Казахстан - Куйшбаева Торгын Олжабаевн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15D19"/>
    <w:multiLevelType w:val="hybridMultilevel"/>
    <w:tmpl w:val="1FA0B12A"/>
    <w:lvl w:ilvl="0" w:tplc="5D54DF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E031849"/>
    <w:multiLevelType w:val="hybridMultilevel"/>
    <w:tmpl w:val="1FA0B12A"/>
    <w:lvl w:ilvl="0" w:tplc="5D54DF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CF14546"/>
    <w:multiLevelType w:val="hybridMultilevel"/>
    <w:tmpl w:val="55DEAE4C"/>
    <w:lvl w:ilvl="0" w:tplc="993867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31246113"/>
    <w:multiLevelType w:val="hybridMultilevel"/>
    <w:tmpl w:val="1FA0B12A"/>
    <w:lvl w:ilvl="0" w:tplc="5D54DF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0762C38"/>
    <w:multiLevelType w:val="hybridMultilevel"/>
    <w:tmpl w:val="1FA0B12A"/>
    <w:lvl w:ilvl="0" w:tplc="5D54DF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45ED463C"/>
    <w:multiLevelType w:val="hybridMultilevel"/>
    <w:tmpl w:val="C080A2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A5E05FE"/>
    <w:multiLevelType w:val="hybridMultilevel"/>
    <w:tmpl w:val="55DEAE4C"/>
    <w:lvl w:ilvl="0" w:tplc="993867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51B792D"/>
    <w:multiLevelType w:val="hybridMultilevel"/>
    <w:tmpl w:val="55DEAE4C"/>
    <w:lvl w:ilvl="0" w:tplc="9938678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71022E25"/>
    <w:multiLevelType w:val="hybridMultilevel"/>
    <w:tmpl w:val="1FA0B12A"/>
    <w:lvl w:ilvl="0" w:tplc="5D54DF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74790978"/>
    <w:multiLevelType w:val="hybridMultilevel"/>
    <w:tmpl w:val="1FA0B12A"/>
    <w:lvl w:ilvl="0" w:tplc="5D54DFA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8"/>
  </w:num>
  <w:num w:numId="3">
    <w:abstractNumId w:val="3"/>
  </w:num>
  <w:num w:numId="4">
    <w:abstractNumId w:val="0"/>
  </w:num>
  <w:num w:numId="5">
    <w:abstractNumId w:val="4"/>
  </w:num>
  <w:num w:numId="6">
    <w:abstractNumId w:val="1"/>
  </w:num>
  <w:num w:numId="7">
    <w:abstractNumId w:val="9"/>
  </w:num>
  <w:num w:numId="8">
    <w:abstractNumId w:val="2"/>
  </w:num>
  <w:num w:numId="9">
    <w:abstractNumId w:val="7"/>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F63"/>
    <w:rsid w:val="00026746"/>
    <w:rsid w:val="00053B71"/>
    <w:rsid w:val="000664FD"/>
    <w:rsid w:val="00070A4C"/>
    <w:rsid w:val="00085A9A"/>
    <w:rsid w:val="000A329C"/>
    <w:rsid w:val="000C1A27"/>
    <w:rsid w:val="000C392A"/>
    <w:rsid w:val="000C55DF"/>
    <w:rsid w:val="000D2F59"/>
    <w:rsid w:val="000D3EC4"/>
    <w:rsid w:val="000F275F"/>
    <w:rsid w:val="00100554"/>
    <w:rsid w:val="0010231C"/>
    <w:rsid w:val="00103075"/>
    <w:rsid w:val="0012100C"/>
    <w:rsid w:val="0012142A"/>
    <w:rsid w:val="0013555E"/>
    <w:rsid w:val="00154D06"/>
    <w:rsid w:val="001A5A78"/>
    <w:rsid w:val="001B109A"/>
    <w:rsid w:val="001E7986"/>
    <w:rsid w:val="00203609"/>
    <w:rsid w:val="0020429E"/>
    <w:rsid w:val="00210510"/>
    <w:rsid w:val="0023052E"/>
    <w:rsid w:val="00233744"/>
    <w:rsid w:val="00264CBA"/>
    <w:rsid w:val="002C2717"/>
    <w:rsid w:val="002C67AE"/>
    <w:rsid w:val="00321EFE"/>
    <w:rsid w:val="003226D4"/>
    <w:rsid w:val="00324F84"/>
    <w:rsid w:val="00363505"/>
    <w:rsid w:val="00376C42"/>
    <w:rsid w:val="003B3118"/>
    <w:rsid w:val="003B5F97"/>
    <w:rsid w:val="004066E3"/>
    <w:rsid w:val="004140DB"/>
    <w:rsid w:val="00417C1E"/>
    <w:rsid w:val="0043640C"/>
    <w:rsid w:val="0046204B"/>
    <w:rsid w:val="00472F63"/>
    <w:rsid w:val="00474721"/>
    <w:rsid w:val="00481AF0"/>
    <w:rsid w:val="0048786F"/>
    <w:rsid w:val="00496801"/>
    <w:rsid w:val="00496B72"/>
    <w:rsid w:val="004A0CC3"/>
    <w:rsid w:val="004D402A"/>
    <w:rsid w:val="004D758C"/>
    <w:rsid w:val="004E7130"/>
    <w:rsid w:val="00523B80"/>
    <w:rsid w:val="00542CDA"/>
    <w:rsid w:val="00545324"/>
    <w:rsid w:val="00551AE9"/>
    <w:rsid w:val="005B4E62"/>
    <w:rsid w:val="005F4DEF"/>
    <w:rsid w:val="005F7443"/>
    <w:rsid w:val="00602047"/>
    <w:rsid w:val="00621E36"/>
    <w:rsid w:val="00654A0B"/>
    <w:rsid w:val="00657A63"/>
    <w:rsid w:val="006B45A2"/>
    <w:rsid w:val="006C4F10"/>
    <w:rsid w:val="0070772A"/>
    <w:rsid w:val="007348E2"/>
    <w:rsid w:val="00740A3D"/>
    <w:rsid w:val="007439CA"/>
    <w:rsid w:val="00753775"/>
    <w:rsid w:val="00753E50"/>
    <w:rsid w:val="00755907"/>
    <w:rsid w:val="0075754C"/>
    <w:rsid w:val="00762391"/>
    <w:rsid w:val="00775EEA"/>
    <w:rsid w:val="00784C9D"/>
    <w:rsid w:val="007B75E1"/>
    <w:rsid w:val="007E12ED"/>
    <w:rsid w:val="007F7587"/>
    <w:rsid w:val="008074D9"/>
    <w:rsid w:val="00826C17"/>
    <w:rsid w:val="00827630"/>
    <w:rsid w:val="00834E19"/>
    <w:rsid w:val="00872CDC"/>
    <w:rsid w:val="00880198"/>
    <w:rsid w:val="00896341"/>
    <w:rsid w:val="008C3F75"/>
    <w:rsid w:val="008D2930"/>
    <w:rsid w:val="008F14BF"/>
    <w:rsid w:val="00904AA3"/>
    <w:rsid w:val="009063A2"/>
    <w:rsid w:val="0095717C"/>
    <w:rsid w:val="00980203"/>
    <w:rsid w:val="009A18FC"/>
    <w:rsid w:val="009B5974"/>
    <w:rsid w:val="009E6FAD"/>
    <w:rsid w:val="009F1910"/>
    <w:rsid w:val="00A1555D"/>
    <w:rsid w:val="00A30BC7"/>
    <w:rsid w:val="00A337CB"/>
    <w:rsid w:val="00A65B1E"/>
    <w:rsid w:val="00A9344B"/>
    <w:rsid w:val="00AA103C"/>
    <w:rsid w:val="00AA4B9E"/>
    <w:rsid w:val="00AA4FE8"/>
    <w:rsid w:val="00AC6C38"/>
    <w:rsid w:val="00AD1F34"/>
    <w:rsid w:val="00AF69C6"/>
    <w:rsid w:val="00B02265"/>
    <w:rsid w:val="00B2040C"/>
    <w:rsid w:val="00B400D5"/>
    <w:rsid w:val="00B516ED"/>
    <w:rsid w:val="00B64ED0"/>
    <w:rsid w:val="00B8140A"/>
    <w:rsid w:val="00B912E1"/>
    <w:rsid w:val="00BB6B84"/>
    <w:rsid w:val="00BD7F28"/>
    <w:rsid w:val="00C26D48"/>
    <w:rsid w:val="00C321BA"/>
    <w:rsid w:val="00C50F14"/>
    <w:rsid w:val="00C521C8"/>
    <w:rsid w:val="00C73A35"/>
    <w:rsid w:val="00C76566"/>
    <w:rsid w:val="00C81F0A"/>
    <w:rsid w:val="00CD1D07"/>
    <w:rsid w:val="00CF2B0D"/>
    <w:rsid w:val="00CF2E40"/>
    <w:rsid w:val="00CF54CE"/>
    <w:rsid w:val="00D15BA0"/>
    <w:rsid w:val="00D15DBB"/>
    <w:rsid w:val="00D37A07"/>
    <w:rsid w:val="00D53133"/>
    <w:rsid w:val="00D546D6"/>
    <w:rsid w:val="00D705E9"/>
    <w:rsid w:val="00D84CD3"/>
    <w:rsid w:val="00DD07B3"/>
    <w:rsid w:val="00DF0567"/>
    <w:rsid w:val="00DF5FAD"/>
    <w:rsid w:val="00E04D09"/>
    <w:rsid w:val="00E27F5B"/>
    <w:rsid w:val="00E41219"/>
    <w:rsid w:val="00E65965"/>
    <w:rsid w:val="00E70785"/>
    <w:rsid w:val="00E90358"/>
    <w:rsid w:val="00EA1DD4"/>
    <w:rsid w:val="00EA4499"/>
    <w:rsid w:val="00EC36DB"/>
    <w:rsid w:val="00EF5C76"/>
    <w:rsid w:val="00F12844"/>
    <w:rsid w:val="00F22834"/>
    <w:rsid w:val="00F448BC"/>
    <w:rsid w:val="00F45AF1"/>
    <w:rsid w:val="00F95357"/>
    <w:rsid w:val="00FA5B32"/>
    <w:rsid w:val="00FB465C"/>
    <w:rsid w:val="00FC3F39"/>
    <w:rsid w:val="00FE0F81"/>
    <w:rsid w:val="00FF5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1B8E6938-F8C1-4359-B67F-F0F96F9A3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basedOn w:val="a"/>
    <w:link w:val="a4"/>
    <w:uiPriority w:val="34"/>
    <w:qFormat/>
    <w:rsid w:val="004D402A"/>
    <w:pPr>
      <w:ind w:left="720"/>
      <w:contextualSpacing/>
    </w:pPr>
  </w:style>
  <w:style w:type="character" w:customStyle="1" w:styleId="a4">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3"/>
    <w:uiPriority w:val="34"/>
    <w:qFormat/>
    <w:locked/>
    <w:rsid w:val="004D402A"/>
  </w:style>
  <w:style w:type="paragraph" w:styleId="a5">
    <w:name w:val="Normal (Web)"/>
    <w:basedOn w:val="a"/>
    <w:uiPriority w:val="99"/>
    <w:unhideWhenUsed/>
    <w:rsid w:val="004D402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A65B1E"/>
    <w:rPr>
      <w:b/>
      <w:bCs/>
    </w:rPr>
  </w:style>
  <w:style w:type="character" w:styleId="a7">
    <w:name w:val="Emphasis"/>
    <w:basedOn w:val="a0"/>
    <w:uiPriority w:val="20"/>
    <w:qFormat/>
    <w:rsid w:val="00A65B1E"/>
    <w:rPr>
      <w:i/>
      <w:iCs/>
    </w:rPr>
  </w:style>
  <w:style w:type="table" w:styleId="a8">
    <w:name w:val="Table Grid"/>
    <w:basedOn w:val="a1"/>
    <w:uiPriority w:val="39"/>
    <w:rsid w:val="00AA4F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75377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53775"/>
  </w:style>
  <w:style w:type="paragraph" w:styleId="ab">
    <w:name w:val="footer"/>
    <w:basedOn w:val="a"/>
    <w:link w:val="ac"/>
    <w:uiPriority w:val="99"/>
    <w:unhideWhenUsed/>
    <w:rsid w:val="0075377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53775"/>
  </w:style>
  <w:style w:type="character" w:customStyle="1" w:styleId="ql-cursor">
    <w:name w:val="ql-cursor"/>
    <w:basedOn w:val="a0"/>
    <w:rsid w:val="00E412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728172">
      <w:bodyDiv w:val="1"/>
      <w:marLeft w:val="0"/>
      <w:marRight w:val="0"/>
      <w:marTop w:val="0"/>
      <w:marBottom w:val="0"/>
      <w:divBdr>
        <w:top w:val="none" w:sz="0" w:space="0" w:color="auto"/>
        <w:left w:val="none" w:sz="0" w:space="0" w:color="auto"/>
        <w:bottom w:val="none" w:sz="0" w:space="0" w:color="auto"/>
        <w:right w:val="none" w:sz="0" w:space="0" w:color="auto"/>
      </w:divBdr>
    </w:div>
    <w:div w:id="176191912">
      <w:bodyDiv w:val="1"/>
      <w:marLeft w:val="0"/>
      <w:marRight w:val="0"/>
      <w:marTop w:val="0"/>
      <w:marBottom w:val="0"/>
      <w:divBdr>
        <w:top w:val="none" w:sz="0" w:space="0" w:color="auto"/>
        <w:left w:val="none" w:sz="0" w:space="0" w:color="auto"/>
        <w:bottom w:val="none" w:sz="0" w:space="0" w:color="auto"/>
        <w:right w:val="none" w:sz="0" w:space="0" w:color="auto"/>
      </w:divBdr>
    </w:div>
    <w:div w:id="237402998">
      <w:bodyDiv w:val="1"/>
      <w:marLeft w:val="0"/>
      <w:marRight w:val="0"/>
      <w:marTop w:val="0"/>
      <w:marBottom w:val="0"/>
      <w:divBdr>
        <w:top w:val="none" w:sz="0" w:space="0" w:color="auto"/>
        <w:left w:val="none" w:sz="0" w:space="0" w:color="auto"/>
        <w:bottom w:val="none" w:sz="0" w:space="0" w:color="auto"/>
        <w:right w:val="none" w:sz="0" w:space="0" w:color="auto"/>
      </w:divBdr>
    </w:div>
    <w:div w:id="326520338">
      <w:bodyDiv w:val="1"/>
      <w:marLeft w:val="0"/>
      <w:marRight w:val="0"/>
      <w:marTop w:val="0"/>
      <w:marBottom w:val="0"/>
      <w:divBdr>
        <w:top w:val="none" w:sz="0" w:space="0" w:color="auto"/>
        <w:left w:val="none" w:sz="0" w:space="0" w:color="auto"/>
        <w:bottom w:val="none" w:sz="0" w:space="0" w:color="auto"/>
        <w:right w:val="none" w:sz="0" w:space="0" w:color="auto"/>
      </w:divBdr>
    </w:div>
    <w:div w:id="347566592">
      <w:bodyDiv w:val="1"/>
      <w:marLeft w:val="0"/>
      <w:marRight w:val="0"/>
      <w:marTop w:val="0"/>
      <w:marBottom w:val="0"/>
      <w:divBdr>
        <w:top w:val="none" w:sz="0" w:space="0" w:color="auto"/>
        <w:left w:val="none" w:sz="0" w:space="0" w:color="auto"/>
        <w:bottom w:val="none" w:sz="0" w:space="0" w:color="auto"/>
        <w:right w:val="none" w:sz="0" w:space="0" w:color="auto"/>
      </w:divBdr>
      <w:divsChild>
        <w:div w:id="2056807379">
          <w:marLeft w:val="0"/>
          <w:marRight w:val="0"/>
          <w:marTop w:val="0"/>
          <w:marBottom w:val="300"/>
          <w:divBdr>
            <w:top w:val="none" w:sz="0" w:space="0" w:color="auto"/>
            <w:left w:val="none" w:sz="0" w:space="0" w:color="auto"/>
            <w:bottom w:val="none" w:sz="0" w:space="0" w:color="auto"/>
            <w:right w:val="none" w:sz="0" w:space="0" w:color="auto"/>
          </w:divBdr>
          <w:divsChild>
            <w:div w:id="1936472988">
              <w:marLeft w:val="0"/>
              <w:marRight w:val="0"/>
              <w:marTop w:val="0"/>
              <w:marBottom w:val="0"/>
              <w:divBdr>
                <w:top w:val="none" w:sz="0" w:space="0" w:color="auto"/>
                <w:left w:val="none" w:sz="0" w:space="0" w:color="auto"/>
                <w:bottom w:val="none" w:sz="0" w:space="0" w:color="auto"/>
                <w:right w:val="none" w:sz="0" w:space="0" w:color="auto"/>
              </w:divBdr>
            </w:div>
          </w:divsChild>
        </w:div>
        <w:div w:id="826242120">
          <w:marLeft w:val="0"/>
          <w:marRight w:val="0"/>
          <w:marTop w:val="0"/>
          <w:marBottom w:val="300"/>
          <w:divBdr>
            <w:top w:val="none" w:sz="0" w:space="0" w:color="auto"/>
            <w:left w:val="none" w:sz="0" w:space="0" w:color="auto"/>
            <w:bottom w:val="none" w:sz="0" w:space="0" w:color="auto"/>
            <w:right w:val="none" w:sz="0" w:space="0" w:color="auto"/>
          </w:divBdr>
          <w:divsChild>
            <w:div w:id="1302534901">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353074278">
      <w:bodyDiv w:val="1"/>
      <w:marLeft w:val="0"/>
      <w:marRight w:val="0"/>
      <w:marTop w:val="0"/>
      <w:marBottom w:val="0"/>
      <w:divBdr>
        <w:top w:val="none" w:sz="0" w:space="0" w:color="auto"/>
        <w:left w:val="none" w:sz="0" w:space="0" w:color="auto"/>
        <w:bottom w:val="none" w:sz="0" w:space="0" w:color="auto"/>
        <w:right w:val="none" w:sz="0" w:space="0" w:color="auto"/>
      </w:divBdr>
    </w:div>
    <w:div w:id="420873738">
      <w:bodyDiv w:val="1"/>
      <w:marLeft w:val="0"/>
      <w:marRight w:val="0"/>
      <w:marTop w:val="0"/>
      <w:marBottom w:val="0"/>
      <w:divBdr>
        <w:top w:val="none" w:sz="0" w:space="0" w:color="auto"/>
        <w:left w:val="none" w:sz="0" w:space="0" w:color="auto"/>
        <w:bottom w:val="none" w:sz="0" w:space="0" w:color="auto"/>
        <w:right w:val="none" w:sz="0" w:space="0" w:color="auto"/>
      </w:divBdr>
    </w:div>
    <w:div w:id="434442029">
      <w:bodyDiv w:val="1"/>
      <w:marLeft w:val="0"/>
      <w:marRight w:val="0"/>
      <w:marTop w:val="0"/>
      <w:marBottom w:val="0"/>
      <w:divBdr>
        <w:top w:val="none" w:sz="0" w:space="0" w:color="auto"/>
        <w:left w:val="none" w:sz="0" w:space="0" w:color="auto"/>
        <w:bottom w:val="none" w:sz="0" w:space="0" w:color="auto"/>
        <w:right w:val="none" w:sz="0" w:space="0" w:color="auto"/>
      </w:divBdr>
    </w:div>
    <w:div w:id="537133536">
      <w:bodyDiv w:val="1"/>
      <w:marLeft w:val="0"/>
      <w:marRight w:val="0"/>
      <w:marTop w:val="0"/>
      <w:marBottom w:val="0"/>
      <w:divBdr>
        <w:top w:val="none" w:sz="0" w:space="0" w:color="auto"/>
        <w:left w:val="none" w:sz="0" w:space="0" w:color="auto"/>
        <w:bottom w:val="none" w:sz="0" w:space="0" w:color="auto"/>
        <w:right w:val="none" w:sz="0" w:space="0" w:color="auto"/>
      </w:divBdr>
    </w:div>
    <w:div w:id="579679860">
      <w:bodyDiv w:val="1"/>
      <w:marLeft w:val="0"/>
      <w:marRight w:val="0"/>
      <w:marTop w:val="0"/>
      <w:marBottom w:val="0"/>
      <w:divBdr>
        <w:top w:val="none" w:sz="0" w:space="0" w:color="auto"/>
        <w:left w:val="none" w:sz="0" w:space="0" w:color="auto"/>
        <w:bottom w:val="none" w:sz="0" w:space="0" w:color="auto"/>
        <w:right w:val="none" w:sz="0" w:space="0" w:color="auto"/>
      </w:divBdr>
    </w:div>
    <w:div w:id="659650431">
      <w:bodyDiv w:val="1"/>
      <w:marLeft w:val="0"/>
      <w:marRight w:val="0"/>
      <w:marTop w:val="0"/>
      <w:marBottom w:val="0"/>
      <w:divBdr>
        <w:top w:val="none" w:sz="0" w:space="0" w:color="auto"/>
        <w:left w:val="none" w:sz="0" w:space="0" w:color="auto"/>
        <w:bottom w:val="none" w:sz="0" w:space="0" w:color="auto"/>
        <w:right w:val="none" w:sz="0" w:space="0" w:color="auto"/>
      </w:divBdr>
    </w:div>
    <w:div w:id="672688542">
      <w:bodyDiv w:val="1"/>
      <w:marLeft w:val="0"/>
      <w:marRight w:val="0"/>
      <w:marTop w:val="0"/>
      <w:marBottom w:val="0"/>
      <w:divBdr>
        <w:top w:val="none" w:sz="0" w:space="0" w:color="auto"/>
        <w:left w:val="none" w:sz="0" w:space="0" w:color="auto"/>
        <w:bottom w:val="none" w:sz="0" w:space="0" w:color="auto"/>
        <w:right w:val="none" w:sz="0" w:space="0" w:color="auto"/>
      </w:divBdr>
    </w:div>
    <w:div w:id="681934465">
      <w:bodyDiv w:val="1"/>
      <w:marLeft w:val="0"/>
      <w:marRight w:val="0"/>
      <w:marTop w:val="0"/>
      <w:marBottom w:val="0"/>
      <w:divBdr>
        <w:top w:val="none" w:sz="0" w:space="0" w:color="auto"/>
        <w:left w:val="none" w:sz="0" w:space="0" w:color="auto"/>
        <w:bottom w:val="none" w:sz="0" w:space="0" w:color="auto"/>
        <w:right w:val="none" w:sz="0" w:space="0" w:color="auto"/>
      </w:divBdr>
    </w:div>
    <w:div w:id="692849697">
      <w:bodyDiv w:val="1"/>
      <w:marLeft w:val="0"/>
      <w:marRight w:val="0"/>
      <w:marTop w:val="0"/>
      <w:marBottom w:val="0"/>
      <w:divBdr>
        <w:top w:val="none" w:sz="0" w:space="0" w:color="auto"/>
        <w:left w:val="none" w:sz="0" w:space="0" w:color="auto"/>
        <w:bottom w:val="none" w:sz="0" w:space="0" w:color="auto"/>
        <w:right w:val="none" w:sz="0" w:space="0" w:color="auto"/>
      </w:divBdr>
    </w:div>
    <w:div w:id="715541090">
      <w:bodyDiv w:val="1"/>
      <w:marLeft w:val="0"/>
      <w:marRight w:val="0"/>
      <w:marTop w:val="0"/>
      <w:marBottom w:val="0"/>
      <w:divBdr>
        <w:top w:val="none" w:sz="0" w:space="0" w:color="auto"/>
        <w:left w:val="none" w:sz="0" w:space="0" w:color="auto"/>
        <w:bottom w:val="none" w:sz="0" w:space="0" w:color="auto"/>
        <w:right w:val="none" w:sz="0" w:space="0" w:color="auto"/>
      </w:divBdr>
    </w:div>
    <w:div w:id="830564489">
      <w:bodyDiv w:val="1"/>
      <w:marLeft w:val="0"/>
      <w:marRight w:val="0"/>
      <w:marTop w:val="0"/>
      <w:marBottom w:val="0"/>
      <w:divBdr>
        <w:top w:val="none" w:sz="0" w:space="0" w:color="auto"/>
        <w:left w:val="none" w:sz="0" w:space="0" w:color="auto"/>
        <w:bottom w:val="none" w:sz="0" w:space="0" w:color="auto"/>
        <w:right w:val="none" w:sz="0" w:space="0" w:color="auto"/>
      </w:divBdr>
    </w:div>
    <w:div w:id="837892285">
      <w:bodyDiv w:val="1"/>
      <w:marLeft w:val="0"/>
      <w:marRight w:val="0"/>
      <w:marTop w:val="0"/>
      <w:marBottom w:val="0"/>
      <w:divBdr>
        <w:top w:val="none" w:sz="0" w:space="0" w:color="auto"/>
        <w:left w:val="none" w:sz="0" w:space="0" w:color="auto"/>
        <w:bottom w:val="none" w:sz="0" w:space="0" w:color="auto"/>
        <w:right w:val="none" w:sz="0" w:space="0" w:color="auto"/>
      </w:divBdr>
    </w:div>
    <w:div w:id="869604970">
      <w:bodyDiv w:val="1"/>
      <w:marLeft w:val="0"/>
      <w:marRight w:val="0"/>
      <w:marTop w:val="0"/>
      <w:marBottom w:val="0"/>
      <w:divBdr>
        <w:top w:val="none" w:sz="0" w:space="0" w:color="auto"/>
        <w:left w:val="none" w:sz="0" w:space="0" w:color="auto"/>
        <w:bottom w:val="none" w:sz="0" w:space="0" w:color="auto"/>
        <w:right w:val="none" w:sz="0" w:space="0" w:color="auto"/>
      </w:divBdr>
    </w:div>
    <w:div w:id="887378710">
      <w:bodyDiv w:val="1"/>
      <w:marLeft w:val="0"/>
      <w:marRight w:val="0"/>
      <w:marTop w:val="0"/>
      <w:marBottom w:val="0"/>
      <w:divBdr>
        <w:top w:val="none" w:sz="0" w:space="0" w:color="auto"/>
        <w:left w:val="none" w:sz="0" w:space="0" w:color="auto"/>
        <w:bottom w:val="none" w:sz="0" w:space="0" w:color="auto"/>
        <w:right w:val="none" w:sz="0" w:space="0" w:color="auto"/>
      </w:divBdr>
    </w:div>
    <w:div w:id="956564257">
      <w:bodyDiv w:val="1"/>
      <w:marLeft w:val="0"/>
      <w:marRight w:val="0"/>
      <w:marTop w:val="0"/>
      <w:marBottom w:val="0"/>
      <w:divBdr>
        <w:top w:val="none" w:sz="0" w:space="0" w:color="auto"/>
        <w:left w:val="none" w:sz="0" w:space="0" w:color="auto"/>
        <w:bottom w:val="none" w:sz="0" w:space="0" w:color="auto"/>
        <w:right w:val="none" w:sz="0" w:space="0" w:color="auto"/>
      </w:divBdr>
    </w:div>
    <w:div w:id="960188319">
      <w:bodyDiv w:val="1"/>
      <w:marLeft w:val="0"/>
      <w:marRight w:val="0"/>
      <w:marTop w:val="0"/>
      <w:marBottom w:val="0"/>
      <w:divBdr>
        <w:top w:val="none" w:sz="0" w:space="0" w:color="auto"/>
        <w:left w:val="none" w:sz="0" w:space="0" w:color="auto"/>
        <w:bottom w:val="none" w:sz="0" w:space="0" w:color="auto"/>
        <w:right w:val="none" w:sz="0" w:space="0" w:color="auto"/>
      </w:divBdr>
    </w:div>
    <w:div w:id="1010251901">
      <w:bodyDiv w:val="1"/>
      <w:marLeft w:val="0"/>
      <w:marRight w:val="0"/>
      <w:marTop w:val="0"/>
      <w:marBottom w:val="0"/>
      <w:divBdr>
        <w:top w:val="none" w:sz="0" w:space="0" w:color="auto"/>
        <w:left w:val="none" w:sz="0" w:space="0" w:color="auto"/>
        <w:bottom w:val="none" w:sz="0" w:space="0" w:color="auto"/>
        <w:right w:val="none" w:sz="0" w:space="0" w:color="auto"/>
      </w:divBdr>
    </w:div>
    <w:div w:id="1158958328">
      <w:bodyDiv w:val="1"/>
      <w:marLeft w:val="0"/>
      <w:marRight w:val="0"/>
      <w:marTop w:val="0"/>
      <w:marBottom w:val="0"/>
      <w:divBdr>
        <w:top w:val="none" w:sz="0" w:space="0" w:color="auto"/>
        <w:left w:val="none" w:sz="0" w:space="0" w:color="auto"/>
        <w:bottom w:val="none" w:sz="0" w:space="0" w:color="auto"/>
        <w:right w:val="none" w:sz="0" w:space="0" w:color="auto"/>
      </w:divBdr>
    </w:div>
    <w:div w:id="1191334171">
      <w:bodyDiv w:val="1"/>
      <w:marLeft w:val="0"/>
      <w:marRight w:val="0"/>
      <w:marTop w:val="0"/>
      <w:marBottom w:val="0"/>
      <w:divBdr>
        <w:top w:val="none" w:sz="0" w:space="0" w:color="auto"/>
        <w:left w:val="none" w:sz="0" w:space="0" w:color="auto"/>
        <w:bottom w:val="none" w:sz="0" w:space="0" w:color="auto"/>
        <w:right w:val="none" w:sz="0" w:space="0" w:color="auto"/>
      </w:divBdr>
    </w:div>
    <w:div w:id="1198813436">
      <w:bodyDiv w:val="1"/>
      <w:marLeft w:val="0"/>
      <w:marRight w:val="0"/>
      <w:marTop w:val="0"/>
      <w:marBottom w:val="0"/>
      <w:divBdr>
        <w:top w:val="none" w:sz="0" w:space="0" w:color="auto"/>
        <w:left w:val="none" w:sz="0" w:space="0" w:color="auto"/>
        <w:bottom w:val="none" w:sz="0" w:space="0" w:color="auto"/>
        <w:right w:val="none" w:sz="0" w:space="0" w:color="auto"/>
      </w:divBdr>
    </w:div>
    <w:div w:id="1264266098">
      <w:bodyDiv w:val="1"/>
      <w:marLeft w:val="0"/>
      <w:marRight w:val="0"/>
      <w:marTop w:val="0"/>
      <w:marBottom w:val="0"/>
      <w:divBdr>
        <w:top w:val="none" w:sz="0" w:space="0" w:color="auto"/>
        <w:left w:val="none" w:sz="0" w:space="0" w:color="auto"/>
        <w:bottom w:val="none" w:sz="0" w:space="0" w:color="auto"/>
        <w:right w:val="none" w:sz="0" w:space="0" w:color="auto"/>
      </w:divBdr>
    </w:div>
    <w:div w:id="1276712810">
      <w:bodyDiv w:val="1"/>
      <w:marLeft w:val="0"/>
      <w:marRight w:val="0"/>
      <w:marTop w:val="0"/>
      <w:marBottom w:val="0"/>
      <w:divBdr>
        <w:top w:val="none" w:sz="0" w:space="0" w:color="auto"/>
        <w:left w:val="none" w:sz="0" w:space="0" w:color="auto"/>
        <w:bottom w:val="none" w:sz="0" w:space="0" w:color="auto"/>
        <w:right w:val="none" w:sz="0" w:space="0" w:color="auto"/>
      </w:divBdr>
      <w:divsChild>
        <w:div w:id="697509915">
          <w:marLeft w:val="0"/>
          <w:marRight w:val="0"/>
          <w:marTop w:val="0"/>
          <w:marBottom w:val="300"/>
          <w:divBdr>
            <w:top w:val="none" w:sz="0" w:space="0" w:color="auto"/>
            <w:left w:val="none" w:sz="0" w:space="0" w:color="auto"/>
            <w:bottom w:val="none" w:sz="0" w:space="0" w:color="auto"/>
            <w:right w:val="none" w:sz="0" w:space="0" w:color="auto"/>
          </w:divBdr>
          <w:divsChild>
            <w:div w:id="57939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993149">
      <w:bodyDiv w:val="1"/>
      <w:marLeft w:val="0"/>
      <w:marRight w:val="0"/>
      <w:marTop w:val="0"/>
      <w:marBottom w:val="0"/>
      <w:divBdr>
        <w:top w:val="none" w:sz="0" w:space="0" w:color="auto"/>
        <w:left w:val="none" w:sz="0" w:space="0" w:color="auto"/>
        <w:bottom w:val="none" w:sz="0" w:space="0" w:color="auto"/>
        <w:right w:val="none" w:sz="0" w:space="0" w:color="auto"/>
      </w:divBdr>
      <w:divsChild>
        <w:div w:id="366221537">
          <w:marLeft w:val="0"/>
          <w:marRight w:val="0"/>
          <w:marTop w:val="0"/>
          <w:marBottom w:val="300"/>
          <w:divBdr>
            <w:top w:val="none" w:sz="0" w:space="0" w:color="auto"/>
            <w:left w:val="none" w:sz="0" w:space="0" w:color="auto"/>
            <w:bottom w:val="none" w:sz="0" w:space="0" w:color="auto"/>
            <w:right w:val="none" w:sz="0" w:space="0" w:color="auto"/>
          </w:divBdr>
          <w:divsChild>
            <w:div w:id="744642313">
              <w:marLeft w:val="0"/>
              <w:marRight w:val="0"/>
              <w:marTop w:val="0"/>
              <w:marBottom w:val="0"/>
              <w:divBdr>
                <w:top w:val="none" w:sz="0" w:space="0" w:color="auto"/>
                <w:left w:val="none" w:sz="0" w:space="0" w:color="auto"/>
                <w:bottom w:val="none" w:sz="0" w:space="0" w:color="auto"/>
                <w:right w:val="none" w:sz="0" w:space="0" w:color="auto"/>
              </w:divBdr>
              <w:divsChild>
                <w:div w:id="122421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810493">
          <w:marLeft w:val="0"/>
          <w:marRight w:val="0"/>
          <w:marTop w:val="0"/>
          <w:marBottom w:val="300"/>
          <w:divBdr>
            <w:top w:val="none" w:sz="0" w:space="0" w:color="auto"/>
            <w:left w:val="none" w:sz="0" w:space="0" w:color="auto"/>
            <w:bottom w:val="none" w:sz="0" w:space="0" w:color="auto"/>
            <w:right w:val="none" w:sz="0" w:space="0" w:color="auto"/>
          </w:divBdr>
          <w:divsChild>
            <w:div w:id="186728299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1331836673">
      <w:bodyDiv w:val="1"/>
      <w:marLeft w:val="0"/>
      <w:marRight w:val="0"/>
      <w:marTop w:val="0"/>
      <w:marBottom w:val="0"/>
      <w:divBdr>
        <w:top w:val="none" w:sz="0" w:space="0" w:color="auto"/>
        <w:left w:val="none" w:sz="0" w:space="0" w:color="auto"/>
        <w:bottom w:val="none" w:sz="0" w:space="0" w:color="auto"/>
        <w:right w:val="none" w:sz="0" w:space="0" w:color="auto"/>
      </w:divBdr>
    </w:div>
    <w:div w:id="1352804297">
      <w:bodyDiv w:val="1"/>
      <w:marLeft w:val="0"/>
      <w:marRight w:val="0"/>
      <w:marTop w:val="0"/>
      <w:marBottom w:val="0"/>
      <w:divBdr>
        <w:top w:val="none" w:sz="0" w:space="0" w:color="auto"/>
        <w:left w:val="none" w:sz="0" w:space="0" w:color="auto"/>
        <w:bottom w:val="none" w:sz="0" w:space="0" w:color="auto"/>
        <w:right w:val="none" w:sz="0" w:space="0" w:color="auto"/>
      </w:divBdr>
    </w:div>
    <w:div w:id="1370181059">
      <w:bodyDiv w:val="1"/>
      <w:marLeft w:val="0"/>
      <w:marRight w:val="0"/>
      <w:marTop w:val="0"/>
      <w:marBottom w:val="0"/>
      <w:divBdr>
        <w:top w:val="none" w:sz="0" w:space="0" w:color="auto"/>
        <w:left w:val="none" w:sz="0" w:space="0" w:color="auto"/>
        <w:bottom w:val="none" w:sz="0" w:space="0" w:color="auto"/>
        <w:right w:val="none" w:sz="0" w:space="0" w:color="auto"/>
      </w:divBdr>
    </w:div>
    <w:div w:id="1405252082">
      <w:bodyDiv w:val="1"/>
      <w:marLeft w:val="0"/>
      <w:marRight w:val="0"/>
      <w:marTop w:val="0"/>
      <w:marBottom w:val="0"/>
      <w:divBdr>
        <w:top w:val="none" w:sz="0" w:space="0" w:color="auto"/>
        <w:left w:val="none" w:sz="0" w:space="0" w:color="auto"/>
        <w:bottom w:val="none" w:sz="0" w:space="0" w:color="auto"/>
        <w:right w:val="none" w:sz="0" w:space="0" w:color="auto"/>
      </w:divBdr>
    </w:div>
    <w:div w:id="1467969663">
      <w:bodyDiv w:val="1"/>
      <w:marLeft w:val="0"/>
      <w:marRight w:val="0"/>
      <w:marTop w:val="0"/>
      <w:marBottom w:val="0"/>
      <w:divBdr>
        <w:top w:val="none" w:sz="0" w:space="0" w:color="auto"/>
        <w:left w:val="none" w:sz="0" w:space="0" w:color="auto"/>
        <w:bottom w:val="none" w:sz="0" w:space="0" w:color="auto"/>
        <w:right w:val="none" w:sz="0" w:space="0" w:color="auto"/>
      </w:divBdr>
    </w:div>
    <w:div w:id="1498958215">
      <w:bodyDiv w:val="1"/>
      <w:marLeft w:val="0"/>
      <w:marRight w:val="0"/>
      <w:marTop w:val="0"/>
      <w:marBottom w:val="0"/>
      <w:divBdr>
        <w:top w:val="none" w:sz="0" w:space="0" w:color="auto"/>
        <w:left w:val="none" w:sz="0" w:space="0" w:color="auto"/>
        <w:bottom w:val="none" w:sz="0" w:space="0" w:color="auto"/>
        <w:right w:val="none" w:sz="0" w:space="0" w:color="auto"/>
      </w:divBdr>
    </w:div>
    <w:div w:id="1501041587">
      <w:bodyDiv w:val="1"/>
      <w:marLeft w:val="0"/>
      <w:marRight w:val="0"/>
      <w:marTop w:val="0"/>
      <w:marBottom w:val="0"/>
      <w:divBdr>
        <w:top w:val="none" w:sz="0" w:space="0" w:color="auto"/>
        <w:left w:val="none" w:sz="0" w:space="0" w:color="auto"/>
        <w:bottom w:val="none" w:sz="0" w:space="0" w:color="auto"/>
        <w:right w:val="none" w:sz="0" w:space="0" w:color="auto"/>
      </w:divBdr>
    </w:div>
    <w:div w:id="1531794434">
      <w:bodyDiv w:val="1"/>
      <w:marLeft w:val="0"/>
      <w:marRight w:val="0"/>
      <w:marTop w:val="0"/>
      <w:marBottom w:val="0"/>
      <w:divBdr>
        <w:top w:val="none" w:sz="0" w:space="0" w:color="auto"/>
        <w:left w:val="none" w:sz="0" w:space="0" w:color="auto"/>
        <w:bottom w:val="none" w:sz="0" w:space="0" w:color="auto"/>
        <w:right w:val="none" w:sz="0" w:space="0" w:color="auto"/>
      </w:divBdr>
    </w:div>
    <w:div w:id="1555046655">
      <w:bodyDiv w:val="1"/>
      <w:marLeft w:val="0"/>
      <w:marRight w:val="0"/>
      <w:marTop w:val="0"/>
      <w:marBottom w:val="0"/>
      <w:divBdr>
        <w:top w:val="none" w:sz="0" w:space="0" w:color="auto"/>
        <w:left w:val="none" w:sz="0" w:space="0" w:color="auto"/>
        <w:bottom w:val="none" w:sz="0" w:space="0" w:color="auto"/>
        <w:right w:val="none" w:sz="0" w:space="0" w:color="auto"/>
      </w:divBdr>
    </w:div>
    <w:div w:id="1593514035">
      <w:bodyDiv w:val="1"/>
      <w:marLeft w:val="0"/>
      <w:marRight w:val="0"/>
      <w:marTop w:val="0"/>
      <w:marBottom w:val="0"/>
      <w:divBdr>
        <w:top w:val="none" w:sz="0" w:space="0" w:color="auto"/>
        <w:left w:val="none" w:sz="0" w:space="0" w:color="auto"/>
        <w:bottom w:val="none" w:sz="0" w:space="0" w:color="auto"/>
        <w:right w:val="none" w:sz="0" w:space="0" w:color="auto"/>
      </w:divBdr>
    </w:div>
    <w:div w:id="1599024070">
      <w:bodyDiv w:val="1"/>
      <w:marLeft w:val="0"/>
      <w:marRight w:val="0"/>
      <w:marTop w:val="0"/>
      <w:marBottom w:val="0"/>
      <w:divBdr>
        <w:top w:val="none" w:sz="0" w:space="0" w:color="auto"/>
        <w:left w:val="none" w:sz="0" w:space="0" w:color="auto"/>
        <w:bottom w:val="none" w:sz="0" w:space="0" w:color="auto"/>
        <w:right w:val="none" w:sz="0" w:space="0" w:color="auto"/>
      </w:divBdr>
    </w:div>
    <w:div w:id="1607613753">
      <w:bodyDiv w:val="1"/>
      <w:marLeft w:val="0"/>
      <w:marRight w:val="0"/>
      <w:marTop w:val="0"/>
      <w:marBottom w:val="0"/>
      <w:divBdr>
        <w:top w:val="none" w:sz="0" w:space="0" w:color="auto"/>
        <w:left w:val="none" w:sz="0" w:space="0" w:color="auto"/>
        <w:bottom w:val="none" w:sz="0" w:space="0" w:color="auto"/>
        <w:right w:val="none" w:sz="0" w:space="0" w:color="auto"/>
      </w:divBdr>
    </w:div>
    <w:div w:id="1631783549">
      <w:bodyDiv w:val="1"/>
      <w:marLeft w:val="0"/>
      <w:marRight w:val="0"/>
      <w:marTop w:val="0"/>
      <w:marBottom w:val="0"/>
      <w:divBdr>
        <w:top w:val="none" w:sz="0" w:space="0" w:color="auto"/>
        <w:left w:val="none" w:sz="0" w:space="0" w:color="auto"/>
        <w:bottom w:val="none" w:sz="0" w:space="0" w:color="auto"/>
        <w:right w:val="none" w:sz="0" w:space="0" w:color="auto"/>
      </w:divBdr>
    </w:div>
    <w:div w:id="1631983706">
      <w:bodyDiv w:val="1"/>
      <w:marLeft w:val="0"/>
      <w:marRight w:val="0"/>
      <w:marTop w:val="0"/>
      <w:marBottom w:val="0"/>
      <w:divBdr>
        <w:top w:val="none" w:sz="0" w:space="0" w:color="auto"/>
        <w:left w:val="none" w:sz="0" w:space="0" w:color="auto"/>
        <w:bottom w:val="none" w:sz="0" w:space="0" w:color="auto"/>
        <w:right w:val="none" w:sz="0" w:space="0" w:color="auto"/>
      </w:divBdr>
    </w:div>
    <w:div w:id="1637756200">
      <w:bodyDiv w:val="1"/>
      <w:marLeft w:val="0"/>
      <w:marRight w:val="0"/>
      <w:marTop w:val="0"/>
      <w:marBottom w:val="0"/>
      <w:divBdr>
        <w:top w:val="none" w:sz="0" w:space="0" w:color="auto"/>
        <w:left w:val="none" w:sz="0" w:space="0" w:color="auto"/>
        <w:bottom w:val="none" w:sz="0" w:space="0" w:color="auto"/>
        <w:right w:val="none" w:sz="0" w:space="0" w:color="auto"/>
      </w:divBdr>
    </w:div>
    <w:div w:id="1740395468">
      <w:bodyDiv w:val="1"/>
      <w:marLeft w:val="0"/>
      <w:marRight w:val="0"/>
      <w:marTop w:val="0"/>
      <w:marBottom w:val="0"/>
      <w:divBdr>
        <w:top w:val="none" w:sz="0" w:space="0" w:color="auto"/>
        <w:left w:val="none" w:sz="0" w:space="0" w:color="auto"/>
        <w:bottom w:val="none" w:sz="0" w:space="0" w:color="auto"/>
        <w:right w:val="none" w:sz="0" w:space="0" w:color="auto"/>
      </w:divBdr>
    </w:div>
    <w:div w:id="1746681203">
      <w:bodyDiv w:val="1"/>
      <w:marLeft w:val="0"/>
      <w:marRight w:val="0"/>
      <w:marTop w:val="0"/>
      <w:marBottom w:val="0"/>
      <w:divBdr>
        <w:top w:val="none" w:sz="0" w:space="0" w:color="auto"/>
        <w:left w:val="none" w:sz="0" w:space="0" w:color="auto"/>
        <w:bottom w:val="none" w:sz="0" w:space="0" w:color="auto"/>
        <w:right w:val="none" w:sz="0" w:space="0" w:color="auto"/>
      </w:divBdr>
    </w:div>
    <w:div w:id="1748648018">
      <w:bodyDiv w:val="1"/>
      <w:marLeft w:val="0"/>
      <w:marRight w:val="0"/>
      <w:marTop w:val="0"/>
      <w:marBottom w:val="0"/>
      <w:divBdr>
        <w:top w:val="none" w:sz="0" w:space="0" w:color="auto"/>
        <w:left w:val="none" w:sz="0" w:space="0" w:color="auto"/>
        <w:bottom w:val="none" w:sz="0" w:space="0" w:color="auto"/>
        <w:right w:val="none" w:sz="0" w:space="0" w:color="auto"/>
      </w:divBdr>
    </w:div>
    <w:div w:id="1751081463">
      <w:bodyDiv w:val="1"/>
      <w:marLeft w:val="0"/>
      <w:marRight w:val="0"/>
      <w:marTop w:val="0"/>
      <w:marBottom w:val="0"/>
      <w:divBdr>
        <w:top w:val="none" w:sz="0" w:space="0" w:color="auto"/>
        <w:left w:val="none" w:sz="0" w:space="0" w:color="auto"/>
        <w:bottom w:val="none" w:sz="0" w:space="0" w:color="auto"/>
        <w:right w:val="none" w:sz="0" w:space="0" w:color="auto"/>
      </w:divBdr>
    </w:div>
    <w:div w:id="1753041145">
      <w:bodyDiv w:val="1"/>
      <w:marLeft w:val="0"/>
      <w:marRight w:val="0"/>
      <w:marTop w:val="0"/>
      <w:marBottom w:val="0"/>
      <w:divBdr>
        <w:top w:val="none" w:sz="0" w:space="0" w:color="auto"/>
        <w:left w:val="none" w:sz="0" w:space="0" w:color="auto"/>
        <w:bottom w:val="none" w:sz="0" w:space="0" w:color="auto"/>
        <w:right w:val="none" w:sz="0" w:space="0" w:color="auto"/>
      </w:divBdr>
    </w:div>
    <w:div w:id="1780491401">
      <w:bodyDiv w:val="1"/>
      <w:marLeft w:val="0"/>
      <w:marRight w:val="0"/>
      <w:marTop w:val="0"/>
      <w:marBottom w:val="0"/>
      <w:divBdr>
        <w:top w:val="none" w:sz="0" w:space="0" w:color="auto"/>
        <w:left w:val="none" w:sz="0" w:space="0" w:color="auto"/>
        <w:bottom w:val="none" w:sz="0" w:space="0" w:color="auto"/>
        <w:right w:val="none" w:sz="0" w:space="0" w:color="auto"/>
      </w:divBdr>
    </w:div>
    <w:div w:id="1820534922">
      <w:bodyDiv w:val="1"/>
      <w:marLeft w:val="0"/>
      <w:marRight w:val="0"/>
      <w:marTop w:val="0"/>
      <w:marBottom w:val="0"/>
      <w:divBdr>
        <w:top w:val="none" w:sz="0" w:space="0" w:color="auto"/>
        <w:left w:val="none" w:sz="0" w:space="0" w:color="auto"/>
        <w:bottom w:val="none" w:sz="0" w:space="0" w:color="auto"/>
        <w:right w:val="none" w:sz="0" w:space="0" w:color="auto"/>
      </w:divBdr>
    </w:div>
    <w:div w:id="1855604811">
      <w:bodyDiv w:val="1"/>
      <w:marLeft w:val="0"/>
      <w:marRight w:val="0"/>
      <w:marTop w:val="0"/>
      <w:marBottom w:val="0"/>
      <w:divBdr>
        <w:top w:val="none" w:sz="0" w:space="0" w:color="auto"/>
        <w:left w:val="none" w:sz="0" w:space="0" w:color="auto"/>
        <w:bottom w:val="none" w:sz="0" w:space="0" w:color="auto"/>
        <w:right w:val="none" w:sz="0" w:space="0" w:color="auto"/>
      </w:divBdr>
    </w:div>
    <w:div w:id="1881701869">
      <w:bodyDiv w:val="1"/>
      <w:marLeft w:val="0"/>
      <w:marRight w:val="0"/>
      <w:marTop w:val="0"/>
      <w:marBottom w:val="0"/>
      <w:divBdr>
        <w:top w:val="none" w:sz="0" w:space="0" w:color="auto"/>
        <w:left w:val="none" w:sz="0" w:space="0" w:color="auto"/>
        <w:bottom w:val="none" w:sz="0" w:space="0" w:color="auto"/>
        <w:right w:val="none" w:sz="0" w:space="0" w:color="auto"/>
      </w:divBdr>
    </w:div>
    <w:div w:id="1881866805">
      <w:bodyDiv w:val="1"/>
      <w:marLeft w:val="0"/>
      <w:marRight w:val="0"/>
      <w:marTop w:val="0"/>
      <w:marBottom w:val="0"/>
      <w:divBdr>
        <w:top w:val="none" w:sz="0" w:space="0" w:color="auto"/>
        <w:left w:val="none" w:sz="0" w:space="0" w:color="auto"/>
        <w:bottom w:val="none" w:sz="0" w:space="0" w:color="auto"/>
        <w:right w:val="none" w:sz="0" w:space="0" w:color="auto"/>
      </w:divBdr>
    </w:div>
    <w:div w:id="1983342377">
      <w:bodyDiv w:val="1"/>
      <w:marLeft w:val="0"/>
      <w:marRight w:val="0"/>
      <w:marTop w:val="0"/>
      <w:marBottom w:val="0"/>
      <w:divBdr>
        <w:top w:val="none" w:sz="0" w:space="0" w:color="auto"/>
        <w:left w:val="none" w:sz="0" w:space="0" w:color="auto"/>
        <w:bottom w:val="none" w:sz="0" w:space="0" w:color="auto"/>
        <w:right w:val="none" w:sz="0" w:space="0" w:color="auto"/>
      </w:divBdr>
    </w:div>
    <w:div w:id="2011830489">
      <w:bodyDiv w:val="1"/>
      <w:marLeft w:val="0"/>
      <w:marRight w:val="0"/>
      <w:marTop w:val="0"/>
      <w:marBottom w:val="0"/>
      <w:divBdr>
        <w:top w:val="none" w:sz="0" w:space="0" w:color="auto"/>
        <w:left w:val="none" w:sz="0" w:space="0" w:color="auto"/>
        <w:bottom w:val="none" w:sz="0" w:space="0" w:color="auto"/>
        <w:right w:val="none" w:sz="0" w:space="0" w:color="auto"/>
      </w:divBdr>
    </w:div>
    <w:div w:id="2024238453">
      <w:bodyDiv w:val="1"/>
      <w:marLeft w:val="0"/>
      <w:marRight w:val="0"/>
      <w:marTop w:val="0"/>
      <w:marBottom w:val="0"/>
      <w:divBdr>
        <w:top w:val="none" w:sz="0" w:space="0" w:color="auto"/>
        <w:left w:val="none" w:sz="0" w:space="0" w:color="auto"/>
        <w:bottom w:val="none" w:sz="0" w:space="0" w:color="auto"/>
        <w:right w:val="none" w:sz="0" w:space="0" w:color="auto"/>
      </w:divBdr>
    </w:div>
    <w:div w:id="2038192970">
      <w:bodyDiv w:val="1"/>
      <w:marLeft w:val="0"/>
      <w:marRight w:val="0"/>
      <w:marTop w:val="0"/>
      <w:marBottom w:val="0"/>
      <w:divBdr>
        <w:top w:val="none" w:sz="0" w:space="0" w:color="auto"/>
        <w:left w:val="none" w:sz="0" w:space="0" w:color="auto"/>
        <w:bottom w:val="none" w:sz="0" w:space="0" w:color="auto"/>
        <w:right w:val="none" w:sz="0" w:space="0" w:color="auto"/>
      </w:divBdr>
    </w:div>
    <w:div w:id="2124180734">
      <w:bodyDiv w:val="1"/>
      <w:marLeft w:val="0"/>
      <w:marRight w:val="0"/>
      <w:marTop w:val="0"/>
      <w:marBottom w:val="0"/>
      <w:divBdr>
        <w:top w:val="none" w:sz="0" w:space="0" w:color="auto"/>
        <w:left w:val="none" w:sz="0" w:space="0" w:color="auto"/>
        <w:bottom w:val="none" w:sz="0" w:space="0" w:color="auto"/>
        <w:right w:val="none" w:sz="0" w:space="0" w:color="auto"/>
      </w:divBdr>
    </w:div>
    <w:div w:id="213601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5EE30-03DF-4D4A-A9E1-D897F753C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1</Pages>
  <Words>1879</Words>
  <Characters>10713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Алмагуль Бердыханова</dc:creator>
  <cp:keywords/>
  <dc:description/>
  <cp:lastModifiedBy>Алмагуль Бердыханова</cp:lastModifiedBy>
  <cp:revision>16</cp:revision>
  <dcterms:created xsi:type="dcterms:W3CDTF">2026-06-19T04:00:00Z</dcterms:created>
  <dcterms:modified xsi:type="dcterms:W3CDTF">2026-08-04T07:24:00Z</dcterms:modified>
</cp:coreProperties>
</file>