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FCC22" w14:textId="77777777" w:rsidR="00960D87" w:rsidRDefault="00960D87" w:rsidP="005A6C89">
      <w:pPr>
        <w:spacing w:after="0" w:line="240" w:lineRule="auto"/>
        <w:ind w:firstLine="567"/>
        <w:jc w:val="both"/>
        <w:textAlignment w:val="baseline"/>
        <w:rPr>
          <w:rFonts w:ascii="Times New Roman" w:eastAsia="Times New Roman" w:hAnsi="Times New Roman" w:cs="Times New Roman"/>
          <w:b/>
          <w:color w:val="000000"/>
          <w:sz w:val="24"/>
          <w:szCs w:val="24"/>
          <w:lang w:val="kk-KZ" w:eastAsia="ru-RU"/>
        </w:rPr>
      </w:pPr>
      <w:bookmarkStart w:id="0" w:name="_GoBack"/>
      <w:bookmarkEnd w:id="0"/>
      <w:r>
        <w:rPr>
          <w:rFonts w:ascii="Times New Roman" w:eastAsia="Times New Roman" w:hAnsi="Times New Roman" w:cs="Times New Roman"/>
          <w:b/>
          <w:color w:val="000000"/>
          <w:sz w:val="24"/>
          <w:szCs w:val="24"/>
          <w:lang w:val="kk-KZ" w:eastAsia="ru-RU"/>
        </w:rPr>
        <w:t xml:space="preserve">«БЖЗҚ туралы өзекті сауалдар» </w:t>
      </w:r>
    </w:p>
    <w:p w14:paraId="26080369" w14:textId="77777777" w:rsidR="00960D87" w:rsidRPr="00960D87" w:rsidRDefault="00960D87" w:rsidP="005A6C89">
      <w:pPr>
        <w:spacing w:after="0" w:line="240" w:lineRule="auto"/>
        <w:ind w:firstLine="567"/>
        <w:jc w:val="both"/>
        <w:textAlignment w:val="baseline"/>
        <w:rPr>
          <w:rFonts w:ascii="Times New Roman" w:eastAsia="Times New Roman" w:hAnsi="Times New Roman" w:cs="Times New Roman"/>
          <w:b/>
          <w:color w:val="000000"/>
          <w:sz w:val="24"/>
          <w:szCs w:val="24"/>
          <w:lang w:val="kk-KZ" w:eastAsia="ru-RU"/>
        </w:rPr>
      </w:pPr>
    </w:p>
    <w:p w14:paraId="250134C6" w14:textId="2126B96D"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b/>
          <w:color w:val="000000"/>
          <w:sz w:val="24"/>
          <w:szCs w:val="24"/>
          <w:lang w:val="kk-KZ" w:eastAsia="ru-RU"/>
        </w:rPr>
      </w:pPr>
      <w:r w:rsidRPr="00960D87">
        <w:rPr>
          <w:rFonts w:ascii="Times New Roman" w:eastAsia="Times New Roman" w:hAnsi="Times New Roman" w:cs="Times New Roman"/>
          <w:b/>
          <w:color w:val="000000"/>
          <w:sz w:val="24"/>
          <w:szCs w:val="24"/>
          <w:lang w:val="kk-KZ" w:eastAsia="ru-RU"/>
        </w:rPr>
        <w:t>«Ең төменгі жеткіліктілік шектері</w:t>
      </w:r>
      <w:r>
        <w:rPr>
          <w:rFonts w:ascii="Times New Roman" w:eastAsia="Times New Roman" w:hAnsi="Times New Roman" w:cs="Times New Roman"/>
          <w:b/>
          <w:color w:val="000000"/>
          <w:sz w:val="24"/>
          <w:szCs w:val="24"/>
          <w:lang w:val="kk-KZ" w:eastAsia="ru-RU"/>
        </w:rPr>
        <w:t xml:space="preserve"> (ТЖШ)</w:t>
      </w:r>
      <w:r w:rsidRPr="00960D87">
        <w:rPr>
          <w:rFonts w:ascii="Times New Roman" w:eastAsia="Times New Roman" w:hAnsi="Times New Roman" w:cs="Times New Roman"/>
          <w:b/>
          <w:color w:val="000000"/>
          <w:sz w:val="24"/>
          <w:szCs w:val="24"/>
          <w:lang w:val="kk-KZ" w:eastAsia="ru-RU"/>
        </w:rPr>
        <w:t xml:space="preserve"> – оларды есептеудің ашықтығы және оларды пайдалану мүмкіндігі сақтала ма?»</w:t>
      </w:r>
    </w:p>
    <w:p w14:paraId="3A526499"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05EA252A" w14:textId="51578830"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b/>
          <w:i/>
          <w:color w:val="000000"/>
          <w:sz w:val="24"/>
          <w:szCs w:val="24"/>
          <w:lang w:val="kk-KZ" w:eastAsia="ru-RU"/>
        </w:rPr>
      </w:pPr>
      <w:r w:rsidRPr="00960D87">
        <w:rPr>
          <w:rFonts w:ascii="Times New Roman" w:eastAsia="Times New Roman" w:hAnsi="Times New Roman" w:cs="Times New Roman"/>
          <w:b/>
          <w:i/>
          <w:color w:val="000000"/>
          <w:sz w:val="24"/>
          <w:szCs w:val="24"/>
          <w:lang w:val="kk-KZ" w:eastAsia="ru-RU"/>
        </w:rPr>
        <w:t>1. Жеткіліктілік шегінің мөлшеріне салымшының жасы әсер ете ме және</w:t>
      </w:r>
      <w:r>
        <w:rPr>
          <w:rFonts w:ascii="Times New Roman" w:eastAsia="Times New Roman" w:hAnsi="Times New Roman" w:cs="Times New Roman"/>
          <w:b/>
          <w:i/>
          <w:color w:val="000000"/>
          <w:sz w:val="24"/>
          <w:szCs w:val="24"/>
          <w:lang w:val="kk-KZ" w:eastAsia="ru-RU"/>
        </w:rPr>
        <w:t xml:space="preserve"> қолданыстағы Әдістеме бойынша </w:t>
      </w:r>
      <w:r w:rsidRPr="00960D87">
        <w:rPr>
          <w:rFonts w:ascii="Times New Roman" w:eastAsia="Times New Roman" w:hAnsi="Times New Roman" w:cs="Times New Roman"/>
          <w:b/>
          <w:i/>
          <w:color w:val="000000"/>
          <w:sz w:val="24"/>
          <w:szCs w:val="24"/>
          <w:lang w:val="kk-KZ" w:eastAsia="ru-RU"/>
        </w:rPr>
        <w:t>ТЖШ қалай есептеледі?</w:t>
      </w:r>
    </w:p>
    <w:p w14:paraId="02A07F19"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62389675" w14:textId="134B9A46"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 xml:space="preserve">Ең </w:t>
      </w:r>
      <w:r>
        <w:rPr>
          <w:rFonts w:ascii="Times New Roman" w:eastAsia="Times New Roman" w:hAnsi="Times New Roman" w:cs="Times New Roman"/>
          <w:color w:val="000000"/>
          <w:sz w:val="24"/>
          <w:szCs w:val="24"/>
          <w:lang w:val="kk-KZ" w:eastAsia="ru-RU"/>
        </w:rPr>
        <w:t>төменгі жеткіліктілік шегінің (</w:t>
      </w:r>
      <w:r w:rsidRPr="00960D87">
        <w:rPr>
          <w:rFonts w:ascii="Times New Roman" w:eastAsia="Times New Roman" w:hAnsi="Times New Roman" w:cs="Times New Roman"/>
          <w:color w:val="000000"/>
          <w:sz w:val="24"/>
          <w:szCs w:val="24"/>
          <w:lang w:val="kk-KZ" w:eastAsia="ru-RU"/>
        </w:rPr>
        <w:t>ТЖШ) мөлшері салымшының жасына байланысты айқындалады. Салымшы</w:t>
      </w:r>
      <w:r w:rsidR="0087669D">
        <w:rPr>
          <w:rFonts w:ascii="Times New Roman" w:eastAsia="Times New Roman" w:hAnsi="Times New Roman" w:cs="Times New Roman"/>
          <w:color w:val="000000"/>
          <w:sz w:val="24"/>
          <w:szCs w:val="24"/>
          <w:lang w:val="kk-KZ" w:eastAsia="ru-RU"/>
        </w:rPr>
        <w:t xml:space="preserve"> неғұрлым егде тартып, </w:t>
      </w:r>
      <w:r w:rsidRPr="00960D87">
        <w:rPr>
          <w:rFonts w:ascii="Times New Roman" w:eastAsia="Times New Roman" w:hAnsi="Times New Roman" w:cs="Times New Roman"/>
          <w:color w:val="000000"/>
          <w:sz w:val="24"/>
          <w:szCs w:val="24"/>
          <w:lang w:val="kk-KZ" w:eastAsia="ru-RU"/>
        </w:rPr>
        <w:t xml:space="preserve">зейнеткерлік жасқа жақындаған сайын, </w:t>
      </w:r>
      <w:r w:rsidR="0087669D">
        <w:rPr>
          <w:rFonts w:ascii="Times New Roman" w:eastAsia="Times New Roman" w:hAnsi="Times New Roman" w:cs="Times New Roman"/>
          <w:color w:val="000000"/>
          <w:sz w:val="24"/>
          <w:szCs w:val="24"/>
          <w:lang w:val="kk-KZ" w:eastAsia="ru-RU"/>
        </w:rPr>
        <w:t xml:space="preserve">оның </w:t>
      </w:r>
      <w:r w:rsidR="0087669D" w:rsidRPr="00960D87">
        <w:rPr>
          <w:rFonts w:ascii="Times New Roman" w:eastAsia="Times New Roman" w:hAnsi="Times New Roman" w:cs="Times New Roman"/>
          <w:color w:val="000000"/>
          <w:sz w:val="24"/>
          <w:szCs w:val="24"/>
          <w:lang w:val="kk-KZ" w:eastAsia="ru-RU"/>
        </w:rPr>
        <w:t>болашақ зейнетақы төлеміне қойылатын талаптар да арта түседі.</w:t>
      </w:r>
      <w:r w:rsidR="0087669D">
        <w:rPr>
          <w:rFonts w:ascii="Times New Roman" w:eastAsia="Times New Roman" w:hAnsi="Times New Roman" w:cs="Times New Roman"/>
          <w:color w:val="000000"/>
          <w:sz w:val="24"/>
          <w:szCs w:val="24"/>
          <w:lang w:val="kk-KZ" w:eastAsia="ru-RU"/>
        </w:rPr>
        <w:t xml:space="preserve"> Себебі, оның </w:t>
      </w:r>
      <w:r w:rsidRPr="00960D87">
        <w:rPr>
          <w:rFonts w:ascii="Times New Roman" w:eastAsia="Times New Roman" w:hAnsi="Times New Roman" w:cs="Times New Roman"/>
          <w:color w:val="000000"/>
          <w:sz w:val="24"/>
          <w:szCs w:val="24"/>
          <w:lang w:val="kk-KZ" w:eastAsia="ru-RU"/>
        </w:rPr>
        <w:t>еңбек қызметі аяқталғаннан кейін</w:t>
      </w:r>
      <w:r w:rsidR="0087669D">
        <w:rPr>
          <w:rFonts w:ascii="Times New Roman" w:eastAsia="Times New Roman" w:hAnsi="Times New Roman" w:cs="Times New Roman"/>
          <w:color w:val="000000"/>
          <w:sz w:val="24"/>
          <w:szCs w:val="24"/>
          <w:lang w:val="kk-KZ" w:eastAsia="ru-RU"/>
        </w:rPr>
        <w:t xml:space="preserve"> алатын зейнетақы табысы</w:t>
      </w:r>
      <w:r w:rsidRPr="00960D87">
        <w:rPr>
          <w:rFonts w:ascii="Times New Roman" w:eastAsia="Times New Roman" w:hAnsi="Times New Roman" w:cs="Times New Roman"/>
          <w:color w:val="000000"/>
          <w:sz w:val="24"/>
          <w:szCs w:val="24"/>
          <w:lang w:val="kk-KZ" w:eastAsia="ru-RU"/>
        </w:rPr>
        <w:t xml:space="preserve"> халықаралық стандарттарға барынша </w:t>
      </w:r>
      <w:r w:rsidR="0087669D">
        <w:rPr>
          <w:rFonts w:ascii="Times New Roman" w:eastAsia="Times New Roman" w:hAnsi="Times New Roman" w:cs="Times New Roman"/>
          <w:color w:val="000000"/>
          <w:sz w:val="24"/>
          <w:szCs w:val="24"/>
          <w:lang w:val="kk-KZ" w:eastAsia="ru-RU"/>
        </w:rPr>
        <w:t>жақын деңгейде</w:t>
      </w:r>
      <w:r w:rsidRPr="00960D87">
        <w:rPr>
          <w:rFonts w:ascii="Times New Roman" w:eastAsia="Times New Roman" w:hAnsi="Times New Roman" w:cs="Times New Roman"/>
          <w:color w:val="000000"/>
          <w:sz w:val="24"/>
          <w:szCs w:val="24"/>
          <w:lang w:val="kk-KZ" w:eastAsia="ru-RU"/>
        </w:rPr>
        <w:t xml:space="preserve"> қамтамасыз ет</w:t>
      </w:r>
      <w:r w:rsidR="0087669D">
        <w:rPr>
          <w:rFonts w:ascii="Times New Roman" w:eastAsia="Times New Roman" w:hAnsi="Times New Roman" w:cs="Times New Roman"/>
          <w:color w:val="000000"/>
          <w:sz w:val="24"/>
          <w:szCs w:val="24"/>
          <w:lang w:val="kk-KZ" w:eastAsia="ru-RU"/>
        </w:rPr>
        <w:t xml:space="preserve">ілуі тиіс. </w:t>
      </w:r>
      <w:r w:rsidRPr="00960D87">
        <w:rPr>
          <w:rFonts w:ascii="Times New Roman" w:eastAsia="Times New Roman" w:hAnsi="Times New Roman" w:cs="Times New Roman"/>
          <w:color w:val="000000"/>
          <w:sz w:val="24"/>
          <w:szCs w:val="24"/>
          <w:lang w:val="kk-KZ" w:eastAsia="ru-RU"/>
        </w:rPr>
        <w:t xml:space="preserve"> </w:t>
      </w:r>
    </w:p>
    <w:p w14:paraId="46AA9AD8" w14:textId="6A1C0201"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 xml:space="preserve">ТЖШ мөлшерін айқындау кезінде болашақтағы зейнетақы төлемдерінің келтірілген құнын есептеудің классикалық формуласы қолданылады. Басқаша айтқанда, жаңа формула арқылы салымшының жеке зейнетақы шотында (ЖЗШ) дәл қазіргі уақытта болуы тиіс зейнетақы жинағының </w:t>
      </w:r>
      <w:r w:rsidR="00352F10" w:rsidRPr="00960D87">
        <w:rPr>
          <w:rFonts w:ascii="Times New Roman" w:eastAsia="Times New Roman" w:hAnsi="Times New Roman" w:cs="Times New Roman"/>
          <w:color w:val="000000"/>
          <w:sz w:val="24"/>
          <w:szCs w:val="24"/>
          <w:lang w:val="kk-KZ" w:eastAsia="ru-RU"/>
        </w:rPr>
        <w:t xml:space="preserve">ең төменгі </w:t>
      </w:r>
      <w:r w:rsidRPr="00960D87">
        <w:rPr>
          <w:rFonts w:ascii="Times New Roman" w:eastAsia="Times New Roman" w:hAnsi="Times New Roman" w:cs="Times New Roman"/>
          <w:color w:val="000000"/>
          <w:sz w:val="24"/>
          <w:szCs w:val="24"/>
          <w:lang w:val="kk-KZ" w:eastAsia="ru-RU"/>
        </w:rPr>
        <w:t>мөлшері, яғни ТЖШ көлемі есептеледі. Бұл жинақ болашақта</w:t>
      </w:r>
      <w:r w:rsidR="00352F10">
        <w:rPr>
          <w:rFonts w:ascii="Times New Roman" w:eastAsia="Times New Roman" w:hAnsi="Times New Roman" w:cs="Times New Roman"/>
          <w:color w:val="000000"/>
          <w:sz w:val="24"/>
          <w:szCs w:val="24"/>
          <w:lang w:val="kk-KZ" w:eastAsia="ru-RU"/>
        </w:rPr>
        <w:t>ғы</w:t>
      </w:r>
      <w:r w:rsidRPr="00960D87">
        <w:rPr>
          <w:rFonts w:ascii="Times New Roman" w:eastAsia="Times New Roman" w:hAnsi="Times New Roman" w:cs="Times New Roman"/>
          <w:color w:val="000000"/>
          <w:sz w:val="24"/>
          <w:szCs w:val="24"/>
          <w:lang w:val="kk-KZ" w:eastAsia="ru-RU"/>
        </w:rPr>
        <w:t xml:space="preserve"> зейнетақы төлемдерін </w:t>
      </w:r>
      <w:r w:rsidR="00352F10" w:rsidRPr="00960D87">
        <w:rPr>
          <w:rFonts w:ascii="Times New Roman" w:eastAsia="Times New Roman" w:hAnsi="Times New Roman" w:cs="Times New Roman"/>
          <w:color w:val="000000"/>
          <w:sz w:val="24"/>
          <w:szCs w:val="24"/>
          <w:lang w:val="kk-KZ" w:eastAsia="ru-RU"/>
        </w:rPr>
        <w:t xml:space="preserve">мақсатты деңгейде </w:t>
      </w:r>
      <w:r w:rsidRPr="00960D87">
        <w:rPr>
          <w:rFonts w:ascii="Times New Roman" w:eastAsia="Times New Roman" w:hAnsi="Times New Roman" w:cs="Times New Roman"/>
          <w:color w:val="000000"/>
          <w:sz w:val="24"/>
          <w:szCs w:val="24"/>
          <w:lang w:val="kk-KZ" w:eastAsia="ru-RU"/>
        </w:rPr>
        <w:t>қамтамасыз етуге мүмкіндік береді.</w:t>
      </w:r>
      <w:r w:rsidR="00352F10">
        <w:rPr>
          <w:rFonts w:ascii="Times New Roman" w:eastAsia="Times New Roman" w:hAnsi="Times New Roman" w:cs="Times New Roman"/>
          <w:color w:val="000000"/>
          <w:sz w:val="24"/>
          <w:szCs w:val="24"/>
          <w:lang w:val="kk-KZ" w:eastAsia="ru-RU"/>
        </w:rPr>
        <w:t xml:space="preserve"> </w:t>
      </w:r>
    </w:p>
    <w:p w14:paraId="040E064F"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Келтірілген құн формуласының қолданылуы өмір бойына төленетін зейнетақыны қамтамасыз ету үшін қажетті жинақ көлемін есептеудің халықаралық тәжірибесіне негізделген.</w:t>
      </w:r>
    </w:p>
    <w:p w14:paraId="2914BF85"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1C041B59" w14:textId="77777777" w:rsidR="00960D87" w:rsidRPr="00666E11" w:rsidRDefault="00960D87" w:rsidP="00960D87">
      <w:pPr>
        <w:spacing w:after="0" w:line="240" w:lineRule="auto"/>
        <w:ind w:firstLine="567"/>
        <w:contextualSpacing/>
        <w:jc w:val="both"/>
        <w:textAlignment w:val="baseline"/>
        <w:rPr>
          <w:rFonts w:ascii="Times New Roman" w:eastAsia="Times New Roman" w:hAnsi="Times New Roman" w:cs="Times New Roman"/>
          <w:b/>
          <w:i/>
          <w:color w:val="000000"/>
          <w:sz w:val="24"/>
          <w:szCs w:val="24"/>
          <w:lang w:val="kk-KZ" w:eastAsia="ru-RU"/>
        </w:rPr>
      </w:pPr>
      <w:r w:rsidRPr="00666E11">
        <w:rPr>
          <w:rFonts w:ascii="Times New Roman" w:eastAsia="Times New Roman" w:hAnsi="Times New Roman" w:cs="Times New Roman"/>
          <w:b/>
          <w:i/>
          <w:color w:val="000000"/>
          <w:sz w:val="24"/>
          <w:szCs w:val="24"/>
          <w:lang w:val="kk-KZ" w:eastAsia="ru-RU"/>
        </w:rPr>
        <w:t>2. Ең төменгі жеткіліктілік шегін есептеу әдістемесі қалай өзгерді?</w:t>
      </w:r>
    </w:p>
    <w:p w14:paraId="6499EA7D"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7FC5B059" w14:textId="3ED239E6"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ТЖШ-ны есептеу әдістемесіне енгізілген өзгерістер болашақтағы жинақтаушы зейнетақының жеткілікті деңгейін қамтамасыз ету мақсатында ең төменгі зейнетақы жинақтарына қойылатын талаптарды күшейтуге бағытталған. Бұл өзгерістер болашақтағы зейнетақы төлемдерінің неғұрлым жоғары деңгейін қалыптастыруды көздейді.</w:t>
      </w:r>
    </w:p>
    <w:p w14:paraId="6F871F91" w14:textId="5AF7E5CA"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 xml:space="preserve">Енді ТЖШ мөлшері әрбір салымшының жасына қарай келтірілген құнды есептеудің стандартты формуласы негізінде және болашақтағы зейнетақы төлемдерінің </w:t>
      </w:r>
      <w:r w:rsidR="00666E11" w:rsidRPr="00960D87">
        <w:rPr>
          <w:rFonts w:ascii="Times New Roman" w:eastAsia="Times New Roman" w:hAnsi="Times New Roman" w:cs="Times New Roman"/>
          <w:color w:val="000000"/>
          <w:sz w:val="24"/>
          <w:szCs w:val="24"/>
          <w:lang w:val="kk-KZ" w:eastAsia="ru-RU"/>
        </w:rPr>
        <w:t xml:space="preserve">мақсатты </w:t>
      </w:r>
      <w:r w:rsidRPr="00960D87">
        <w:rPr>
          <w:rFonts w:ascii="Times New Roman" w:eastAsia="Times New Roman" w:hAnsi="Times New Roman" w:cs="Times New Roman"/>
          <w:color w:val="000000"/>
          <w:sz w:val="24"/>
          <w:szCs w:val="24"/>
          <w:lang w:val="kk-KZ" w:eastAsia="ru-RU"/>
        </w:rPr>
        <w:t xml:space="preserve">көрсеткіштерін ескере отырып айқындалады. </w:t>
      </w:r>
      <w:r w:rsidR="00666E11">
        <w:rPr>
          <w:rFonts w:ascii="Times New Roman" w:eastAsia="Times New Roman" w:hAnsi="Times New Roman" w:cs="Times New Roman"/>
          <w:color w:val="000000"/>
          <w:sz w:val="24"/>
          <w:szCs w:val="24"/>
          <w:lang w:val="kk-KZ" w:eastAsia="ru-RU"/>
        </w:rPr>
        <w:t xml:space="preserve">Нақтыласақ, жаңа әдістеме </w:t>
      </w:r>
      <w:r w:rsidRPr="00960D87">
        <w:rPr>
          <w:rFonts w:ascii="Times New Roman" w:eastAsia="Times New Roman" w:hAnsi="Times New Roman" w:cs="Times New Roman"/>
          <w:color w:val="000000"/>
          <w:sz w:val="24"/>
          <w:szCs w:val="24"/>
          <w:lang w:val="kk-KZ" w:eastAsia="ru-RU"/>
        </w:rPr>
        <w:t>«Болашақта лайықты деңгейдегі зейнетақы табысын алу үшін бүгін жеке зейнетақы шотында қандай ең төменгі сома қалуы тиіс?» деген сұраққа жауап береді.</w:t>
      </w:r>
      <w:r w:rsidR="00666E11">
        <w:rPr>
          <w:rFonts w:ascii="Times New Roman" w:eastAsia="Times New Roman" w:hAnsi="Times New Roman" w:cs="Times New Roman"/>
          <w:color w:val="000000"/>
          <w:sz w:val="24"/>
          <w:szCs w:val="24"/>
          <w:lang w:val="kk-KZ" w:eastAsia="ru-RU"/>
        </w:rPr>
        <w:t xml:space="preserve"> </w:t>
      </w:r>
    </w:p>
    <w:p w14:paraId="133FC875"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Формула ұзақ мерзімді демографиялық (ұлттық демографиялық кестелер), қаржылық (табыстылық мөлшерлемелері мен зейнетақы төлемдерін индекстеу) факторларды, сондай-ақ республикалық бюджет туралы заңмен жыл сайын белгіленетін әлеуметтік-экономикалық көрсеткіштерді – жасына байланысты ең төменгі зейнетақы мөлшерін және ең төменгі жалақыны ескереді. Бұл болашақтағы зейнетақы төлемдерінің тұрақтылығы мен болжамдылығын қамтамасыз етуге мүмкіндік береді.</w:t>
      </w:r>
    </w:p>
    <w:p w14:paraId="5C0B189B" w14:textId="302FF60E" w:rsidR="00960D87" w:rsidRPr="00960D87" w:rsidRDefault="00666E11"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Сонымен қатар, </w:t>
      </w:r>
      <w:r w:rsidRPr="00960D87">
        <w:rPr>
          <w:rFonts w:ascii="Times New Roman" w:eastAsia="Times New Roman" w:hAnsi="Times New Roman" w:cs="Times New Roman"/>
          <w:color w:val="000000"/>
          <w:sz w:val="24"/>
          <w:szCs w:val="24"/>
          <w:lang w:val="kk-KZ" w:eastAsia="ru-RU"/>
        </w:rPr>
        <w:t xml:space="preserve">енді </w:t>
      </w:r>
      <w:r w:rsidR="00960D87" w:rsidRPr="00960D87">
        <w:rPr>
          <w:rFonts w:ascii="Times New Roman" w:eastAsia="Times New Roman" w:hAnsi="Times New Roman" w:cs="Times New Roman"/>
          <w:color w:val="000000"/>
          <w:sz w:val="24"/>
          <w:szCs w:val="24"/>
          <w:lang w:val="kk-KZ" w:eastAsia="ru-RU"/>
        </w:rPr>
        <w:t>ТЖШ есептеу кезінде зейнетақы жинақтарының бір бөлігін мерзімінен бұрын пайдаланған сәттен бастап зейнеткерлік жасқа дейін түсетін болашақ міндетті зейнетақы жарналары есепке алынбайды. Өйткені өмірлік жағдайларға байланысты жарналар толық көлемде аударылмауы немесе белгілі бір кезеңдерде мүлде түспеуі мүмкін. Мұндай тәсіл азаматтардың жинақтарының бір бөлігін пайдаланғаннан кейін болашақта төмен мөлшердегі жинақтаушы зейнетақы алу қаупін азайтуға бағытталған.</w:t>
      </w:r>
      <w:r>
        <w:rPr>
          <w:rFonts w:ascii="Times New Roman" w:eastAsia="Times New Roman" w:hAnsi="Times New Roman" w:cs="Times New Roman"/>
          <w:color w:val="000000"/>
          <w:sz w:val="24"/>
          <w:szCs w:val="24"/>
          <w:lang w:val="kk-KZ" w:eastAsia="ru-RU"/>
        </w:rPr>
        <w:t xml:space="preserve"> </w:t>
      </w:r>
    </w:p>
    <w:p w14:paraId="30BBE1CE"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32D25A1A" w14:textId="77777777" w:rsidR="00960D87" w:rsidRPr="00666E11" w:rsidRDefault="00960D87" w:rsidP="00960D87">
      <w:pPr>
        <w:spacing w:after="0" w:line="240" w:lineRule="auto"/>
        <w:ind w:firstLine="567"/>
        <w:contextualSpacing/>
        <w:jc w:val="both"/>
        <w:textAlignment w:val="baseline"/>
        <w:rPr>
          <w:rFonts w:ascii="Times New Roman" w:eastAsia="Times New Roman" w:hAnsi="Times New Roman" w:cs="Times New Roman"/>
          <w:b/>
          <w:i/>
          <w:color w:val="000000"/>
          <w:sz w:val="24"/>
          <w:szCs w:val="24"/>
          <w:lang w:val="kk-KZ" w:eastAsia="ru-RU"/>
        </w:rPr>
      </w:pPr>
      <w:r w:rsidRPr="00666E11">
        <w:rPr>
          <w:rFonts w:ascii="Times New Roman" w:eastAsia="Times New Roman" w:hAnsi="Times New Roman" w:cs="Times New Roman"/>
          <w:b/>
          <w:i/>
          <w:color w:val="000000"/>
          <w:sz w:val="24"/>
          <w:szCs w:val="24"/>
          <w:lang w:val="kk-KZ" w:eastAsia="ru-RU"/>
        </w:rPr>
        <w:t>3. Ең төменгі жеткіліктілік шегін есептеу әдістемесі неге өзгертілді?</w:t>
      </w:r>
    </w:p>
    <w:p w14:paraId="4AD76F1C"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45CE72F1" w14:textId="390CAEC7" w:rsidR="00960D87" w:rsidRPr="00960D87" w:rsidRDefault="00960D87" w:rsidP="00B7291C">
      <w:pPr>
        <w:spacing w:after="0" w:line="240" w:lineRule="auto"/>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2021 жылдан бастап БЖЗҚ салымшыларына тұрғын үй жағдайларын жақсарту және емделуге ақы төлеу сияқты заңнамада көзделген балама мақсаттарға зейнетақы жинақтарының бір бөлігін зейнеткерлік жасқа дейін мерзімінен бұрын пайдалану құқығы берілді. Осыған б</w:t>
      </w:r>
      <w:r w:rsidR="00B7291C">
        <w:rPr>
          <w:rFonts w:ascii="Times New Roman" w:eastAsia="Times New Roman" w:hAnsi="Times New Roman" w:cs="Times New Roman"/>
          <w:color w:val="000000"/>
          <w:sz w:val="24"/>
          <w:szCs w:val="24"/>
          <w:lang w:val="kk-KZ" w:eastAsia="ru-RU"/>
        </w:rPr>
        <w:t>айланысты мемлекеттік органдар З</w:t>
      </w:r>
      <w:r w:rsidRPr="00960D87">
        <w:rPr>
          <w:rFonts w:ascii="Times New Roman" w:eastAsia="Times New Roman" w:hAnsi="Times New Roman" w:cs="Times New Roman"/>
          <w:color w:val="000000"/>
          <w:sz w:val="24"/>
          <w:szCs w:val="24"/>
          <w:lang w:val="kk-KZ" w:eastAsia="ru-RU"/>
        </w:rPr>
        <w:t xml:space="preserve">ейнетақы жинақтарының ең төменгі </w:t>
      </w:r>
      <w:r w:rsidRPr="00960D87">
        <w:rPr>
          <w:rFonts w:ascii="Times New Roman" w:eastAsia="Times New Roman" w:hAnsi="Times New Roman" w:cs="Times New Roman"/>
          <w:color w:val="000000"/>
          <w:sz w:val="24"/>
          <w:szCs w:val="24"/>
          <w:lang w:val="kk-KZ" w:eastAsia="ru-RU"/>
        </w:rPr>
        <w:lastRenderedPageBreak/>
        <w:t>жеткіліктілік шегін айқындау әдістемесін</w:t>
      </w:r>
      <w:r w:rsidR="00B7291C" w:rsidRPr="00B7291C">
        <w:rPr>
          <w:rFonts w:ascii="Times New Roman" w:eastAsia="Calibri" w:hAnsi="Times New Roman" w:cs="Times New Roman"/>
          <w:color w:val="000000"/>
          <w:sz w:val="24"/>
          <w:szCs w:val="24"/>
          <w:vertAlign w:val="superscript"/>
        </w:rPr>
        <w:footnoteReference w:id="1"/>
      </w:r>
      <w:r w:rsidR="00B7291C">
        <w:rPr>
          <w:rFonts w:ascii="Times New Roman" w:eastAsia="Calibri" w:hAnsi="Times New Roman" w:cs="Times New Roman"/>
          <w:sz w:val="24"/>
          <w:szCs w:val="24"/>
          <w:lang w:val="kk-KZ" w:eastAsia="ru-RU"/>
        </w:rPr>
        <w:t xml:space="preserve"> </w:t>
      </w:r>
      <w:r w:rsidRPr="00960D87">
        <w:rPr>
          <w:rFonts w:ascii="Times New Roman" w:eastAsia="Times New Roman" w:hAnsi="Times New Roman" w:cs="Times New Roman"/>
          <w:color w:val="000000"/>
          <w:sz w:val="24"/>
          <w:szCs w:val="24"/>
          <w:lang w:val="kk-KZ" w:eastAsia="ru-RU"/>
        </w:rPr>
        <w:t>әзірлеп, оны Қазақстан Республикасы Үкіметі бекітті.</w:t>
      </w:r>
    </w:p>
    <w:p w14:paraId="08696426" w14:textId="3CE73D62"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Алайда</w:t>
      </w:r>
      <w:r w:rsidR="00666E11">
        <w:rPr>
          <w:rFonts w:ascii="Times New Roman" w:eastAsia="Times New Roman" w:hAnsi="Times New Roman" w:cs="Times New Roman"/>
          <w:color w:val="000000"/>
          <w:sz w:val="24"/>
          <w:szCs w:val="24"/>
          <w:lang w:val="kk-KZ" w:eastAsia="ru-RU"/>
        </w:rPr>
        <w:t xml:space="preserve"> кейінгі жылдары салымшылардың </w:t>
      </w:r>
      <w:r w:rsidRPr="00960D87">
        <w:rPr>
          <w:rFonts w:ascii="Times New Roman" w:eastAsia="Times New Roman" w:hAnsi="Times New Roman" w:cs="Times New Roman"/>
          <w:color w:val="000000"/>
          <w:sz w:val="24"/>
          <w:szCs w:val="24"/>
          <w:lang w:val="kk-KZ" w:eastAsia="ru-RU"/>
        </w:rPr>
        <w:t xml:space="preserve">ТЖШ-дан асатын зейнетақы жинақтарын жеке зейнетақы шоттарынан жиі алуы олардың болашақта БЖЗҚ-дан алатын зейнетақы төлемдері мөлшерінің </w:t>
      </w:r>
      <w:r w:rsidR="00666E11">
        <w:rPr>
          <w:rFonts w:ascii="Times New Roman" w:eastAsia="Times New Roman" w:hAnsi="Times New Roman" w:cs="Times New Roman"/>
          <w:color w:val="000000"/>
          <w:sz w:val="24"/>
          <w:szCs w:val="24"/>
          <w:lang w:val="kk-KZ" w:eastAsia="ru-RU"/>
        </w:rPr>
        <w:t>төмендеуіне себеп болу қаупі туындады</w:t>
      </w:r>
      <w:r w:rsidRPr="00960D87">
        <w:rPr>
          <w:rFonts w:ascii="Times New Roman" w:eastAsia="Times New Roman" w:hAnsi="Times New Roman" w:cs="Times New Roman"/>
          <w:color w:val="000000"/>
          <w:sz w:val="24"/>
          <w:szCs w:val="24"/>
          <w:lang w:val="kk-KZ" w:eastAsia="ru-RU"/>
        </w:rPr>
        <w:t>. Осыған байланысты ең төменгі жеткіліктілік шектерінің мәндерін қайта қарау туралы шешім қабылданды.</w:t>
      </w:r>
    </w:p>
    <w:p w14:paraId="3309DD4D" w14:textId="39B8C77E"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 xml:space="preserve">Бұл өзгерістер халықаралық ұйымдардың ұсынымдарына сәйкес болашақтағы зейнетақы төлемдерінің жеткіліктілігін кезең-кезеңімен қамтамасыз ету қажеттілігімен байланысты. </w:t>
      </w:r>
      <w:r w:rsidR="00993126" w:rsidRPr="00993126">
        <w:rPr>
          <w:rFonts w:ascii="Times New Roman" w:eastAsia="Times New Roman" w:hAnsi="Times New Roman" w:cs="Times New Roman"/>
          <w:color w:val="000000"/>
          <w:sz w:val="24"/>
          <w:szCs w:val="24"/>
          <w:lang w:val="kk-KZ" w:eastAsia="ru-RU"/>
        </w:rPr>
        <w:t xml:space="preserve">Сондықтан болашақ жинақтаушы зейнетақыны қамтамасыз ету үшін қажетті зейнетақы жинақтарының сомасына және зейнетақы жасындағы зейнетақы төлемдері есебінен салымшының еңбек табысын алмастыру коэффициентінің өсуіне қойылатын талаптар </w:t>
      </w:r>
      <w:r w:rsidR="00993126">
        <w:rPr>
          <w:rFonts w:ascii="Times New Roman" w:eastAsia="Times New Roman" w:hAnsi="Times New Roman" w:cs="Times New Roman"/>
          <w:color w:val="000000"/>
          <w:sz w:val="24"/>
          <w:szCs w:val="24"/>
          <w:lang w:val="kk-KZ" w:eastAsia="ru-RU"/>
        </w:rPr>
        <w:t xml:space="preserve">күшейтілді.  </w:t>
      </w:r>
    </w:p>
    <w:p w14:paraId="4E4B68A0"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Жаңа модельдің енгізілуі зейнетақы жүйесінің орнықтылығын нығайтуға және азаматтарды болашақта лайықты деңгейдегі зейнетақымен қамтамасыз етуге бағытталған.</w:t>
      </w:r>
    </w:p>
    <w:p w14:paraId="3DF99333"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2A90D389" w14:textId="77777777" w:rsidR="00960D87" w:rsidRPr="00993126" w:rsidRDefault="00960D87" w:rsidP="00960D87">
      <w:pPr>
        <w:spacing w:after="0" w:line="240" w:lineRule="auto"/>
        <w:ind w:firstLine="567"/>
        <w:contextualSpacing/>
        <w:jc w:val="both"/>
        <w:textAlignment w:val="baseline"/>
        <w:rPr>
          <w:rFonts w:ascii="Times New Roman" w:eastAsia="Times New Roman" w:hAnsi="Times New Roman" w:cs="Times New Roman"/>
          <w:b/>
          <w:i/>
          <w:color w:val="000000"/>
          <w:sz w:val="24"/>
          <w:szCs w:val="24"/>
          <w:lang w:val="kk-KZ" w:eastAsia="ru-RU"/>
        </w:rPr>
      </w:pPr>
      <w:r w:rsidRPr="00993126">
        <w:rPr>
          <w:rFonts w:ascii="Times New Roman" w:eastAsia="Times New Roman" w:hAnsi="Times New Roman" w:cs="Times New Roman"/>
          <w:b/>
          <w:i/>
          <w:color w:val="000000"/>
          <w:sz w:val="24"/>
          <w:szCs w:val="24"/>
          <w:lang w:val="kk-KZ" w:eastAsia="ru-RU"/>
        </w:rPr>
        <w:t>4. Зейнетақы жинақтарын баламалы мақсаттарға пайдалану мүмкіндігі сақтала ма?</w:t>
      </w:r>
    </w:p>
    <w:p w14:paraId="110FF79A"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2C9A97B4" w14:textId="170A8B65"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З</w:t>
      </w:r>
      <w:r w:rsidR="00993126" w:rsidRPr="00960D87">
        <w:rPr>
          <w:rFonts w:ascii="Times New Roman" w:eastAsia="Times New Roman" w:hAnsi="Times New Roman" w:cs="Times New Roman"/>
          <w:color w:val="000000"/>
          <w:sz w:val="24"/>
          <w:szCs w:val="24"/>
          <w:lang w:val="kk-KZ" w:eastAsia="ru-RU"/>
        </w:rPr>
        <w:t>ейнетақы жинақтарының бір бөлігін з</w:t>
      </w:r>
      <w:r w:rsidRPr="00960D87">
        <w:rPr>
          <w:rFonts w:ascii="Times New Roman" w:eastAsia="Times New Roman" w:hAnsi="Times New Roman" w:cs="Times New Roman"/>
          <w:color w:val="000000"/>
          <w:sz w:val="24"/>
          <w:szCs w:val="24"/>
          <w:lang w:val="kk-KZ" w:eastAsia="ru-RU"/>
        </w:rPr>
        <w:t>аңнамада көзделген баламалы мақсаттарға пайдалану мүмкіндігі ең төменгі жеткіліктілік шегінен асатын жинақтары бар салымшылар үшін сақталады.</w:t>
      </w:r>
    </w:p>
    <w:p w14:paraId="2E20289F" w14:textId="5CF482B0"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 xml:space="preserve">Сондай-ақ жоғалтқан еңбек табысының кемінде 40 пайызы мөлшерінде зейнетақы алатын зейнеткерлер, зейнетақы аннуитеті шартын жасаған азаматтар және еңбек сіңірген жылдары үшін зейнетақы алушылар да </w:t>
      </w:r>
      <w:r w:rsidR="00993126" w:rsidRPr="00960D87">
        <w:rPr>
          <w:rFonts w:ascii="Times New Roman" w:eastAsia="Times New Roman" w:hAnsi="Times New Roman" w:cs="Times New Roman"/>
          <w:color w:val="000000"/>
          <w:sz w:val="24"/>
          <w:szCs w:val="24"/>
          <w:lang w:val="kk-KZ" w:eastAsia="ru-RU"/>
        </w:rPr>
        <w:t xml:space="preserve">бұрынғыдай </w:t>
      </w:r>
      <w:r w:rsidRPr="00960D87">
        <w:rPr>
          <w:rFonts w:ascii="Times New Roman" w:eastAsia="Times New Roman" w:hAnsi="Times New Roman" w:cs="Times New Roman"/>
          <w:color w:val="000000"/>
          <w:sz w:val="24"/>
          <w:szCs w:val="24"/>
          <w:lang w:val="kk-KZ" w:eastAsia="ru-RU"/>
        </w:rPr>
        <w:t xml:space="preserve">өз жинақтарын пайдалана алады. Бұл – </w:t>
      </w:r>
      <w:r w:rsidR="00993126">
        <w:rPr>
          <w:rFonts w:ascii="Times New Roman" w:eastAsia="Times New Roman" w:hAnsi="Times New Roman" w:cs="Times New Roman"/>
          <w:color w:val="000000"/>
          <w:sz w:val="24"/>
          <w:szCs w:val="24"/>
          <w:lang w:val="kk-KZ" w:eastAsia="ru-RU"/>
        </w:rPr>
        <w:t xml:space="preserve">өзін </w:t>
      </w:r>
      <w:r w:rsidR="00993126" w:rsidRPr="00960D87">
        <w:rPr>
          <w:rFonts w:ascii="Times New Roman" w:eastAsia="Times New Roman" w:hAnsi="Times New Roman" w:cs="Times New Roman"/>
          <w:color w:val="000000"/>
          <w:sz w:val="24"/>
          <w:szCs w:val="24"/>
          <w:lang w:val="kk-KZ" w:eastAsia="ru-RU"/>
        </w:rPr>
        <w:t>зейнетақымен қам</w:t>
      </w:r>
      <w:r w:rsidR="00993126">
        <w:rPr>
          <w:rFonts w:ascii="Times New Roman" w:eastAsia="Times New Roman" w:hAnsi="Times New Roman" w:cs="Times New Roman"/>
          <w:color w:val="000000"/>
          <w:sz w:val="24"/>
          <w:szCs w:val="24"/>
          <w:lang w:val="kk-KZ" w:eastAsia="ru-RU"/>
        </w:rPr>
        <w:t xml:space="preserve">сыздандыруды </w:t>
      </w:r>
      <w:r w:rsidRPr="00960D87">
        <w:rPr>
          <w:rFonts w:ascii="Times New Roman" w:eastAsia="Times New Roman" w:hAnsi="Times New Roman" w:cs="Times New Roman"/>
          <w:color w:val="000000"/>
          <w:sz w:val="24"/>
          <w:szCs w:val="24"/>
          <w:lang w:val="kk-KZ" w:eastAsia="ru-RU"/>
        </w:rPr>
        <w:t>белгілі бір деңгейде қамтамасыз еткен азаматтар санаты.</w:t>
      </w:r>
      <w:r w:rsidR="00993126">
        <w:rPr>
          <w:rFonts w:ascii="Times New Roman" w:eastAsia="Times New Roman" w:hAnsi="Times New Roman" w:cs="Times New Roman"/>
          <w:color w:val="000000"/>
          <w:sz w:val="24"/>
          <w:szCs w:val="24"/>
          <w:lang w:val="kk-KZ" w:eastAsia="ru-RU"/>
        </w:rPr>
        <w:t xml:space="preserve"> </w:t>
      </w:r>
    </w:p>
    <w:p w14:paraId="32E129AA" w14:textId="3D7CD30C" w:rsidR="00960D87" w:rsidRPr="00960D87" w:rsidRDefault="00993126"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Десек те, </w:t>
      </w:r>
      <w:r w:rsidRPr="00960D87">
        <w:rPr>
          <w:rFonts w:ascii="Times New Roman" w:eastAsia="Times New Roman" w:hAnsi="Times New Roman" w:cs="Times New Roman"/>
          <w:color w:val="000000"/>
          <w:sz w:val="24"/>
          <w:szCs w:val="24"/>
          <w:lang w:val="kk-KZ" w:eastAsia="ru-RU"/>
        </w:rPr>
        <w:t xml:space="preserve">зейнетақы жинақтарын пайдалану тәсілдері </w:t>
      </w:r>
      <w:r w:rsidR="00960D87" w:rsidRPr="00960D87">
        <w:rPr>
          <w:rFonts w:ascii="Times New Roman" w:eastAsia="Times New Roman" w:hAnsi="Times New Roman" w:cs="Times New Roman"/>
          <w:color w:val="000000"/>
          <w:sz w:val="24"/>
          <w:szCs w:val="24"/>
          <w:lang w:val="kk-KZ" w:eastAsia="ru-RU"/>
        </w:rPr>
        <w:t>азаматтарды болашақта жеткілікті әрі тұрақты зейнетақы</w:t>
      </w:r>
      <w:r>
        <w:rPr>
          <w:rFonts w:ascii="Times New Roman" w:eastAsia="Times New Roman" w:hAnsi="Times New Roman" w:cs="Times New Roman"/>
          <w:color w:val="000000"/>
          <w:sz w:val="24"/>
          <w:szCs w:val="24"/>
          <w:lang w:val="kk-KZ" w:eastAsia="ru-RU"/>
        </w:rPr>
        <w:t>мен</w:t>
      </w:r>
      <w:r w:rsidR="00960D87" w:rsidRPr="00960D87">
        <w:rPr>
          <w:rFonts w:ascii="Times New Roman" w:eastAsia="Times New Roman" w:hAnsi="Times New Roman" w:cs="Times New Roman"/>
          <w:color w:val="000000"/>
          <w:sz w:val="24"/>
          <w:szCs w:val="24"/>
          <w:lang w:val="kk-KZ" w:eastAsia="ru-RU"/>
        </w:rPr>
        <w:t xml:space="preserve"> қамтамасыз ету қажеттілігін ескере отырып одан әрі жетілдіріле береді.</w:t>
      </w:r>
      <w:r>
        <w:rPr>
          <w:rFonts w:ascii="Times New Roman" w:eastAsia="Times New Roman" w:hAnsi="Times New Roman" w:cs="Times New Roman"/>
          <w:color w:val="000000"/>
          <w:sz w:val="24"/>
          <w:szCs w:val="24"/>
          <w:lang w:val="kk-KZ" w:eastAsia="ru-RU"/>
        </w:rPr>
        <w:t xml:space="preserve"> </w:t>
      </w:r>
    </w:p>
    <w:p w14:paraId="03083C6C"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6E02B0A8" w14:textId="278F32F1" w:rsidR="00960D87" w:rsidRPr="00993126" w:rsidRDefault="00960D87" w:rsidP="00960D87">
      <w:pPr>
        <w:spacing w:after="0" w:line="240" w:lineRule="auto"/>
        <w:ind w:firstLine="567"/>
        <w:contextualSpacing/>
        <w:jc w:val="both"/>
        <w:textAlignment w:val="baseline"/>
        <w:rPr>
          <w:rFonts w:ascii="Times New Roman" w:eastAsia="Times New Roman" w:hAnsi="Times New Roman" w:cs="Times New Roman"/>
          <w:b/>
          <w:i/>
          <w:color w:val="000000"/>
          <w:sz w:val="24"/>
          <w:szCs w:val="24"/>
          <w:lang w:val="kk-KZ" w:eastAsia="ru-RU"/>
        </w:rPr>
      </w:pPr>
      <w:r w:rsidRPr="00993126">
        <w:rPr>
          <w:rFonts w:ascii="Times New Roman" w:eastAsia="Times New Roman" w:hAnsi="Times New Roman" w:cs="Times New Roman"/>
          <w:b/>
          <w:i/>
          <w:color w:val="000000"/>
          <w:sz w:val="24"/>
          <w:szCs w:val="24"/>
          <w:lang w:val="kk-KZ" w:eastAsia="ru-RU"/>
        </w:rPr>
        <w:t>5. Көптеген азаматтар зейнеткерлік жасқа жетпей өмірден өтетінін ескерсек, ТЖШ-ны болашақтағы зейнетақыға сүйене отырып есептеу қаншалықты әділ?</w:t>
      </w:r>
    </w:p>
    <w:p w14:paraId="78400A6D"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p>
    <w:p w14:paraId="4BDCF002"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2025 жылы қазақстандықтардың орташа өмір сүру ұзақтығы шамамен 76 жасқа жетіп, тәуелсіздік жылдарындағы ең жоғары көрсеткішке жетті. 1991 жылдан бүгінгі күнге дейінгі демографиялық деректер халықтың өмір сүру сапасы мен денсаулық деңгейінің едәуір жақсарғанын көрсетеді. Мәселен, 1991 жылы орташа өмір сүру ұзақтығы 67,6 жасты құраса, 2001 жылы – 65,6 жас, 2011 жылы – 68,98 жас, 2021 жылы – 70,23 жас болды.</w:t>
      </w:r>
    </w:p>
    <w:p w14:paraId="1FA05113" w14:textId="77777777" w:rsidR="00960D87" w:rsidRPr="00960D87" w:rsidRDefault="00960D87" w:rsidP="00960D87">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Осылайша, соңғы үш жарым онжылдықта Қазақстан азаматтарының орташа өмір сүру ұзақтығы 8 жылдан астам уақытқа ұзарды. Өмір сүру ұзақтығының артуы азаматтардың зейнеткерлік кезеңде бұрынғыдан да ұзақ уақыт өмір сүретінін білдіреді. Сондықтан еңбек қызметі аяқталғаннан кейін қалыптасқан өмір сүру деңгейін сақтау үшін жеткілікті зейнетақы жинақтарын қалыптастырудың маңызы арта түседі.</w:t>
      </w:r>
    </w:p>
    <w:p w14:paraId="3DC31DC3" w14:textId="6FC1989A" w:rsidR="00960D87" w:rsidRPr="00B7291C" w:rsidRDefault="00960D87" w:rsidP="00B7291C">
      <w:pPr>
        <w:spacing w:after="0" w:line="240" w:lineRule="auto"/>
        <w:ind w:firstLine="567"/>
        <w:contextualSpacing/>
        <w:jc w:val="both"/>
        <w:textAlignment w:val="baseline"/>
        <w:rPr>
          <w:rFonts w:ascii="Times New Roman" w:eastAsia="Times New Roman" w:hAnsi="Times New Roman" w:cs="Times New Roman"/>
          <w:color w:val="000000"/>
          <w:sz w:val="24"/>
          <w:szCs w:val="24"/>
          <w:lang w:val="kk-KZ" w:eastAsia="ru-RU"/>
        </w:rPr>
      </w:pPr>
      <w:r w:rsidRPr="00960D87">
        <w:rPr>
          <w:rFonts w:ascii="Times New Roman" w:eastAsia="Times New Roman" w:hAnsi="Times New Roman" w:cs="Times New Roman"/>
          <w:color w:val="000000"/>
          <w:sz w:val="24"/>
          <w:szCs w:val="24"/>
          <w:lang w:val="kk-KZ" w:eastAsia="ru-RU"/>
        </w:rPr>
        <w:t>Ең төменгі жеткіліктілік шектерінің ұлғайтылуы азаматтардың болашақта неғұрлым лайықты деңгейдегі зейнетақы алуына және зейнеткерлік кезеңде ұзақ уақыт бойы қаржылық тұрақтылығын сақтауға бағытталған.</w:t>
      </w:r>
    </w:p>
    <w:sectPr w:rsidR="00960D87" w:rsidRPr="00B7291C" w:rsidSect="00B7291C">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18B38" w14:textId="77777777" w:rsidR="00AF2685" w:rsidRDefault="00AF2685" w:rsidP="00C95940">
      <w:pPr>
        <w:spacing w:after="0" w:line="240" w:lineRule="auto"/>
      </w:pPr>
      <w:r>
        <w:separator/>
      </w:r>
    </w:p>
  </w:endnote>
  <w:endnote w:type="continuationSeparator" w:id="0">
    <w:p w14:paraId="6E87550F" w14:textId="77777777" w:rsidR="00AF2685" w:rsidRDefault="00AF2685" w:rsidP="00C95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CB341" w14:textId="77777777" w:rsidR="00AF2685" w:rsidRDefault="00AF2685" w:rsidP="00C95940">
      <w:pPr>
        <w:spacing w:after="0" w:line="240" w:lineRule="auto"/>
      </w:pPr>
      <w:r>
        <w:separator/>
      </w:r>
    </w:p>
  </w:footnote>
  <w:footnote w:type="continuationSeparator" w:id="0">
    <w:p w14:paraId="5B5E46C3" w14:textId="77777777" w:rsidR="00AF2685" w:rsidRDefault="00AF2685" w:rsidP="00C95940">
      <w:pPr>
        <w:spacing w:after="0" w:line="240" w:lineRule="auto"/>
      </w:pPr>
      <w:r>
        <w:continuationSeparator/>
      </w:r>
    </w:p>
  </w:footnote>
  <w:footnote w:id="1">
    <w:p w14:paraId="2DFDD922" w14:textId="03746E84" w:rsidR="00B7291C" w:rsidRPr="00B7291C" w:rsidRDefault="00B7291C" w:rsidP="00B7291C">
      <w:pPr>
        <w:pStyle w:val="1"/>
        <w:shd w:val="clear" w:color="auto" w:fill="E8E9EB"/>
        <w:spacing w:before="0" w:line="240" w:lineRule="auto"/>
        <w:textAlignment w:val="baseline"/>
        <w:rPr>
          <w:rFonts w:ascii="Arial" w:eastAsia="Times New Roman" w:hAnsi="Arial" w:cs="Arial"/>
          <w:color w:val="auto"/>
          <w:kern w:val="36"/>
          <w:sz w:val="39"/>
          <w:szCs w:val="39"/>
          <w:lang w:val="kk-KZ" w:eastAsia="ru-RU"/>
        </w:rPr>
      </w:pPr>
      <w:r w:rsidRPr="00B7291C">
        <w:rPr>
          <w:rStyle w:val="a7"/>
          <w:rFonts w:ascii="Times New Roman" w:hAnsi="Times New Roman" w:cs="Times New Roman"/>
          <w:i/>
          <w:color w:val="auto"/>
          <w:sz w:val="20"/>
          <w:szCs w:val="20"/>
        </w:rPr>
        <w:footnoteRef/>
      </w:r>
      <w:r w:rsidRPr="00B7291C">
        <w:rPr>
          <w:rFonts w:ascii="Times New Roman" w:hAnsi="Times New Roman" w:cs="Times New Roman"/>
          <w:i/>
          <w:color w:val="auto"/>
          <w:sz w:val="20"/>
          <w:szCs w:val="20"/>
        </w:rPr>
        <w:t xml:space="preserve"> "</w:t>
      </w:r>
      <w:proofErr w:type="spellStart"/>
      <w:r w:rsidRPr="00B7291C">
        <w:rPr>
          <w:rFonts w:ascii="Times New Roman" w:eastAsia="Times New Roman" w:hAnsi="Times New Roman" w:cs="Times New Roman"/>
          <w:i/>
          <w:color w:val="auto"/>
          <w:kern w:val="36"/>
          <w:sz w:val="20"/>
          <w:szCs w:val="20"/>
          <w:lang w:eastAsia="ru-RU"/>
        </w:rPr>
        <w:t>Бірыңғай</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жинақтаушы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қорынан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міндетті</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жарналары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міндетті</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кәсіптік</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жарналары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есебінен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қалыптастырылған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төлемдерін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тұрғын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үй</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жағдайларын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жақсарту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және</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немесе</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емделуге</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төлеу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мақсатында</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біржолғы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төлемдерін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жүзеге</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асыру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оларды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бірыңғай</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жинақтаушы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қорына</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қайтару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қағидаларын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төлемдерінің</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мөлшерін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есептеуді</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жүзеге</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асыру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әдістемесін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алушының</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орташа</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айлық</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кірісін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төлемдерімен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алмастыру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коэффициентін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айқындау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әдістемесін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зейнетақы</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жинақтарының</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ең</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төмен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жеткілікті</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шегін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айқындау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әдістемесін</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бекіту</w:t>
      </w:r>
      <w:proofErr w:type="spellEnd"/>
      <w:r w:rsidRPr="00B7291C">
        <w:rPr>
          <w:rFonts w:ascii="Times New Roman" w:eastAsia="Times New Roman" w:hAnsi="Times New Roman" w:cs="Times New Roman"/>
          <w:i/>
          <w:color w:val="auto"/>
          <w:kern w:val="36"/>
          <w:sz w:val="20"/>
          <w:szCs w:val="20"/>
          <w:lang w:eastAsia="ru-RU"/>
        </w:rPr>
        <w:t xml:space="preserve"> </w:t>
      </w:r>
      <w:proofErr w:type="spellStart"/>
      <w:r w:rsidRPr="00B7291C">
        <w:rPr>
          <w:rFonts w:ascii="Times New Roman" w:eastAsia="Times New Roman" w:hAnsi="Times New Roman" w:cs="Times New Roman"/>
          <w:i/>
          <w:color w:val="auto"/>
          <w:kern w:val="36"/>
          <w:sz w:val="20"/>
          <w:szCs w:val="20"/>
          <w:lang w:eastAsia="ru-RU"/>
        </w:rPr>
        <w:t>туралы</w:t>
      </w:r>
      <w:proofErr w:type="spellEnd"/>
      <w:r w:rsidRPr="00B7291C">
        <w:rPr>
          <w:rFonts w:ascii="Times New Roman" w:hAnsi="Times New Roman" w:cs="Times New Roman"/>
          <w:i/>
          <w:color w:val="auto"/>
          <w:sz w:val="20"/>
          <w:szCs w:val="20"/>
        </w:rPr>
        <w:t>"</w:t>
      </w:r>
      <w:r w:rsidRPr="00B7291C">
        <w:rPr>
          <w:rFonts w:ascii="Times New Roman" w:hAnsi="Times New Roman" w:cs="Times New Roman"/>
          <w:i/>
          <w:color w:val="auto"/>
          <w:sz w:val="20"/>
          <w:szCs w:val="20"/>
          <w:lang w:val="kk-KZ"/>
        </w:rPr>
        <w:t xml:space="preserve"> Үкімет қаулысы</w:t>
      </w:r>
    </w:p>
    <w:p w14:paraId="42864B1C" w14:textId="24C06405" w:rsidR="00B7291C" w:rsidRDefault="00B7291C" w:rsidP="00B7291C">
      <w:pPr>
        <w:pStyle w:val="a5"/>
        <w:ind w:left="426" w:hanging="142"/>
        <w:rPr>
          <w:i/>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66914"/>
    <w:multiLevelType w:val="hybridMultilevel"/>
    <w:tmpl w:val="4AC82A00"/>
    <w:lvl w:ilvl="0" w:tplc="1A0C81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38420E5"/>
    <w:multiLevelType w:val="hybridMultilevel"/>
    <w:tmpl w:val="EEA0065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C83D38"/>
    <w:multiLevelType w:val="hybridMultilevel"/>
    <w:tmpl w:val="045A54F0"/>
    <w:lvl w:ilvl="0" w:tplc="2FF2E476">
      <w:start w:val="3"/>
      <w:numFmt w:val="decimal"/>
      <w:lvlText w:val="%1."/>
      <w:lvlJc w:val="left"/>
      <w:pPr>
        <w:ind w:left="786"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
    <w:nsid w:val="04FE419A"/>
    <w:multiLevelType w:val="hybridMultilevel"/>
    <w:tmpl w:val="23CCC808"/>
    <w:lvl w:ilvl="0" w:tplc="C098189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5E6DDB"/>
    <w:multiLevelType w:val="hybridMultilevel"/>
    <w:tmpl w:val="A0FA317E"/>
    <w:lvl w:ilvl="0" w:tplc="34C262BE">
      <w:start w:val="1"/>
      <w:numFmt w:val="decimal"/>
      <w:lvlText w:val="%1)"/>
      <w:lvlJc w:val="left"/>
      <w:pPr>
        <w:ind w:left="1211" w:hanging="360"/>
      </w:pPr>
      <w:rPr>
        <w:rFonts w:eastAsiaTheme="minorHAnsi"/>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5">
    <w:nsid w:val="1397495C"/>
    <w:multiLevelType w:val="hybridMultilevel"/>
    <w:tmpl w:val="016E58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7375884"/>
    <w:multiLevelType w:val="hybridMultilevel"/>
    <w:tmpl w:val="4C5CFB6A"/>
    <w:lvl w:ilvl="0" w:tplc="566A9234">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1BA136AA"/>
    <w:multiLevelType w:val="hybridMultilevel"/>
    <w:tmpl w:val="060EC01E"/>
    <w:lvl w:ilvl="0" w:tplc="0409000F">
      <w:start w:val="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D1A1853"/>
    <w:multiLevelType w:val="hybridMultilevel"/>
    <w:tmpl w:val="96E43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124909"/>
    <w:multiLevelType w:val="hybridMultilevel"/>
    <w:tmpl w:val="D6727ADC"/>
    <w:lvl w:ilvl="0" w:tplc="E9F4BE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70B1B57"/>
    <w:multiLevelType w:val="hybridMultilevel"/>
    <w:tmpl w:val="1354F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8D55C7"/>
    <w:multiLevelType w:val="hybridMultilevel"/>
    <w:tmpl w:val="C2BADD44"/>
    <w:lvl w:ilvl="0" w:tplc="0B227666">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nsid w:val="34C40188"/>
    <w:multiLevelType w:val="hybridMultilevel"/>
    <w:tmpl w:val="B73858FC"/>
    <w:lvl w:ilvl="0" w:tplc="128A793C">
      <w:start w:val="1"/>
      <w:numFmt w:val="decimal"/>
      <w:lvlText w:val="%1)"/>
      <w:lvlJc w:val="left"/>
      <w:pPr>
        <w:ind w:left="1833" w:hanging="84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3">
    <w:nsid w:val="3F37737A"/>
    <w:multiLevelType w:val="hybridMultilevel"/>
    <w:tmpl w:val="9BC0A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A54CEF"/>
    <w:multiLevelType w:val="hybridMultilevel"/>
    <w:tmpl w:val="0486EFAC"/>
    <w:lvl w:ilvl="0" w:tplc="C638106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44E670BD"/>
    <w:multiLevelType w:val="hybridMultilevel"/>
    <w:tmpl w:val="DBDAF92A"/>
    <w:lvl w:ilvl="0" w:tplc="7EB0C5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43F4D9D"/>
    <w:multiLevelType w:val="hybridMultilevel"/>
    <w:tmpl w:val="972AC0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4F91D74"/>
    <w:multiLevelType w:val="multilevel"/>
    <w:tmpl w:val="49AC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122C4A"/>
    <w:multiLevelType w:val="hybridMultilevel"/>
    <w:tmpl w:val="0D561E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73428BB"/>
    <w:multiLevelType w:val="multilevel"/>
    <w:tmpl w:val="8D6AB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787C09"/>
    <w:multiLevelType w:val="hybridMultilevel"/>
    <w:tmpl w:val="05B43796"/>
    <w:lvl w:ilvl="0" w:tplc="BB509532">
      <w:start w:val="3"/>
      <w:numFmt w:val="decimal"/>
      <w:lvlText w:val="%1."/>
      <w:lvlJc w:val="left"/>
      <w:pPr>
        <w:ind w:left="1429" w:hanging="360"/>
      </w:pPr>
      <w:rPr>
        <w:rFonts w:hint="default"/>
        <w: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01E3497"/>
    <w:multiLevelType w:val="hybridMultilevel"/>
    <w:tmpl w:val="741CD29E"/>
    <w:lvl w:ilvl="0" w:tplc="0419000F">
      <w:start w:val="5"/>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42D4D89"/>
    <w:multiLevelType w:val="hybridMultilevel"/>
    <w:tmpl w:val="379EF57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830993"/>
    <w:multiLevelType w:val="multilevel"/>
    <w:tmpl w:val="3370C6E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6C0548DC"/>
    <w:multiLevelType w:val="hybridMultilevel"/>
    <w:tmpl w:val="741CD29E"/>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D453165"/>
    <w:multiLevelType w:val="hybridMultilevel"/>
    <w:tmpl w:val="99FE3D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6F2A5BD3"/>
    <w:multiLevelType w:val="hybridMultilevel"/>
    <w:tmpl w:val="BF2A5C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6F9F64FD"/>
    <w:multiLevelType w:val="hybridMultilevel"/>
    <w:tmpl w:val="B4BC3F3C"/>
    <w:lvl w:ilvl="0" w:tplc="07F6B0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1C56BA5"/>
    <w:multiLevelType w:val="hybridMultilevel"/>
    <w:tmpl w:val="74A66D2C"/>
    <w:lvl w:ilvl="0" w:tplc="00CE223A">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nsid w:val="7EA85A2A"/>
    <w:multiLevelType w:val="hybridMultilevel"/>
    <w:tmpl w:val="8FD8F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7"/>
  </w:num>
  <w:num w:numId="8">
    <w:abstractNumId w:val="20"/>
  </w:num>
  <w:num w:numId="9">
    <w:abstractNumId w:val="11"/>
  </w:num>
  <w:num w:numId="10">
    <w:abstractNumId w:val="29"/>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2"/>
  </w:num>
  <w:num w:numId="17">
    <w:abstractNumId w:val="26"/>
  </w:num>
  <w:num w:numId="18">
    <w:abstractNumId w:val="15"/>
  </w:num>
  <w:num w:numId="19">
    <w:abstractNumId w:val="8"/>
  </w:num>
  <w:num w:numId="20">
    <w:abstractNumId w:val="3"/>
  </w:num>
  <w:num w:numId="21">
    <w:abstractNumId w:val="1"/>
  </w:num>
  <w:num w:numId="22">
    <w:abstractNumId w:val="13"/>
  </w:num>
  <w:num w:numId="23">
    <w:abstractNumId w:val="5"/>
  </w:num>
  <w:num w:numId="24">
    <w:abstractNumId w:val="25"/>
  </w:num>
  <w:num w:numId="25">
    <w:abstractNumId w:val="16"/>
  </w:num>
  <w:num w:numId="26">
    <w:abstractNumId w:val="23"/>
    <w:lvlOverride w:ilvl="0">
      <w:startOverride w:val="1"/>
    </w:lvlOverride>
    <w:lvlOverride w:ilvl="1"/>
    <w:lvlOverride w:ilvl="2"/>
    <w:lvlOverride w:ilvl="3"/>
    <w:lvlOverride w:ilvl="4"/>
    <w:lvlOverride w:ilvl="5"/>
    <w:lvlOverride w:ilvl="6"/>
    <w:lvlOverride w:ilvl="7"/>
    <w:lvlOverride w:ilvl="8"/>
  </w:num>
  <w:num w:numId="27">
    <w:abstractNumId w:val="1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5"/>
  </w:num>
  <w:num w:numId="32">
    <w:abstractNumId w:val="25"/>
  </w:num>
  <w:num w:numId="33">
    <w:abstractNumId w:val="16"/>
  </w:num>
  <w:num w:numId="34">
    <w:abstractNumId w:val="27"/>
  </w:num>
  <w:num w:numId="35">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40"/>
    <w:rsid w:val="00002B21"/>
    <w:rsid w:val="0000316B"/>
    <w:rsid w:val="00025AC0"/>
    <w:rsid w:val="00027836"/>
    <w:rsid w:val="00047C0A"/>
    <w:rsid w:val="00075463"/>
    <w:rsid w:val="00082E34"/>
    <w:rsid w:val="000A3311"/>
    <w:rsid w:val="000A4257"/>
    <w:rsid w:val="000B16CF"/>
    <w:rsid w:val="000B4504"/>
    <w:rsid w:val="000D0407"/>
    <w:rsid w:val="000D2CB2"/>
    <w:rsid w:val="000D3159"/>
    <w:rsid w:val="000D5135"/>
    <w:rsid w:val="000D6E1E"/>
    <w:rsid w:val="000E6C03"/>
    <w:rsid w:val="000F0C41"/>
    <w:rsid w:val="000F4F59"/>
    <w:rsid w:val="000F7A9C"/>
    <w:rsid w:val="00101900"/>
    <w:rsid w:val="001108BD"/>
    <w:rsid w:val="00114A14"/>
    <w:rsid w:val="0011676F"/>
    <w:rsid w:val="00117E86"/>
    <w:rsid w:val="00123923"/>
    <w:rsid w:val="00127084"/>
    <w:rsid w:val="00130025"/>
    <w:rsid w:val="001335DE"/>
    <w:rsid w:val="001379DE"/>
    <w:rsid w:val="001420C2"/>
    <w:rsid w:val="001463E3"/>
    <w:rsid w:val="00151597"/>
    <w:rsid w:val="001654BD"/>
    <w:rsid w:val="001746AE"/>
    <w:rsid w:val="0018335A"/>
    <w:rsid w:val="00192F72"/>
    <w:rsid w:val="00194C8A"/>
    <w:rsid w:val="001A2938"/>
    <w:rsid w:val="001A4CD8"/>
    <w:rsid w:val="001B0C95"/>
    <w:rsid w:val="001F690F"/>
    <w:rsid w:val="001F6E07"/>
    <w:rsid w:val="00206573"/>
    <w:rsid w:val="00213259"/>
    <w:rsid w:val="00224921"/>
    <w:rsid w:val="00231575"/>
    <w:rsid w:val="00246307"/>
    <w:rsid w:val="00261DE6"/>
    <w:rsid w:val="00280905"/>
    <w:rsid w:val="0028532D"/>
    <w:rsid w:val="0029106C"/>
    <w:rsid w:val="00293EA9"/>
    <w:rsid w:val="0029717A"/>
    <w:rsid w:val="002C1A00"/>
    <w:rsid w:val="002C4EE2"/>
    <w:rsid w:val="002D0840"/>
    <w:rsid w:val="002F6CF2"/>
    <w:rsid w:val="00300C75"/>
    <w:rsid w:val="003106A6"/>
    <w:rsid w:val="003141DC"/>
    <w:rsid w:val="0031429A"/>
    <w:rsid w:val="0031745D"/>
    <w:rsid w:val="0032348C"/>
    <w:rsid w:val="0033472E"/>
    <w:rsid w:val="0035144E"/>
    <w:rsid w:val="00352F10"/>
    <w:rsid w:val="00360E08"/>
    <w:rsid w:val="00363EA4"/>
    <w:rsid w:val="00376E4A"/>
    <w:rsid w:val="003905D7"/>
    <w:rsid w:val="003931B0"/>
    <w:rsid w:val="003A4A17"/>
    <w:rsid w:val="003C7DAA"/>
    <w:rsid w:val="004111F9"/>
    <w:rsid w:val="004126CC"/>
    <w:rsid w:val="004262B4"/>
    <w:rsid w:val="00427194"/>
    <w:rsid w:val="004510A8"/>
    <w:rsid w:val="00476D4A"/>
    <w:rsid w:val="00486699"/>
    <w:rsid w:val="00494C5F"/>
    <w:rsid w:val="004B400E"/>
    <w:rsid w:val="004B60F6"/>
    <w:rsid w:val="004C1F90"/>
    <w:rsid w:val="004C2B67"/>
    <w:rsid w:val="004D0594"/>
    <w:rsid w:val="004E33D5"/>
    <w:rsid w:val="005009B6"/>
    <w:rsid w:val="00525DC6"/>
    <w:rsid w:val="005345F4"/>
    <w:rsid w:val="00534FC1"/>
    <w:rsid w:val="00550824"/>
    <w:rsid w:val="005525B7"/>
    <w:rsid w:val="005571C4"/>
    <w:rsid w:val="00560CB5"/>
    <w:rsid w:val="0056290E"/>
    <w:rsid w:val="005740DF"/>
    <w:rsid w:val="005A0AB3"/>
    <w:rsid w:val="005A2CA3"/>
    <w:rsid w:val="005A563B"/>
    <w:rsid w:val="005A61B2"/>
    <w:rsid w:val="005A6C89"/>
    <w:rsid w:val="005C5972"/>
    <w:rsid w:val="005D5276"/>
    <w:rsid w:val="005E0DD5"/>
    <w:rsid w:val="005F0270"/>
    <w:rsid w:val="005F52C6"/>
    <w:rsid w:val="0061671C"/>
    <w:rsid w:val="00616792"/>
    <w:rsid w:val="006236CA"/>
    <w:rsid w:val="00630990"/>
    <w:rsid w:val="00636532"/>
    <w:rsid w:val="00641CFD"/>
    <w:rsid w:val="00656353"/>
    <w:rsid w:val="00661A6F"/>
    <w:rsid w:val="00666E11"/>
    <w:rsid w:val="0067034F"/>
    <w:rsid w:val="00670D2C"/>
    <w:rsid w:val="0068748A"/>
    <w:rsid w:val="00695F12"/>
    <w:rsid w:val="006A5055"/>
    <w:rsid w:val="006F2483"/>
    <w:rsid w:val="006F33B7"/>
    <w:rsid w:val="006F664F"/>
    <w:rsid w:val="00702047"/>
    <w:rsid w:val="00705990"/>
    <w:rsid w:val="00706947"/>
    <w:rsid w:val="00710BD6"/>
    <w:rsid w:val="00714592"/>
    <w:rsid w:val="0072146D"/>
    <w:rsid w:val="007361DE"/>
    <w:rsid w:val="00736B5A"/>
    <w:rsid w:val="007405AD"/>
    <w:rsid w:val="007540F9"/>
    <w:rsid w:val="00755982"/>
    <w:rsid w:val="00774865"/>
    <w:rsid w:val="007749AF"/>
    <w:rsid w:val="007750E8"/>
    <w:rsid w:val="0077650E"/>
    <w:rsid w:val="007829CF"/>
    <w:rsid w:val="00791B39"/>
    <w:rsid w:val="0079503C"/>
    <w:rsid w:val="00797D41"/>
    <w:rsid w:val="007A628D"/>
    <w:rsid w:val="007B4A93"/>
    <w:rsid w:val="007D588E"/>
    <w:rsid w:val="007E07B4"/>
    <w:rsid w:val="007F3765"/>
    <w:rsid w:val="007F68E0"/>
    <w:rsid w:val="00810046"/>
    <w:rsid w:val="0081032F"/>
    <w:rsid w:val="00813863"/>
    <w:rsid w:val="00825CFB"/>
    <w:rsid w:val="00845597"/>
    <w:rsid w:val="008461DA"/>
    <w:rsid w:val="00853C3C"/>
    <w:rsid w:val="0086454C"/>
    <w:rsid w:val="0087669D"/>
    <w:rsid w:val="00880BE3"/>
    <w:rsid w:val="00881E68"/>
    <w:rsid w:val="00890021"/>
    <w:rsid w:val="00893F0A"/>
    <w:rsid w:val="00894E0F"/>
    <w:rsid w:val="008A4BB5"/>
    <w:rsid w:val="008A4DF1"/>
    <w:rsid w:val="008D042B"/>
    <w:rsid w:val="008D2230"/>
    <w:rsid w:val="008F002D"/>
    <w:rsid w:val="008F389E"/>
    <w:rsid w:val="008F7AEA"/>
    <w:rsid w:val="009074EE"/>
    <w:rsid w:val="00915717"/>
    <w:rsid w:val="00922944"/>
    <w:rsid w:val="00927D03"/>
    <w:rsid w:val="00936080"/>
    <w:rsid w:val="00944EE5"/>
    <w:rsid w:val="00946820"/>
    <w:rsid w:val="00955C5F"/>
    <w:rsid w:val="00960D87"/>
    <w:rsid w:val="009615EC"/>
    <w:rsid w:val="00993126"/>
    <w:rsid w:val="009943FF"/>
    <w:rsid w:val="009979F6"/>
    <w:rsid w:val="009C2A36"/>
    <w:rsid w:val="009C776B"/>
    <w:rsid w:val="009E4D03"/>
    <w:rsid w:val="009E632A"/>
    <w:rsid w:val="009E7C4E"/>
    <w:rsid w:val="00A05E92"/>
    <w:rsid w:val="00A15021"/>
    <w:rsid w:val="00A165A7"/>
    <w:rsid w:val="00A16F2D"/>
    <w:rsid w:val="00A17D0F"/>
    <w:rsid w:val="00A22C02"/>
    <w:rsid w:val="00A37A83"/>
    <w:rsid w:val="00A54DBC"/>
    <w:rsid w:val="00A65ADA"/>
    <w:rsid w:val="00A70005"/>
    <w:rsid w:val="00A7099C"/>
    <w:rsid w:val="00A80F19"/>
    <w:rsid w:val="00A83CD0"/>
    <w:rsid w:val="00A9079D"/>
    <w:rsid w:val="00A90816"/>
    <w:rsid w:val="00A978AF"/>
    <w:rsid w:val="00AB1930"/>
    <w:rsid w:val="00AB38B0"/>
    <w:rsid w:val="00AD1E5F"/>
    <w:rsid w:val="00AF2685"/>
    <w:rsid w:val="00AF29EB"/>
    <w:rsid w:val="00AF3FC8"/>
    <w:rsid w:val="00B001BD"/>
    <w:rsid w:val="00B146AE"/>
    <w:rsid w:val="00B16001"/>
    <w:rsid w:val="00B23F21"/>
    <w:rsid w:val="00B2737D"/>
    <w:rsid w:val="00B31BEA"/>
    <w:rsid w:val="00B3298E"/>
    <w:rsid w:val="00B36E52"/>
    <w:rsid w:val="00B5137C"/>
    <w:rsid w:val="00B56A72"/>
    <w:rsid w:val="00B65388"/>
    <w:rsid w:val="00B67D93"/>
    <w:rsid w:val="00B7291C"/>
    <w:rsid w:val="00B84646"/>
    <w:rsid w:val="00B86014"/>
    <w:rsid w:val="00B8650F"/>
    <w:rsid w:val="00B86B13"/>
    <w:rsid w:val="00B878BC"/>
    <w:rsid w:val="00BA0D21"/>
    <w:rsid w:val="00BA561F"/>
    <w:rsid w:val="00BB0512"/>
    <w:rsid w:val="00BB2E60"/>
    <w:rsid w:val="00BB7DBF"/>
    <w:rsid w:val="00BD603A"/>
    <w:rsid w:val="00BE12FD"/>
    <w:rsid w:val="00BE5CBD"/>
    <w:rsid w:val="00BF0EF5"/>
    <w:rsid w:val="00BF50CB"/>
    <w:rsid w:val="00C12D1B"/>
    <w:rsid w:val="00C1489D"/>
    <w:rsid w:val="00C15ECC"/>
    <w:rsid w:val="00C63F45"/>
    <w:rsid w:val="00C64E41"/>
    <w:rsid w:val="00C67EBE"/>
    <w:rsid w:val="00C73F87"/>
    <w:rsid w:val="00C80F6F"/>
    <w:rsid w:val="00C8449C"/>
    <w:rsid w:val="00C878AB"/>
    <w:rsid w:val="00C95940"/>
    <w:rsid w:val="00CA7022"/>
    <w:rsid w:val="00CD1E04"/>
    <w:rsid w:val="00CD54BF"/>
    <w:rsid w:val="00CE7D7E"/>
    <w:rsid w:val="00CF7977"/>
    <w:rsid w:val="00D074D4"/>
    <w:rsid w:val="00D12849"/>
    <w:rsid w:val="00D16551"/>
    <w:rsid w:val="00D16815"/>
    <w:rsid w:val="00D24BAE"/>
    <w:rsid w:val="00D25BFE"/>
    <w:rsid w:val="00D267CD"/>
    <w:rsid w:val="00D406A6"/>
    <w:rsid w:val="00D435D9"/>
    <w:rsid w:val="00D51BFC"/>
    <w:rsid w:val="00D71676"/>
    <w:rsid w:val="00D7480A"/>
    <w:rsid w:val="00D862EF"/>
    <w:rsid w:val="00D8665B"/>
    <w:rsid w:val="00DC08A3"/>
    <w:rsid w:val="00DC2D38"/>
    <w:rsid w:val="00DC3F5C"/>
    <w:rsid w:val="00DD4EEA"/>
    <w:rsid w:val="00DE1CA8"/>
    <w:rsid w:val="00DF7E59"/>
    <w:rsid w:val="00E02C02"/>
    <w:rsid w:val="00E05233"/>
    <w:rsid w:val="00E16D49"/>
    <w:rsid w:val="00E176E9"/>
    <w:rsid w:val="00E44AFA"/>
    <w:rsid w:val="00E57F97"/>
    <w:rsid w:val="00E7261C"/>
    <w:rsid w:val="00E825DD"/>
    <w:rsid w:val="00E83047"/>
    <w:rsid w:val="00E86F69"/>
    <w:rsid w:val="00E90F21"/>
    <w:rsid w:val="00EB0BE0"/>
    <w:rsid w:val="00EC0494"/>
    <w:rsid w:val="00EC09C9"/>
    <w:rsid w:val="00ED3E31"/>
    <w:rsid w:val="00ED7469"/>
    <w:rsid w:val="00EE3CEE"/>
    <w:rsid w:val="00EE75D6"/>
    <w:rsid w:val="00F113F3"/>
    <w:rsid w:val="00F12F17"/>
    <w:rsid w:val="00F14592"/>
    <w:rsid w:val="00F22CA7"/>
    <w:rsid w:val="00F35093"/>
    <w:rsid w:val="00F35332"/>
    <w:rsid w:val="00F37F87"/>
    <w:rsid w:val="00F42C0A"/>
    <w:rsid w:val="00F60AC6"/>
    <w:rsid w:val="00F6459A"/>
    <w:rsid w:val="00F71B18"/>
    <w:rsid w:val="00F75C5E"/>
    <w:rsid w:val="00F75D96"/>
    <w:rsid w:val="00F8632E"/>
    <w:rsid w:val="00F946E7"/>
    <w:rsid w:val="00F96D59"/>
    <w:rsid w:val="00FA4CDC"/>
    <w:rsid w:val="00FA655A"/>
    <w:rsid w:val="00FB2C35"/>
    <w:rsid w:val="00FB57E9"/>
    <w:rsid w:val="00FB78DE"/>
    <w:rsid w:val="00FC141B"/>
    <w:rsid w:val="00FC3972"/>
    <w:rsid w:val="00FC4910"/>
    <w:rsid w:val="00FC707F"/>
    <w:rsid w:val="00FD314C"/>
    <w:rsid w:val="00FE35D8"/>
    <w:rsid w:val="00FF5A68"/>
    <w:rsid w:val="00FF6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A825"/>
  <w15:chartTrackingRefBased/>
  <w15:docId w15:val="{73D12C24-3AE1-46BC-87E4-8487368D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940"/>
    <w:pPr>
      <w:spacing w:line="256" w:lineRule="auto"/>
    </w:pPr>
  </w:style>
  <w:style w:type="paragraph" w:styleId="1">
    <w:name w:val="heading 1"/>
    <w:basedOn w:val="a"/>
    <w:next w:val="a"/>
    <w:link w:val="10"/>
    <w:uiPriority w:val="9"/>
    <w:qFormat/>
    <w:rsid w:val="00B729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5940"/>
    <w:rPr>
      <w:color w:val="0000FF"/>
      <w:u w:val="single"/>
    </w:rPr>
  </w:style>
  <w:style w:type="character" w:customStyle="1" w:styleId="a4">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5"/>
    <w:uiPriority w:val="99"/>
    <w:semiHidden/>
    <w:locked/>
    <w:rsid w:val="00C95940"/>
    <w:rPr>
      <w:rFonts w:ascii="Times New Roman" w:eastAsiaTheme="minorEastAsia" w:hAnsi="Times New Roman" w:cs="Times New Roman"/>
      <w:sz w:val="20"/>
      <w:szCs w:val="20"/>
      <w:lang w:eastAsia="ru-RU"/>
    </w:rPr>
  </w:style>
  <w:style w:type="paragraph" w:styleId="a5">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4"/>
    <w:uiPriority w:val="99"/>
    <w:semiHidden/>
    <w:unhideWhenUsed/>
    <w:rsid w:val="00C95940"/>
    <w:pPr>
      <w:spacing w:after="0" w:line="240" w:lineRule="auto"/>
      <w:ind w:left="624" w:firstLine="851"/>
    </w:pPr>
    <w:rPr>
      <w:rFonts w:ascii="Times New Roman" w:eastAsiaTheme="minorEastAsia" w:hAnsi="Times New Roman" w:cs="Times New Roman"/>
      <w:sz w:val="20"/>
      <w:szCs w:val="20"/>
      <w:lang w:eastAsia="ru-RU"/>
    </w:rPr>
  </w:style>
  <w:style w:type="character" w:customStyle="1" w:styleId="11">
    <w:name w:val="Текст сноски Знак1"/>
    <w:basedOn w:val="a0"/>
    <w:uiPriority w:val="99"/>
    <w:semiHidden/>
    <w:rsid w:val="00C95940"/>
    <w:rPr>
      <w:sz w:val="20"/>
      <w:szCs w:val="20"/>
    </w:rPr>
  </w:style>
  <w:style w:type="paragraph" w:styleId="a6">
    <w:name w:val="List Paragraph"/>
    <w:basedOn w:val="a"/>
    <w:uiPriority w:val="34"/>
    <w:qFormat/>
    <w:rsid w:val="00C95940"/>
    <w:pPr>
      <w:ind w:left="720"/>
      <w:contextualSpacing/>
    </w:pPr>
  </w:style>
  <w:style w:type="paragraph" w:customStyle="1" w:styleId="pj">
    <w:name w:val="pj"/>
    <w:basedOn w:val="a"/>
    <w:uiPriority w:val="99"/>
    <w:rsid w:val="00C95940"/>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styleId="a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C95940"/>
    <w:rPr>
      <w:vertAlign w:val="superscript"/>
    </w:rPr>
  </w:style>
  <w:style w:type="paragraph" w:styleId="a8">
    <w:name w:val="Normal (Web)"/>
    <w:basedOn w:val="a"/>
    <w:uiPriority w:val="99"/>
    <w:rsid w:val="007D588E"/>
    <w:pPr>
      <w:spacing w:before="100" w:beforeAutospacing="1" w:after="100" w:afterAutospacing="1" w:line="276" w:lineRule="auto"/>
    </w:pPr>
    <w:rPr>
      <w:rFonts w:ascii="Verdana" w:eastAsia="Calibri" w:hAnsi="Verdana" w:cs="Times New Roman"/>
      <w:sz w:val="16"/>
      <w:szCs w:val="16"/>
    </w:rPr>
  </w:style>
  <w:style w:type="paragraph" w:customStyle="1" w:styleId="12">
    <w:name w:val="Основной текст1"/>
    <w:basedOn w:val="a"/>
    <w:rsid w:val="00B2737D"/>
    <w:pPr>
      <w:tabs>
        <w:tab w:val="left" w:pos="3756"/>
        <w:tab w:val="left" w:pos="7867"/>
      </w:tabs>
      <w:snapToGrid w:val="0"/>
      <w:spacing w:after="0" w:line="240" w:lineRule="auto"/>
    </w:pPr>
    <w:rPr>
      <w:rFonts w:ascii="Arial" w:eastAsia="Times New Roman" w:hAnsi="Arial" w:cs="Times New Roman"/>
      <w:sz w:val="20"/>
      <w:szCs w:val="20"/>
      <w:lang w:eastAsia="ru-RU"/>
    </w:rPr>
  </w:style>
  <w:style w:type="character" w:customStyle="1" w:styleId="s19">
    <w:name w:val="s19"/>
    <w:basedOn w:val="a0"/>
    <w:rsid w:val="00B2737D"/>
    <w:rPr>
      <w:rFonts w:ascii="Times New Roman" w:hAnsi="Times New Roman" w:cs="Times New Roman" w:hint="default"/>
      <w:color w:val="008000"/>
    </w:rPr>
  </w:style>
  <w:style w:type="paragraph" w:styleId="a9">
    <w:name w:val="No Spacing"/>
    <w:uiPriority w:val="1"/>
    <w:qFormat/>
    <w:rsid w:val="00075463"/>
    <w:pPr>
      <w:spacing w:after="0" w:line="240" w:lineRule="auto"/>
    </w:pPr>
    <w:rPr>
      <w:rFonts w:ascii="Calibri" w:eastAsia="Calibri" w:hAnsi="Calibri" w:cs="Times New Roman"/>
    </w:rPr>
  </w:style>
  <w:style w:type="table" w:styleId="aa">
    <w:name w:val="Table Grid"/>
    <w:basedOn w:val="a1"/>
    <w:uiPriority w:val="39"/>
    <w:rsid w:val="00894E0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annotation text"/>
    <w:basedOn w:val="a"/>
    <w:link w:val="ac"/>
    <w:uiPriority w:val="99"/>
    <w:semiHidden/>
    <w:unhideWhenUsed/>
    <w:rsid w:val="00CD1E04"/>
    <w:pPr>
      <w:spacing w:line="240" w:lineRule="auto"/>
    </w:pPr>
    <w:rPr>
      <w:rFonts w:ascii="Calibri" w:eastAsia="Calibri" w:hAnsi="Calibri" w:cs="Times New Roman"/>
      <w:sz w:val="20"/>
      <w:szCs w:val="20"/>
    </w:rPr>
  </w:style>
  <w:style w:type="character" w:customStyle="1" w:styleId="ac">
    <w:name w:val="Текст примечания Знак"/>
    <w:basedOn w:val="a0"/>
    <w:link w:val="ab"/>
    <w:uiPriority w:val="99"/>
    <w:semiHidden/>
    <w:rsid w:val="00CD1E04"/>
    <w:rPr>
      <w:rFonts w:ascii="Calibri" w:eastAsia="Calibri" w:hAnsi="Calibri" w:cs="Times New Roman"/>
      <w:sz w:val="20"/>
      <w:szCs w:val="20"/>
    </w:rPr>
  </w:style>
  <w:style w:type="character" w:styleId="ad">
    <w:name w:val="annotation reference"/>
    <w:basedOn w:val="a0"/>
    <w:uiPriority w:val="99"/>
    <w:semiHidden/>
    <w:unhideWhenUsed/>
    <w:rsid w:val="00CD1E04"/>
    <w:rPr>
      <w:sz w:val="16"/>
      <w:szCs w:val="16"/>
    </w:rPr>
  </w:style>
  <w:style w:type="paragraph" w:styleId="ae">
    <w:name w:val="Balloon Text"/>
    <w:basedOn w:val="a"/>
    <w:link w:val="af"/>
    <w:uiPriority w:val="99"/>
    <w:semiHidden/>
    <w:unhideWhenUsed/>
    <w:rsid w:val="00CD1E0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1E04"/>
    <w:rPr>
      <w:rFonts w:ascii="Segoe UI" w:hAnsi="Segoe UI" w:cs="Segoe UI"/>
      <w:sz w:val="18"/>
      <w:szCs w:val="18"/>
    </w:rPr>
  </w:style>
  <w:style w:type="paragraph" w:customStyle="1" w:styleId="futurismarkdown-paragraph">
    <w:name w:val="futurismarkdown-paragraph"/>
    <w:basedOn w:val="a"/>
    <w:rsid w:val="00EE3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locked/>
    <w:rsid w:val="008D2230"/>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8D2230"/>
    <w:pPr>
      <w:widowControl w:val="0"/>
      <w:shd w:val="clear" w:color="auto" w:fill="FFFFFF"/>
      <w:spacing w:after="540" w:line="0" w:lineRule="atLeast"/>
    </w:pPr>
    <w:rPr>
      <w:rFonts w:ascii="Times New Roman" w:eastAsia="Times New Roman" w:hAnsi="Times New Roman" w:cs="Times New Roman"/>
      <w:sz w:val="28"/>
      <w:szCs w:val="28"/>
    </w:rPr>
  </w:style>
  <w:style w:type="character" w:customStyle="1" w:styleId="Footnote">
    <w:name w:val="Footnote_"/>
    <w:basedOn w:val="a0"/>
    <w:link w:val="Footnote0"/>
    <w:locked/>
    <w:rsid w:val="008D2230"/>
    <w:rPr>
      <w:rFonts w:ascii="Times New Roman" w:eastAsia="Times New Roman" w:hAnsi="Times New Roman" w:cs="Times New Roman"/>
      <w:sz w:val="28"/>
      <w:szCs w:val="28"/>
      <w:shd w:val="clear" w:color="auto" w:fill="FFFFFF"/>
    </w:rPr>
  </w:style>
  <w:style w:type="paragraph" w:customStyle="1" w:styleId="Footnote0">
    <w:name w:val="Footnote"/>
    <w:basedOn w:val="a"/>
    <w:link w:val="Footnote"/>
    <w:rsid w:val="008D2230"/>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10">
    <w:name w:val="Заголовок 1 Знак"/>
    <w:basedOn w:val="a0"/>
    <w:link w:val="1"/>
    <w:uiPriority w:val="9"/>
    <w:rsid w:val="00B7291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2635">
      <w:bodyDiv w:val="1"/>
      <w:marLeft w:val="0"/>
      <w:marRight w:val="0"/>
      <w:marTop w:val="0"/>
      <w:marBottom w:val="0"/>
      <w:divBdr>
        <w:top w:val="none" w:sz="0" w:space="0" w:color="auto"/>
        <w:left w:val="none" w:sz="0" w:space="0" w:color="auto"/>
        <w:bottom w:val="none" w:sz="0" w:space="0" w:color="auto"/>
        <w:right w:val="none" w:sz="0" w:space="0" w:color="auto"/>
      </w:divBdr>
    </w:div>
    <w:div w:id="83500342">
      <w:bodyDiv w:val="1"/>
      <w:marLeft w:val="0"/>
      <w:marRight w:val="0"/>
      <w:marTop w:val="0"/>
      <w:marBottom w:val="0"/>
      <w:divBdr>
        <w:top w:val="none" w:sz="0" w:space="0" w:color="auto"/>
        <w:left w:val="none" w:sz="0" w:space="0" w:color="auto"/>
        <w:bottom w:val="none" w:sz="0" w:space="0" w:color="auto"/>
        <w:right w:val="none" w:sz="0" w:space="0" w:color="auto"/>
      </w:divBdr>
    </w:div>
    <w:div w:id="108625392">
      <w:bodyDiv w:val="1"/>
      <w:marLeft w:val="0"/>
      <w:marRight w:val="0"/>
      <w:marTop w:val="0"/>
      <w:marBottom w:val="0"/>
      <w:divBdr>
        <w:top w:val="none" w:sz="0" w:space="0" w:color="auto"/>
        <w:left w:val="none" w:sz="0" w:space="0" w:color="auto"/>
        <w:bottom w:val="none" w:sz="0" w:space="0" w:color="auto"/>
        <w:right w:val="none" w:sz="0" w:space="0" w:color="auto"/>
      </w:divBdr>
    </w:div>
    <w:div w:id="139008946">
      <w:bodyDiv w:val="1"/>
      <w:marLeft w:val="0"/>
      <w:marRight w:val="0"/>
      <w:marTop w:val="0"/>
      <w:marBottom w:val="0"/>
      <w:divBdr>
        <w:top w:val="none" w:sz="0" w:space="0" w:color="auto"/>
        <w:left w:val="none" w:sz="0" w:space="0" w:color="auto"/>
        <w:bottom w:val="none" w:sz="0" w:space="0" w:color="auto"/>
        <w:right w:val="none" w:sz="0" w:space="0" w:color="auto"/>
      </w:divBdr>
    </w:div>
    <w:div w:id="193887009">
      <w:bodyDiv w:val="1"/>
      <w:marLeft w:val="0"/>
      <w:marRight w:val="0"/>
      <w:marTop w:val="0"/>
      <w:marBottom w:val="0"/>
      <w:divBdr>
        <w:top w:val="none" w:sz="0" w:space="0" w:color="auto"/>
        <w:left w:val="none" w:sz="0" w:space="0" w:color="auto"/>
        <w:bottom w:val="none" w:sz="0" w:space="0" w:color="auto"/>
        <w:right w:val="none" w:sz="0" w:space="0" w:color="auto"/>
      </w:divBdr>
    </w:div>
    <w:div w:id="282228645">
      <w:bodyDiv w:val="1"/>
      <w:marLeft w:val="0"/>
      <w:marRight w:val="0"/>
      <w:marTop w:val="0"/>
      <w:marBottom w:val="0"/>
      <w:divBdr>
        <w:top w:val="none" w:sz="0" w:space="0" w:color="auto"/>
        <w:left w:val="none" w:sz="0" w:space="0" w:color="auto"/>
        <w:bottom w:val="none" w:sz="0" w:space="0" w:color="auto"/>
        <w:right w:val="none" w:sz="0" w:space="0" w:color="auto"/>
      </w:divBdr>
    </w:div>
    <w:div w:id="299269190">
      <w:bodyDiv w:val="1"/>
      <w:marLeft w:val="0"/>
      <w:marRight w:val="0"/>
      <w:marTop w:val="0"/>
      <w:marBottom w:val="0"/>
      <w:divBdr>
        <w:top w:val="none" w:sz="0" w:space="0" w:color="auto"/>
        <w:left w:val="none" w:sz="0" w:space="0" w:color="auto"/>
        <w:bottom w:val="none" w:sz="0" w:space="0" w:color="auto"/>
        <w:right w:val="none" w:sz="0" w:space="0" w:color="auto"/>
      </w:divBdr>
    </w:div>
    <w:div w:id="324746105">
      <w:bodyDiv w:val="1"/>
      <w:marLeft w:val="0"/>
      <w:marRight w:val="0"/>
      <w:marTop w:val="0"/>
      <w:marBottom w:val="0"/>
      <w:divBdr>
        <w:top w:val="none" w:sz="0" w:space="0" w:color="auto"/>
        <w:left w:val="none" w:sz="0" w:space="0" w:color="auto"/>
        <w:bottom w:val="none" w:sz="0" w:space="0" w:color="auto"/>
        <w:right w:val="none" w:sz="0" w:space="0" w:color="auto"/>
      </w:divBdr>
    </w:div>
    <w:div w:id="339435544">
      <w:bodyDiv w:val="1"/>
      <w:marLeft w:val="0"/>
      <w:marRight w:val="0"/>
      <w:marTop w:val="0"/>
      <w:marBottom w:val="0"/>
      <w:divBdr>
        <w:top w:val="none" w:sz="0" w:space="0" w:color="auto"/>
        <w:left w:val="none" w:sz="0" w:space="0" w:color="auto"/>
        <w:bottom w:val="none" w:sz="0" w:space="0" w:color="auto"/>
        <w:right w:val="none" w:sz="0" w:space="0" w:color="auto"/>
      </w:divBdr>
    </w:div>
    <w:div w:id="382599285">
      <w:bodyDiv w:val="1"/>
      <w:marLeft w:val="0"/>
      <w:marRight w:val="0"/>
      <w:marTop w:val="0"/>
      <w:marBottom w:val="0"/>
      <w:divBdr>
        <w:top w:val="none" w:sz="0" w:space="0" w:color="auto"/>
        <w:left w:val="none" w:sz="0" w:space="0" w:color="auto"/>
        <w:bottom w:val="none" w:sz="0" w:space="0" w:color="auto"/>
        <w:right w:val="none" w:sz="0" w:space="0" w:color="auto"/>
      </w:divBdr>
    </w:div>
    <w:div w:id="466821692">
      <w:bodyDiv w:val="1"/>
      <w:marLeft w:val="0"/>
      <w:marRight w:val="0"/>
      <w:marTop w:val="0"/>
      <w:marBottom w:val="0"/>
      <w:divBdr>
        <w:top w:val="none" w:sz="0" w:space="0" w:color="auto"/>
        <w:left w:val="none" w:sz="0" w:space="0" w:color="auto"/>
        <w:bottom w:val="none" w:sz="0" w:space="0" w:color="auto"/>
        <w:right w:val="none" w:sz="0" w:space="0" w:color="auto"/>
      </w:divBdr>
    </w:div>
    <w:div w:id="496189773">
      <w:bodyDiv w:val="1"/>
      <w:marLeft w:val="0"/>
      <w:marRight w:val="0"/>
      <w:marTop w:val="0"/>
      <w:marBottom w:val="0"/>
      <w:divBdr>
        <w:top w:val="none" w:sz="0" w:space="0" w:color="auto"/>
        <w:left w:val="none" w:sz="0" w:space="0" w:color="auto"/>
        <w:bottom w:val="none" w:sz="0" w:space="0" w:color="auto"/>
        <w:right w:val="none" w:sz="0" w:space="0" w:color="auto"/>
      </w:divBdr>
    </w:div>
    <w:div w:id="499543793">
      <w:bodyDiv w:val="1"/>
      <w:marLeft w:val="0"/>
      <w:marRight w:val="0"/>
      <w:marTop w:val="0"/>
      <w:marBottom w:val="0"/>
      <w:divBdr>
        <w:top w:val="none" w:sz="0" w:space="0" w:color="auto"/>
        <w:left w:val="none" w:sz="0" w:space="0" w:color="auto"/>
        <w:bottom w:val="none" w:sz="0" w:space="0" w:color="auto"/>
        <w:right w:val="none" w:sz="0" w:space="0" w:color="auto"/>
      </w:divBdr>
    </w:div>
    <w:div w:id="569466523">
      <w:bodyDiv w:val="1"/>
      <w:marLeft w:val="0"/>
      <w:marRight w:val="0"/>
      <w:marTop w:val="0"/>
      <w:marBottom w:val="0"/>
      <w:divBdr>
        <w:top w:val="none" w:sz="0" w:space="0" w:color="auto"/>
        <w:left w:val="none" w:sz="0" w:space="0" w:color="auto"/>
        <w:bottom w:val="none" w:sz="0" w:space="0" w:color="auto"/>
        <w:right w:val="none" w:sz="0" w:space="0" w:color="auto"/>
      </w:divBdr>
    </w:div>
    <w:div w:id="681275339">
      <w:bodyDiv w:val="1"/>
      <w:marLeft w:val="0"/>
      <w:marRight w:val="0"/>
      <w:marTop w:val="0"/>
      <w:marBottom w:val="0"/>
      <w:divBdr>
        <w:top w:val="none" w:sz="0" w:space="0" w:color="auto"/>
        <w:left w:val="none" w:sz="0" w:space="0" w:color="auto"/>
        <w:bottom w:val="none" w:sz="0" w:space="0" w:color="auto"/>
        <w:right w:val="none" w:sz="0" w:space="0" w:color="auto"/>
      </w:divBdr>
    </w:div>
    <w:div w:id="712116587">
      <w:bodyDiv w:val="1"/>
      <w:marLeft w:val="0"/>
      <w:marRight w:val="0"/>
      <w:marTop w:val="0"/>
      <w:marBottom w:val="0"/>
      <w:divBdr>
        <w:top w:val="none" w:sz="0" w:space="0" w:color="auto"/>
        <w:left w:val="none" w:sz="0" w:space="0" w:color="auto"/>
        <w:bottom w:val="none" w:sz="0" w:space="0" w:color="auto"/>
        <w:right w:val="none" w:sz="0" w:space="0" w:color="auto"/>
      </w:divBdr>
    </w:div>
    <w:div w:id="718474340">
      <w:bodyDiv w:val="1"/>
      <w:marLeft w:val="0"/>
      <w:marRight w:val="0"/>
      <w:marTop w:val="0"/>
      <w:marBottom w:val="0"/>
      <w:divBdr>
        <w:top w:val="none" w:sz="0" w:space="0" w:color="auto"/>
        <w:left w:val="none" w:sz="0" w:space="0" w:color="auto"/>
        <w:bottom w:val="none" w:sz="0" w:space="0" w:color="auto"/>
        <w:right w:val="none" w:sz="0" w:space="0" w:color="auto"/>
      </w:divBdr>
    </w:div>
    <w:div w:id="825168990">
      <w:bodyDiv w:val="1"/>
      <w:marLeft w:val="0"/>
      <w:marRight w:val="0"/>
      <w:marTop w:val="0"/>
      <w:marBottom w:val="0"/>
      <w:divBdr>
        <w:top w:val="none" w:sz="0" w:space="0" w:color="auto"/>
        <w:left w:val="none" w:sz="0" w:space="0" w:color="auto"/>
        <w:bottom w:val="none" w:sz="0" w:space="0" w:color="auto"/>
        <w:right w:val="none" w:sz="0" w:space="0" w:color="auto"/>
      </w:divBdr>
    </w:div>
    <w:div w:id="836112494">
      <w:bodyDiv w:val="1"/>
      <w:marLeft w:val="0"/>
      <w:marRight w:val="0"/>
      <w:marTop w:val="0"/>
      <w:marBottom w:val="0"/>
      <w:divBdr>
        <w:top w:val="none" w:sz="0" w:space="0" w:color="auto"/>
        <w:left w:val="none" w:sz="0" w:space="0" w:color="auto"/>
        <w:bottom w:val="none" w:sz="0" w:space="0" w:color="auto"/>
        <w:right w:val="none" w:sz="0" w:space="0" w:color="auto"/>
      </w:divBdr>
    </w:div>
    <w:div w:id="838740740">
      <w:bodyDiv w:val="1"/>
      <w:marLeft w:val="0"/>
      <w:marRight w:val="0"/>
      <w:marTop w:val="0"/>
      <w:marBottom w:val="0"/>
      <w:divBdr>
        <w:top w:val="none" w:sz="0" w:space="0" w:color="auto"/>
        <w:left w:val="none" w:sz="0" w:space="0" w:color="auto"/>
        <w:bottom w:val="none" w:sz="0" w:space="0" w:color="auto"/>
        <w:right w:val="none" w:sz="0" w:space="0" w:color="auto"/>
      </w:divBdr>
    </w:div>
    <w:div w:id="889027823">
      <w:bodyDiv w:val="1"/>
      <w:marLeft w:val="0"/>
      <w:marRight w:val="0"/>
      <w:marTop w:val="0"/>
      <w:marBottom w:val="0"/>
      <w:divBdr>
        <w:top w:val="none" w:sz="0" w:space="0" w:color="auto"/>
        <w:left w:val="none" w:sz="0" w:space="0" w:color="auto"/>
        <w:bottom w:val="none" w:sz="0" w:space="0" w:color="auto"/>
        <w:right w:val="none" w:sz="0" w:space="0" w:color="auto"/>
      </w:divBdr>
    </w:div>
    <w:div w:id="900991675">
      <w:bodyDiv w:val="1"/>
      <w:marLeft w:val="0"/>
      <w:marRight w:val="0"/>
      <w:marTop w:val="0"/>
      <w:marBottom w:val="0"/>
      <w:divBdr>
        <w:top w:val="none" w:sz="0" w:space="0" w:color="auto"/>
        <w:left w:val="none" w:sz="0" w:space="0" w:color="auto"/>
        <w:bottom w:val="none" w:sz="0" w:space="0" w:color="auto"/>
        <w:right w:val="none" w:sz="0" w:space="0" w:color="auto"/>
      </w:divBdr>
      <w:divsChild>
        <w:div w:id="1255742311">
          <w:marLeft w:val="0"/>
          <w:marRight w:val="0"/>
          <w:marTop w:val="0"/>
          <w:marBottom w:val="240"/>
          <w:divBdr>
            <w:top w:val="none" w:sz="0" w:space="0" w:color="auto"/>
            <w:left w:val="none" w:sz="0" w:space="0" w:color="auto"/>
            <w:bottom w:val="none" w:sz="0" w:space="0" w:color="auto"/>
            <w:right w:val="none" w:sz="0" w:space="0" w:color="auto"/>
          </w:divBdr>
          <w:divsChild>
            <w:div w:id="1079445473">
              <w:marLeft w:val="0"/>
              <w:marRight w:val="0"/>
              <w:marTop w:val="0"/>
              <w:marBottom w:val="0"/>
              <w:divBdr>
                <w:top w:val="none" w:sz="0" w:space="0" w:color="auto"/>
                <w:left w:val="none" w:sz="0" w:space="0" w:color="auto"/>
                <w:bottom w:val="none" w:sz="0" w:space="0" w:color="auto"/>
                <w:right w:val="none" w:sz="0" w:space="0" w:color="auto"/>
              </w:divBdr>
              <w:divsChild>
                <w:div w:id="1966698312">
                  <w:marLeft w:val="0"/>
                  <w:marRight w:val="0"/>
                  <w:marTop w:val="0"/>
                  <w:marBottom w:val="0"/>
                  <w:divBdr>
                    <w:top w:val="none" w:sz="0" w:space="0" w:color="auto"/>
                    <w:left w:val="none" w:sz="0" w:space="0" w:color="auto"/>
                    <w:bottom w:val="none" w:sz="0" w:space="0" w:color="auto"/>
                    <w:right w:val="none" w:sz="0" w:space="0" w:color="auto"/>
                  </w:divBdr>
                  <w:divsChild>
                    <w:div w:id="808013209">
                      <w:marLeft w:val="0"/>
                      <w:marRight w:val="0"/>
                      <w:marTop w:val="0"/>
                      <w:marBottom w:val="0"/>
                      <w:divBdr>
                        <w:top w:val="none" w:sz="0" w:space="0" w:color="auto"/>
                        <w:left w:val="none" w:sz="0" w:space="0" w:color="auto"/>
                        <w:bottom w:val="none" w:sz="0" w:space="0" w:color="auto"/>
                        <w:right w:val="none" w:sz="0" w:space="0" w:color="auto"/>
                      </w:divBdr>
                      <w:divsChild>
                        <w:div w:id="1731804552">
                          <w:marLeft w:val="0"/>
                          <w:marRight w:val="0"/>
                          <w:marTop w:val="0"/>
                          <w:marBottom w:val="0"/>
                          <w:divBdr>
                            <w:top w:val="none" w:sz="0" w:space="0" w:color="auto"/>
                            <w:left w:val="none" w:sz="0" w:space="0" w:color="auto"/>
                            <w:bottom w:val="none" w:sz="0" w:space="0" w:color="auto"/>
                            <w:right w:val="none" w:sz="0" w:space="0" w:color="auto"/>
                          </w:divBdr>
                          <w:divsChild>
                            <w:div w:id="1423912275">
                              <w:marLeft w:val="0"/>
                              <w:marRight w:val="0"/>
                              <w:marTop w:val="0"/>
                              <w:marBottom w:val="0"/>
                              <w:divBdr>
                                <w:top w:val="none" w:sz="0" w:space="0" w:color="auto"/>
                                <w:left w:val="none" w:sz="0" w:space="0" w:color="auto"/>
                                <w:bottom w:val="none" w:sz="0" w:space="0" w:color="auto"/>
                                <w:right w:val="none" w:sz="0" w:space="0" w:color="auto"/>
                              </w:divBdr>
                              <w:divsChild>
                                <w:div w:id="9914495">
                                  <w:marLeft w:val="0"/>
                                  <w:marRight w:val="0"/>
                                  <w:marTop w:val="0"/>
                                  <w:marBottom w:val="0"/>
                                  <w:divBdr>
                                    <w:top w:val="none" w:sz="0" w:space="0" w:color="auto"/>
                                    <w:left w:val="none" w:sz="0" w:space="0" w:color="auto"/>
                                    <w:bottom w:val="none" w:sz="0" w:space="0" w:color="auto"/>
                                    <w:right w:val="none" w:sz="0" w:space="0" w:color="auto"/>
                                  </w:divBdr>
                                  <w:divsChild>
                                    <w:div w:id="71902157">
                                      <w:marLeft w:val="0"/>
                                      <w:marRight w:val="0"/>
                                      <w:marTop w:val="0"/>
                                      <w:marBottom w:val="0"/>
                                      <w:divBdr>
                                        <w:top w:val="none" w:sz="0" w:space="0" w:color="auto"/>
                                        <w:left w:val="none" w:sz="0" w:space="0" w:color="auto"/>
                                        <w:bottom w:val="none" w:sz="0" w:space="0" w:color="auto"/>
                                        <w:right w:val="none" w:sz="0" w:space="0" w:color="auto"/>
                                      </w:divBdr>
                                      <w:divsChild>
                                        <w:div w:id="2127961979">
                                          <w:marLeft w:val="0"/>
                                          <w:marRight w:val="0"/>
                                          <w:marTop w:val="0"/>
                                          <w:marBottom w:val="0"/>
                                          <w:divBdr>
                                            <w:top w:val="none" w:sz="0" w:space="0" w:color="auto"/>
                                            <w:left w:val="none" w:sz="0" w:space="0" w:color="auto"/>
                                            <w:bottom w:val="none" w:sz="0" w:space="0" w:color="auto"/>
                                            <w:right w:val="none" w:sz="0" w:space="0" w:color="auto"/>
                                          </w:divBdr>
                                          <w:divsChild>
                                            <w:div w:id="259603720">
                                              <w:marLeft w:val="0"/>
                                              <w:marRight w:val="0"/>
                                              <w:marTop w:val="0"/>
                                              <w:marBottom w:val="0"/>
                                              <w:divBdr>
                                                <w:top w:val="none" w:sz="0" w:space="0" w:color="auto"/>
                                                <w:left w:val="none" w:sz="0" w:space="0" w:color="auto"/>
                                                <w:bottom w:val="none" w:sz="0" w:space="0" w:color="auto"/>
                                                <w:right w:val="none" w:sz="0" w:space="0" w:color="auto"/>
                                              </w:divBdr>
                                              <w:divsChild>
                                                <w:div w:id="763114517">
                                                  <w:marLeft w:val="0"/>
                                                  <w:marRight w:val="0"/>
                                                  <w:marTop w:val="0"/>
                                                  <w:marBottom w:val="0"/>
                                                  <w:divBdr>
                                                    <w:top w:val="none" w:sz="0" w:space="0" w:color="auto"/>
                                                    <w:left w:val="none" w:sz="0" w:space="0" w:color="auto"/>
                                                    <w:bottom w:val="none" w:sz="0" w:space="0" w:color="auto"/>
                                                    <w:right w:val="none" w:sz="0" w:space="0" w:color="auto"/>
                                                  </w:divBdr>
                                                  <w:divsChild>
                                                    <w:div w:id="1022364694">
                                                      <w:marLeft w:val="0"/>
                                                      <w:marRight w:val="0"/>
                                                      <w:marTop w:val="0"/>
                                                      <w:marBottom w:val="0"/>
                                                      <w:divBdr>
                                                        <w:top w:val="none" w:sz="0" w:space="0" w:color="auto"/>
                                                        <w:left w:val="none" w:sz="0" w:space="0" w:color="auto"/>
                                                        <w:bottom w:val="none" w:sz="0" w:space="0" w:color="auto"/>
                                                        <w:right w:val="none" w:sz="0" w:space="0" w:color="auto"/>
                                                      </w:divBdr>
                                                      <w:divsChild>
                                                        <w:div w:id="1318846759">
                                                          <w:marLeft w:val="0"/>
                                                          <w:marRight w:val="0"/>
                                                          <w:marTop w:val="0"/>
                                                          <w:marBottom w:val="0"/>
                                                          <w:divBdr>
                                                            <w:top w:val="none" w:sz="0" w:space="0" w:color="auto"/>
                                                            <w:left w:val="none" w:sz="0" w:space="0" w:color="auto"/>
                                                            <w:bottom w:val="none" w:sz="0" w:space="0" w:color="auto"/>
                                                            <w:right w:val="none" w:sz="0" w:space="0" w:color="auto"/>
                                                          </w:divBdr>
                                                          <w:divsChild>
                                                            <w:div w:id="1289320720">
                                                              <w:marLeft w:val="0"/>
                                                              <w:marRight w:val="0"/>
                                                              <w:marTop w:val="0"/>
                                                              <w:marBottom w:val="0"/>
                                                              <w:divBdr>
                                                                <w:top w:val="none" w:sz="0" w:space="0" w:color="auto"/>
                                                                <w:left w:val="none" w:sz="0" w:space="0" w:color="auto"/>
                                                                <w:bottom w:val="none" w:sz="0" w:space="0" w:color="auto"/>
                                                                <w:right w:val="none" w:sz="0" w:space="0" w:color="auto"/>
                                                              </w:divBdr>
                                                            </w:div>
                                                            <w:div w:id="172766454">
                                                              <w:marLeft w:val="120"/>
                                                              <w:marRight w:val="120"/>
                                                              <w:marTop w:val="120"/>
                                                              <w:marBottom w:val="120"/>
                                                              <w:divBdr>
                                                                <w:top w:val="none" w:sz="0" w:space="0" w:color="auto"/>
                                                                <w:left w:val="none" w:sz="0" w:space="0" w:color="auto"/>
                                                                <w:bottom w:val="none" w:sz="0" w:space="0" w:color="auto"/>
                                                                <w:right w:val="none" w:sz="0" w:space="0" w:color="auto"/>
                                                              </w:divBdr>
                                                              <w:divsChild>
                                                                <w:div w:id="569195217">
                                                                  <w:marLeft w:val="0"/>
                                                                  <w:marRight w:val="0"/>
                                                                  <w:marTop w:val="0"/>
                                                                  <w:marBottom w:val="0"/>
                                                                  <w:divBdr>
                                                                    <w:top w:val="none" w:sz="0" w:space="0" w:color="auto"/>
                                                                    <w:left w:val="none" w:sz="0" w:space="0" w:color="auto"/>
                                                                    <w:bottom w:val="none" w:sz="0" w:space="0" w:color="auto"/>
                                                                    <w:right w:val="none" w:sz="0" w:space="0" w:color="auto"/>
                                                                  </w:divBdr>
                                                                  <w:divsChild>
                                                                    <w:div w:id="813302378">
                                                                      <w:marLeft w:val="0"/>
                                                                      <w:marRight w:val="0"/>
                                                                      <w:marTop w:val="0"/>
                                                                      <w:marBottom w:val="0"/>
                                                                      <w:divBdr>
                                                                        <w:top w:val="none" w:sz="0" w:space="0" w:color="auto"/>
                                                                        <w:left w:val="none" w:sz="0" w:space="0" w:color="auto"/>
                                                                        <w:bottom w:val="none" w:sz="0" w:space="0" w:color="auto"/>
                                                                        <w:right w:val="none" w:sz="0" w:space="0" w:color="auto"/>
                                                                      </w:divBdr>
                                                                      <w:divsChild>
                                                                        <w:div w:id="1535773641">
                                                                          <w:marLeft w:val="0"/>
                                                                          <w:marRight w:val="0"/>
                                                                          <w:marTop w:val="0"/>
                                                                          <w:marBottom w:val="0"/>
                                                                          <w:divBdr>
                                                                            <w:top w:val="none" w:sz="0" w:space="0" w:color="auto"/>
                                                                            <w:left w:val="none" w:sz="0" w:space="0" w:color="auto"/>
                                                                            <w:bottom w:val="none" w:sz="0" w:space="0" w:color="auto"/>
                                                                            <w:right w:val="none" w:sz="0" w:space="0" w:color="auto"/>
                                                                          </w:divBdr>
                                                                          <w:divsChild>
                                                                            <w:div w:id="1926915127">
                                                                              <w:marLeft w:val="0"/>
                                                                              <w:marRight w:val="0"/>
                                                                              <w:marTop w:val="0"/>
                                                                              <w:marBottom w:val="0"/>
                                                                              <w:divBdr>
                                                                                <w:top w:val="none" w:sz="0" w:space="0" w:color="auto"/>
                                                                                <w:left w:val="none" w:sz="0" w:space="0" w:color="auto"/>
                                                                                <w:bottom w:val="none" w:sz="0" w:space="0" w:color="auto"/>
                                                                                <w:right w:val="none" w:sz="0" w:space="0" w:color="auto"/>
                                                                              </w:divBdr>
                                                                              <w:divsChild>
                                                                                <w:div w:id="1295480016">
                                                                                  <w:marLeft w:val="700"/>
                                                                                  <w:marRight w:val="0"/>
                                                                                  <w:marTop w:val="0"/>
                                                                                  <w:marBottom w:val="0"/>
                                                                                  <w:divBdr>
                                                                                    <w:top w:val="none" w:sz="0" w:space="0" w:color="auto"/>
                                                                                    <w:left w:val="none" w:sz="0" w:space="0" w:color="auto"/>
                                                                                    <w:bottom w:val="none" w:sz="0" w:space="0" w:color="auto"/>
                                                                                    <w:right w:val="none" w:sz="0" w:space="0" w:color="auto"/>
                                                                                  </w:divBdr>
                                                                                  <w:divsChild>
                                                                                    <w:div w:id="39332285">
                                                                                      <w:marLeft w:val="0"/>
                                                                                      <w:marRight w:val="195"/>
                                                                                      <w:marTop w:val="0"/>
                                                                                      <w:marBottom w:val="0"/>
                                                                                      <w:divBdr>
                                                                                        <w:top w:val="none" w:sz="0" w:space="0" w:color="auto"/>
                                                                                        <w:left w:val="none" w:sz="0" w:space="0" w:color="auto"/>
                                                                                        <w:bottom w:val="none" w:sz="0" w:space="0" w:color="auto"/>
                                                                                        <w:right w:val="none" w:sz="0" w:space="0" w:color="auto"/>
                                                                                      </w:divBdr>
                                                                                      <w:divsChild>
                                                                                        <w:div w:id="1759476818">
                                                                                          <w:marLeft w:val="0"/>
                                                                                          <w:marRight w:val="0"/>
                                                                                          <w:marTop w:val="0"/>
                                                                                          <w:marBottom w:val="0"/>
                                                                                          <w:divBdr>
                                                                                            <w:top w:val="none" w:sz="0" w:space="0" w:color="auto"/>
                                                                                            <w:left w:val="none" w:sz="0" w:space="0" w:color="auto"/>
                                                                                            <w:bottom w:val="none" w:sz="0" w:space="0" w:color="auto"/>
                                                                                            <w:right w:val="none" w:sz="0" w:space="0" w:color="auto"/>
                                                                                          </w:divBdr>
                                                                                        </w:div>
                                                                                        <w:div w:id="749470617">
                                                                                          <w:marLeft w:val="0"/>
                                                                                          <w:marRight w:val="0"/>
                                                                                          <w:marTop w:val="0"/>
                                                                                          <w:marBottom w:val="0"/>
                                                                                          <w:divBdr>
                                                                                            <w:top w:val="none" w:sz="0" w:space="0" w:color="auto"/>
                                                                                            <w:left w:val="none" w:sz="0" w:space="0" w:color="auto"/>
                                                                                            <w:bottom w:val="none" w:sz="0" w:space="0" w:color="auto"/>
                                                                                            <w:right w:val="none" w:sz="0" w:space="0" w:color="auto"/>
                                                                                          </w:divBdr>
                                                                                        </w:div>
                                                                                      </w:divsChild>
                                                                                    </w:div>
                                                                                    <w:div w:id="1408264351">
                                                                                      <w:marLeft w:val="0"/>
                                                                                      <w:marRight w:val="0"/>
                                                                                      <w:marTop w:val="0"/>
                                                                                      <w:marBottom w:val="0"/>
                                                                                      <w:divBdr>
                                                                                        <w:top w:val="none" w:sz="0" w:space="0" w:color="auto"/>
                                                                                        <w:left w:val="none" w:sz="0" w:space="0" w:color="auto"/>
                                                                                        <w:bottom w:val="none" w:sz="0" w:space="0" w:color="auto"/>
                                                                                        <w:right w:val="none" w:sz="0" w:space="0" w:color="auto"/>
                                                                                      </w:divBdr>
                                                                                      <w:divsChild>
                                                                                        <w:div w:id="85446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9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66777">
                                          <w:marLeft w:val="0"/>
                                          <w:marRight w:val="0"/>
                                          <w:marTop w:val="0"/>
                                          <w:marBottom w:val="0"/>
                                          <w:divBdr>
                                            <w:top w:val="none" w:sz="0" w:space="0" w:color="auto"/>
                                            <w:left w:val="none" w:sz="0" w:space="0" w:color="auto"/>
                                            <w:bottom w:val="none" w:sz="0" w:space="0" w:color="auto"/>
                                            <w:right w:val="none" w:sz="0" w:space="0" w:color="auto"/>
                                          </w:divBdr>
                                          <w:divsChild>
                                            <w:div w:id="1805656512">
                                              <w:marLeft w:val="0"/>
                                              <w:marRight w:val="0"/>
                                              <w:marTop w:val="0"/>
                                              <w:marBottom w:val="0"/>
                                              <w:divBdr>
                                                <w:top w:val="none" w:sz="0" w:space="0" w:color="auto"/>
                                                <w:left w:val="none" w:sz="0" w:space="0" w:color="auto"/>
                                                <w:bottom w:val="none" w:sz="0" w:space="0" w:color="auto"/>
                                                <w:right w:val="none" w:sz="0" w:space="0" w:color="auto"/>
                                              </w:divBdr>
                                              <w:divsChild>
                                                <w:div w:id="2086872119">
                                                  <w:marLeft w:val="0"/>
                                                  <w:marRight w:val="0"/>
                                                  <w:marTop w:val="0"/>
                                                  <w:marBottom w:val="0"/>
                                                  <w:divBdr>
                                                    <w:top w:val="none" w:sz="0" w:space="0" w:color="auto"/>
                                                    <w:left w:val="none" w:sz="0" w:space="0" w:color="auto"/>
                                                    <w:bottom w:val="none" w:sz="0" w:space="0" w:color="auto"/>
                                                    <w:right w:val="none" w:sz="0" w:space="0" w:color="auto"/>
                                                  </w:divBdr>
                                                  <w:divsChild>
                                                    <w:div w:id="596913882">
                                                      <w:marLeft w:val="0"/>
                                                      <w:marRight w:val="0"/>
                                                      <w:marTop w:val="0"/>
                                                      <w:marBottom w:val="0"/>
                                                      <w:divBdr>
                                                        <w:top w:val="none" w:sz="0" w:space="0" w:color="auto"/>
                                                        <w:left w:val="none" w:sz="0" w:space="0" w:color="auto"/>
                                                        <w:bottom w:val="none" w:sz="0" w:space="0" w:color="auto"/>
                                                        <w:right w:val="none" w:sz="0" w:space="0" w:color="auto"/>
                                                      </w:divBdr>
                                                      <w:divsChild>
                                                        <w:div w:id="2074765790">
                                                          <w:marLeft w:val="0"/>
                                                          <w:marRight w:val="0"/>
                                                          <w:marTop w:val="0"/>
                                                          <w:marBottom w:val="0"/>
                                                          <w:divBdr>
                                                            <w:top w:val="none" w:sz="0" w:space="0" w:color="auto"/>
                                                            <w:left w:val="none" w:sz="0" w:space="0" w:color="auto"/>
                                                            <w:bottom w:val="none" w:sz="0" w:space="0" w:color="auto"/>
                                                            <w:right w:val="none" w:sz="0" w:space="0" w:color="auto"/>
                                                          </w:divBdr>
                                                          <w:divsChild>
                                                            <w:div w:id="1139223735">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392009">
      <w:bodyDiv w:val="1"/>
      <w:marLeft w:val="0"/>
      <w:marRight w:val="0"/>
      <w:marTop w:val="0"/>
      <w:marBottom w:val="0"/>
      <w:divBdr>
        <w:top w:val="none" w:sz="0" w:space="0" w:color="auto"/>
        <w:left w:val="none" w:sz="0" w:space="0" w:color="auto"/>
        <w:bottom w:val="none" w:sz="0" w:space="0" w:color="auto"/>
        <w:right w:val="none" w:sz="0" w:space="0" w:color="auto"/>
      </w:divBdr>
    </w:div>
    <w:div w:id="930814720">
      <w:bodyDiv w:val="1"/>
      <w:marLeft w:val="0"/>
      <w:marRight w:val="0"/>
      <w:marTop w:val="0"/>
      <w:marBottom w:val="0"/>
      <w:divBdr>
        <w:top w:val="none" w:sz="0" w:space="0" w:color="auto"/>
        <w:left w:val="none" w:sz="0" w:space="0" w:color="auto"/>
        <w:bottom w:val="none" w:sz="0" w:space="0" w:color="auto"/>
        <w:right w:val="none" w:sz="0" w:space="0" w:color="auto"/>
      </w:divBdr>
    </w:div>
    <w:div w:id="988437652">
      <w:bodyDiv w:val="1"/>
      <w:marLeft w:val="0"/>
      <w:marRight w:val="0"/>
      <w:marTop w:val="0"/>
      <w:marBottom w:val="0"/>
      <w:divBdr>
        <w:top w:val="none" w:sz="0" w:space="0" w:color="auto"/>
        <w:left w:val="none" w:sz="0" w:space="0" w:color="auto"/>
        <w:bottom w:val="none" w:sz="0" w:space="0" w:color="auto"/>
        <w:right w:val="none" w:sz="0" w:space="0" w:color="auto"/>
      </w:divBdr>
    </w:div>
    <w:div w:id="1009598105">
      <w:bodyDiv w:val="1"/>
      <w:marLeft w:val="0"/>
      <w:marRight w:val="0"/>
      <w:marTop w:val="0"/>
      <w:marBottom w:val="0"/>
      <w:divBdr>
        <w:top w:val="none" w:sz="0" w:space="0" w:color="auto"/>
        <w:left w:val="none" w:sz="0" w:space="0" w:color="auto"/>
        <w:bottom w:val="none" w:sz="0" w:space="0" w:color="auto"/>
        <w:right w:val="none" w:sz="0" w:space="0" w:color="auto"/>
      </w:divBdr>
    </w:div>
    <w:div w:id="1234506230">
      <w:bodyDiv w:val="1"/>
      <w:marLeft w:val="0"/>
      <w:marRight w:val="0"/>
      <w:marTop w:val="0"/>
      <w:marBottom w:val="0"/>
      <w:divBdr>
        <w:top w:val="none" w:sz="0" w:space="0" w:color="auto"/>
        <w:left w:val="none" w:sz="0" w:space="0" w:color="auto"/>
        <w:bottom w:val="none" w:sz="0" w:space="0" w:color="auto"/>
        <w:right w:val="none" w:sz="0" w:space="0" w:color="auto"/>
      </w:divBdr>
    </w:div>
    <w:div w:id="1243875835">
      <w:bodyDiv w:val="1"/>
      <w:marLeft w:val="0"/>
      <w:marRight w:val="0"/>
      <w:marTop w:val="0"/>
      <w:marBottom w:val="0"/>
      <w:divBdr>
        <w:top w:val="none" w:sz="0" w:space="0" w:color="auto"/>
        <w:left w:val="none" w:sz="0" w:space="0" w:color="auto"/>
        <w:bottom w:val="none" w:sz="0" w:space="0" w:color="auto"/>
        <w:right w:val="none" w:sz="0" w:space="0" w:color="auto"/>
      </w:divBdr>
    </w:div>
    <w:div w:id="1262568242">
      <w:bodyDiv w:val="1"/>
      <w:marLeft w:val="0"/>
      <w:marRight w:val="0"/>
      <w:marTop w:val="0"/>
      <w:marBottom w:val="0"/>
      <w:divBdr>
        <w:top w:val="none" w:sz="0" w:space="0" w:color="auto"/>
        <w:left w:val="none" w:sz="0" w:space="0" w:color="auto"/>
        <w:bottom w:val="none" w:sz="0" w:space="0" w:color="auto"/>
        <w:right w:val="none" w:sz="0" w:space="0" w:color="auto"/>
      </w:divBdr>
    </w:div>
    <w:div w:id="1311860898">
      <w:bodyDiv w:val="1"/>
      <w:marLeft w:val="0"/>
      <w:marRight w:val="0"/>
      <w:marTop w:val="0"/>
      <w:marBottom w:val="0"/>
      <w:divBdr>
        <w:top w:val="none" w:sz="0" w:space="0" w:color="auto"/>
        <w:left w:val="none" w:sz="0" w:space="0" w:color="auto"/>
        <w:bottom w:val="none" w:sz="0" w:space="0" w:color="auto"/>
        <w:right w:val="none" w:sz="0" w:space="0" w:color="auto"/>
      </w:divBdr>
    </w:div>
    <w:div w:id="1398631757">
      <w:bodyDiv w:val="1"/>
      <w:marLeft w:val="0"/>
      <w:marRight w:val="0"/>
      <w:marTop w:val="0"/>
      <w:marBottom w:val="0"/>
      <w:divBdr>
        <w:top w:val="none" w:sz="0" w:space="0" w:color="auto"/>
        <w:left w:val="none" w:sz="0" w:space="0" w:color="auto"/>
        <w:bottom w:val="none" w:sz="0" w:space="0" w:color="auto"/>
        <w:right w:val="none" w:sz="0" w:space="0" w:color="auto"/>
      </w:divBdr>
    </w:div>
    <w:div w:id="1442723497">
      <w:bodyDiv w:val="1"/>
      <w:marLeft w:val="0"/>
      <w:marRight w:val="0"/>
      <w:marTop w:val="0"/>
      <w:marBottom w:val="0"/>
      <w:divBdr>
        <w:top w:val="none" w:sz="0" w:space="0" w:color="auto"/>
        <w:left w:val="none" w:sz="0" w:space="0" w:color="auto"/>
        <w:bottom w:val="none" w:sz="0" w:space="0" w:color="auto"/>
        <w:right w:val="none" w:sz="0" w:space="0" w:color="auto"/>
      </w:divBdr>
    </w:div>
    <w:div w:id="1513762651">
      <w:bodyDiv w:val="1"/>
      <w:marLeft w:val="0"/>
      <w:marRight w:val="0"/>
      <w:marTop w:val="0"/>
      <w:marBottom w:val="0"/>
      <w:divBdr>
        <w:top w:val="none" w:sz="0" w:space="0" w:color="auto"/>
        <w:left w:val="none" w:sz="0" w:space="0" w:color="auto"/>
        <w:bottom w:val="none" w:sz="0" w:space="0" w:color="auto"/>
        <w:right w:val="none" w:sz="0" w:space="0" w:color="auto"/>
      </w:divBdr>
    </w:div>
    <w:div w:id="1563178823">
      <w:bodyDiv w:val="1"/>
      <w:marLeft w:val="0"/>
      <w:marRight w:val="0"/>
      <w:marTop w:val="0"/>
      <w:marBottom w:val="0"/>
      <w:divBdr>
        <w:top w:val="none" w:sz="0" w:space="0" w:color="auto"/>
        <w:left w:val="none" w:sz="0" w:space="0" w:color="auto"/>
        <w:bottom w:val="none" w:sz="0" w:space="0" w:color="auto"/>
        <w:right w:val="none" w:sz="0" w:space="0" w:color="auto"/>
      </w:divBdr>
    </w:div>
    <w:div w:id="1767996036">
      <w:bodyDiv w:val="1"/>
      <w:marLeft w:val="0"/>
      <w:marRight w:val="0"/>
      <w:marTop w:val="0"/>
      <w:marBottom w:val="0"/>
      <w:divBdr>
        <w:top w:val="none" w:sz="0" w:space="0" w:color="auto"/>
        <w:left w:val="none" w:sz="0" w:space="0" w:color="auto"/>
        <w:bottom w:val="none" w:sz="0" w:space="0" w:color="auto"/>
        <w:right w:val="none" w:sz="0" w:space="0" w:color="auto"/>
      </w:divBdr>
    </w:div>
    <w:div w:id="1821771285">
      <w:bodyDiv w:val="1"/>
      <w:marLeft w:val="0"/>
      <w:marRight w:val="0"/>
      <w:marTop w:val="0"/>
      <w:marBottom w:val="0"/>
      <w:divBdr>
        <w:top w:val="none" w:sz="0" w:space="0" w:color="auto"/>
        <w:left w:val="none" w:sz="0" w:space="0" w:color="auto"/>
        <w:bottom w:val="none" w:sz="0" w:space="0" w:color="auto"/>
        <w:right w:val="none" w:sz="0" w:space="0" w:color="auto"/>
      </w:divBdr>
      <w:divsChild>
        <w:div w:id="357699484">
          <w:marLeft w:val="0"/>
          <w:marRight w:val="0"/>
          <w:marTop w:val="0"/>
          <w:marBottom w:val="0"/>
          <w:divBdr>
            <w:top w:val="none" w:sz="0" w:space="0" w:color="auto"/>
            <w:left w:val="none" w:sz="0" w:space="0" w:color="auto"/>
            <w:bottom w:val="none" w:sz="0" w:space="0" w:color="auto"/>
            <w:right w:val="none" w:sz="0" w:space="0" w:color="auto"/>
          </w:divBdr>
          <w:divsChild>
            <w:div w:id="2110081126">
              <w:marLeft w:val="0"/>
              <w:marRight w:val="360"/>
              <w:marTop w:val="270"/>
              <w:marBottom w:val="0"/>
              <w:divBdr>
                <w:top w:val="none" w:sz="0" w:space="0" w:color="auto"/>
                <w:left w:val="none" w:sz="0" w:space="0" w:color="auto"/>
                <w:bottom w:val="none" w:sz="0" w:space="0" w:color="auto"/>
                <w:right w:val="none" w:sz="0" w:space="0" w:color="auto"/>
              </w:divBdr>
            </w:div>
            <w:div w:id="51218622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921</Words>
  <Characters>5253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6162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User</cp:lastModifiedBy>
  <cp:revision>2</cp:revision>
  <dcterms:created xsi:type="dcterms:W3CDTF">2026-07-20T10:47:00Z</dcterms:created>
  <dcterms:modified xsi:type="dcterms:W3CDTF">2026-07-20T10:47:00Z</dcterms:modified>
</cp:coreProperties>
</file>