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D9EA2A" w14:textId="77777777" w:rsidR="00EE2FCB" w:rsidRDefault="00EE2FCB" w:rsidP="00EE2FCB">
      <w:pPr>
        <w:pStyle w:val="a5"/>
        <w:jc w:val="center"/>
        <w:rPr>
          <w:rFonts w:ascii="Times New Roman" w:hAnsi="Times New Roman"/>
          <w:b/>
          <w:color w:val="000000"/>
          <w:sz w:val="24"/>
          <w:szCs w:val="24"/>
          <w:lang w:val="kk-KZ"/>
        </w:rPr>
      </w:pPr>
      <w:bookmarkStart w:id="0" w:name="_GoBack"/>
      <w:bookmarkEnd w:id="0"/>
    </w:p>
    <w:p w14:paraId="63F8F8A4" w14:textId="77777777" w:rsidR="00EE2FCB" w:rsidRDefault="00EE2FCB" w:rsidP="00EE2FCB">
      <w:pPr>
        <w:pStyle w:val="a5"/>
        <w:jc w:val="center"/>
        <w:rPr>
          <w:rFonts w:ascii="Times New Roman" w:hAnsi="Times New Roman"/>
          <w:b/>
          <w:color w:val="000000"/>
          <w:sz w:val="24"/>
          <w:szCs w:val="24"/>
          <w:lang w:val="kk-KZ"/>
        </w:rPr>
      </w:pPr>
      <w:r w:rsidRPr="003D4847">
        <w:rPr>
          <w:rFonts w:ascii="Times New Roman" w:hAnsi="Times New Roman"/>
          <w:b/>
          <w:color w:val="000000"/>
          <w:sz w:val="24"/>
          <w:szCs w:val="24"/>
          <w:lang w:val="kk-KZ"/>
        </w:rPr>
        <w:t xml:space="preserve">Зейнетақы жинақтарын тұрақты </w:t>
      </w:r>
      <w:r>
        <w:rPr>
          <w:rFonts w:ascii="Times New Roman" w:hAnsi="Times New Roman"/>
          <w:b/>
          <w:color w:val="000000"/>
          <w:sz w:val="24"/>
          <w:szCs w:val="24"/>
          <w:lang w:val="kk-KZ"/>
        </w:rPr>
        <w:t>түрде қ</w:t>
      </w:r>
      <w:r w:rsidRPr="003D4847">
        <w:rPr>
          <w:rFonts w:ascii="Times New Roman" w:hAnsi="Times New Roman"/>
          <w:b/>
          <w:color w:val="000000"/>
          <w:sz w:val="24"/>
          <w:szCs w:val="24"/>
          <w:lang w:val="kk-KZ"/>
        </w:rPr>
        <w:t xml:space="preserve">алыптастыратын </w:t>
      </w:r>
    </w:p>
    <w:p w14:paraId="61678BEF" w14:textId="77777777" w:rsidR="00EE2FCB" w:rsidRPr="003D4847" w:rsidRDefault="00EE2FCB" w:rsidP="00EE2FCB">
      <w:pPr>
        <w:pStyle w:val="a5"/>
        <w:jc w:val="center"/>
        <w:rPr>
          <w:rFonts w:ascii="Times New Roman" w:hAnsi="Times New Roman"/>
          <w:b/>
          <w:color w:val="000000"/>
          <w:sz w:val="24"/>
          <w:szCs w:val="24"/>
          <w:lang w:val="kk-KZ"/>
        </w:rPr>
      </w:pPr>
      <w:r w:rsidRPr="003D4847">
        <w:rPr>
          <w:rFonts w:ascii="Times New Roman" w:hAnsi="Times New Roman"/>
          <w:b/>
          <w:color w:val="000000"/>
          <w:sz w:val="24"/>
          <w:szCs w:val="24"/>
          <w:lang w:val="kk-KZ"/>
        </w:rPr>
        <w:t>қазақстандықтардың саны артып келеді</w:t>
      </w:r>
    </w:p>
    <w:p w14:paraId="5C70404A" w14:textId="77777777" w:rsidR="00EE2FCB" w:rsidRPr="003D4847" w:rsidRDefault="00EE2FCB" w:rsidP="00EE2FCB">
      <w:pPr>
        <w:pStyle w:val="a5"/>
        <w:jc w:val="both"/>
        <w:rPr>
          <w:rFonts w:ascii="Times New Roman" w:hAnsi="Times New Roman"/>
          <w:color w:val="000000"/>
          <w:sz w:val="24"/>
          <w:szCs w:val="24"/>
          <w:lang w:val="kk-KZ"/>
        </w:rPr>
      </w:pPr>
    </w:p>
    <w:p w14:paraId="595F495F" w14:textId="1E4662EA" w:rsidR="00EE2FCB" w:rsidRPr="003D4847" w:rsidRDefault="00EE2FCB" w:rsidP="00EE2FCB">
      <w:pPr>
        <w:pStyle w:val="a5"/>
        <w:ind w:firstLine="709"/>
        <w:jc w:val="both"/>
        <w:rPr>
          <w:rFonts w:ascii="Times New Roman" w:hAnsi="Times New Roman"/>
          <w:color w:val="000000"/>
          <w:sz w:val="24"/>
          <w:szCs w:val="24"/>
          <w:lang w:val="kk-KZ"/>
        </w:rPr>
      </w:pPr>
      <w:r w:rsidRPr="003E29D9">
        <w:rPr>
          <w:rFonts w:ascii="Times New Roman" w:hAnsi="Times New Roman"/>
          <w:color w:val="000000"/>
          <w:sz w:val="24"/>
          <w:szCs w:val="24"/>
          <w:lang w:val="kk-KZ"/>
        </w:rPr>
        <w:t>Қазақстанда азаматтардың лайықты зейнетақымен қамсыздандыруға қатысты саналы көзқарасы жыл санап дамып келеді. Бұл үрдіс басқа елдерде әлдеқашан қалыптасқан тәжірибе</w:t>
      </w:r>
      <w:r>
        <w:rPr>
          <w:rFonts w:ascii="Times New Roman" w:hAnsi="Times New Roman"/>
          <w:color w:val="000000"/>
          <w:sz w:val="24"/>
          <w:szCs w:val="24"/>
          <w:lang w:val="kk-KZ"/>
        </w:rPr>
        <w:t>. З</w:t>
      </w:r>
      <w:r w:rsidRPr="003E29D9">
        <w:rPr>
          <w:rFonts w:ascii="Times New Roman" w:hAnsi="Times New Roman"/>
          <w:color w:val="000000"/>
          <w:sz w:val="24"/>
          <w:szCs w:val="24"/>
          <w:lang w:val="kk-KZ"/>
        </w:rPr>
        <w:t>ейнетақы жинақтарын өзінің қартайған кездегі әл-ауқат деңгейіне тікелей әсер ететін ұзақ</w:t>
      </w:r>
      <w:r w:rsidRPr="003D4847">
        <w:rPr>
          <w:rFonts w:ascii="Times New Roman" w:hAnsi="Times New Roman"/>
          <w:color w:val="000000"/>
          <w:sz w:val="24"/>
          <w:szCs w:val="24"/>
          <w:lang w:val="kk-KZ"/>
        </w:rPr>
        <w:t xml:space="preserve"> мерзімді қаржылық капитал</w:t>
      </w:r>
      <w:r>
        <w:rPr>
          <w:rFonts w:ascii="Times New Roman" w:hAnsi="Times New Roman"/>
          <w:color w:val="000000"/>
          <w:sz w:val="24"/>
          <w:szCs w:val="24"/>
          <w:lang w:val="kk-KZ"/>
        </w:rPr>
        <w:t>ы</w:t>
      </w:r>
      <w:r w:rsidRPr="003D4847">
        <w:rPr>
          <w:rFonts w:ascii="Times New Roman" w:hAnsi="Times New Roman"/>
          <w:color w:val="000000"/>
          <w:sz w:val="24"/>
          <w:szCs w:val="24"/>
          <w:lang w:val="kk-KZ"/>
        </w:rPr>
        <w:t xml:space="preserve"> ретінде қабылдай</w:t>
      </w:r>
      <w:r>
        <w:rPr>
          <w:rFonts w:ascii="Times New Roman" w:hAnsi="Times New Roman"/>
          <w:color w:val="000000"/>
          <w:sz w:val="24"/>
          <w:szCs w:val="24"/>
          <w:lang w:val="kk-KZ"/>
        </w:rPr>
        <w:t>тын азаматтар саны көбеюде. Б</w:t>
      </w:r>
      <w:r w:rsidRPr="003D4847">
        <w:rPr>
          <w:rFonts w:ascii="Times New Roman" w:hAnsi="Times New Roman"/>
          <w:color w:val="000000"/>
          <w:sz w:val="24"/>
          <w:szCs w:val="24"/>
          <w:lang w:val="kk-KZ"/>
        </w:rPr>
        <w:t>ұған зейнетақы жинақтары көлемінің серпінді өсуі, халықты жинақтаушы зейнетақы жүйесімен (ЖЗЖ) қамту ауқымының кеңеюі, зейнетақы жарналарын тұрақты төлейтін азаматтар санының артуы дәлел.</w:t>
      </w:r>
      <w:r>
        <w:rPr>
          <w:rFonts w:ascii="Times New Roman" w:hAnsi="Times New Roman"/>
          <w:color w:val="000000"/>
          <w:sz w:val="24"/>
          <w:szCs w:val="24"/>
          <w:lang w:val="kk-KZ"/>
        </w:rPr>
        <w:t xml:space="preserve"> </w:t>
      </w:r>
    </w:p>
    <w:p w14:paraId="378EB055" w14:textId="77777777" w:rsidR="00EE2FCB" w:rsidRPr="003D4847" w:rsidRDefault="00EE2FCB" w:rsidP="00EE2FCB">
      <w:pPr>
        <w:pStyle w:val="a5"/>
        <w:ind w:firstLine="709"/>
        <w:jc w:val="both"/>
        <w:rPr>
          <w:rFonts w:ascii="Times New Roman" w:hAnsi="Times New Roman"/>
          <w:color w:val="000000"/>
          <w:sz w:val="24"/>
          <w:szCs w:val="24"/>
          <w:lang w:val="kk-KZ"/>
        </w:rPr>
      </w:pPr>
    </w:p>
    <w:p w14:paraId="780F7927" w14:textId="77777777" w:rsidR="00EE2FCB" w:rsidRPr="00264638" w:rsidRDefault="00EE2FCB" w:rsidP="00EE2FCB">
      <w:pPr>
        <w:pStyle w:val="a5"/>
        <w:ind w:firstLine="709"/>
        <w:jc w:val="both"/>
        <w:rPr>
          <w:rFonts w:ascii="Times New Roman" w:hAnsi="Times New Roman"/>
          <w:b/>
          <w:color w:val="000000"/>
          <w:sz w:val="24"/>
          <w:szCs w:val="24"/>
          <w:lang w:val="kk-KZ"/>
        </w:rPr>
      </w:pPr>
      <w:r w:rsidRPr="00264638">
        <w:rPr>
          <w:rFonts w:ascii="Times New Roman" w:hAnsi="Times New Roman"/>
          <w:b/>
          <w:color w:val="000000"/>
          <w:sz w:val="24"/>
          <w:szCs w:val="24"/>
          <w:lang w:val="kk-KZ"/>
        </w:rPr>
        <w:t>Зейнетақы шоттары</w:t>
      </w:r>
      <w:r>
        <w:rPr>
          <w:rFonts w:ascii="Times New Roman" w:hAnsi="Times New Roman"/>
          <w:b/>
          <w:color w:val="000000"/>
          <w:sz w:val="24"/>
          <w:szCs w:val="24"/>
          <w:lang w:val="kk-KZ"/>
        </w:rPr>
        <w:t xml:space="preserve"> </w:t>
      </w:r>
      <w:r w:rsidRPr="00264638">
        <w:rPr>
          <w:rFonts w:ascii="Times New Roman" w:hAnsi="Times New Roman"/>
          <w:b/>
          <w:color w:val="000000"/>
          <w:sz w:val="24"/>
          <w:szCs w:val="24"/>
          <w:lang w:val="kk-KZ"/>
        </w:rPr>
        <w:t>мен</w:t>
      </w:r>
      <w:r>
        <w:rPr>
          <w:rFonts w:ascii="Times New Roman" w:hAnsi="Times New Roman"/>
          <w:b/>
          <w:color w:val="000000"/>
          <w:sz w:val="24"/>
          <w:szCs w:val="24"/>
          <w:lang w:val="kk-KZ"/>
        </w:rPr>
        <w:t xml:space="preserve"> ондағы </w:t>
      </w:r>
      <w:r w:rsidRPr="00264638">
        <w:rPr>
          <w:rFonts w:ascii="Times New Roman" w:hAnsi="Times New Roman"/>
          <w:b/>
          <w:color w:val="000000"/>
          <w:sz w:val="24"/>
          <w:szCs w:val="24"/>
          <w:lang w:val="kk-KZ"/>
        </w:rPr>
        <w:t>жинақтар</w:t>
      </w:r>
      <w:r>
        <w:rPr>
          <w:rFonts w:ascii="Times New Roman" w:hAnsi="Times New Roman"/>
          <w:b/>
          <w:color w:val="000000"/>
          <w:sz w:val="24"/>
          <w:szCs w:val="24"/>
          <w:lang w:val="kk-KZ"/>
        </w:rPr>
        <w:t>дың</w:t>
      </w:r>
      <w:r w:rsidRPr="00264638">
        <w:rPr>
          <w:rFonts w:ascii="Times New Roman" w:hAnsi="Times New Roman"/>
          <w:b/>
          <w:color w:val="000000"/>
          <w:sz w:val="24"/>
          <w:szCs w:val="24"/>
          <w:lang w:val="kk-KZ"/>
        </w:rPr>
        <w:t xml:space="preserve"> өсуі</w:t>
      </w:r>
    </w:p>
    <w:p w14:paraId="04A7C9ED" w14:textId="77777777" w:rsidR="00EE2FCB" w:rsidRPr="003D4847" w:rsidRDefault="00EE2FCB" w:rsidP="00EE2FCB">
      <w:pPr>
        <w:pStyle w:val="a5"/>
        <w:ind w:firstLine="709"/>
        <w:jc w:val="both"/>
        <w:rPr>
          <w:rFonts w:ascii="Times New Roman" w:hAnsi="Times New Roman"/>
          <w:color w:val="000000"/>
          <w:sz w:val="24"/>
          <w:szCs w:val="24"/>
          <w:lang w:val="kk-KZ"/>
        </w:rPr>
      </w:pPr>
    </w:p>
    <w:p w14:paraId="33FA4D35"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2026 жылғы 1 шілдедегі жағдай бойынша қазақстандықтардың БЖЗҚ-дағы зейнетақы жинақтары </w:t>
      </w:r>
      <w:r w:rsidRPr="0094700A">
        <w:rPr>
          <w:rFonts w:ascii="Times New Roman" w:hAnsi="Times New Roman"/>
          <w:b/>
          <w:color w:val="000000"/>
          <w:sz w:val="24"/>
          <w:szCs w:val="24"/>
          <w:lang w:val="kk-KZ"/>
        </w:rPr>
        <w:t>28,09 трлн теңгеге</w:t>
      </w:r>
      <w:r w:rsidRPr="003D4847">
        <w:rPr>
          <w:rFonts w:ascii="Times New Roman" w:hAnsi="Times New Roman"/>
          <w:color w:val="000000"/>
          <w:sz w:val="24"/>
          <w:szCs w:val="24"/>
          <w:lang w:val="kk-KZ"/>
        </w:rPr>
        <w:t xml:space="preserve"> жетіп, бір жыл ішінде </w:t>
      </w:r>
      <w:r w:rsidRPr="0094700A">
        <w:rPr>
          <w:rFonts w:ascii="Times New Roman" w:hAnsi="Times New Roman"/>
          <w:b/>
          <w:color w:val="000000"/>
          <w:sz w:val="24"/>
          <w:szCs w:val="24"/>
          <w:lang w:val="kk-KZ"/>
        </w:rPr>
        <w:t>4,08 трлн теңгеге</w:t>
      </w:r>
      <w:r w:rsidRPr="003D4847">
        <w:rPr>
          <w:rFonts w:ascii="Times New Roman" w:hAnsi="Times New Roman"/>
          <w:color w:val="000000"/>
          <w:sz w:val="24"/>
          <w:szCs w:val="24"/>
          <w:lang w:val="kk-KZ"/>
        </w:rPr>
        <w:t xml:space="preserve"> немесе </w:t>
      </w:r>
      <w:r w:rsidRPr="0094700A">
        <w:rPr>
          <w:rFonts w:ascii="Times New Roman" w:hAnsi="Times New Roman"/>
          <w:b/>
          <w:color w:val="000000"/>
          <w:sz w:val="24"/>
          <w:szCs w:val="24"/>
          <w:lang w:val="kk-KZ"/>
        </w:rPr>
        <w:t>17,0%-ға</w:t>
      </w:r>
      <w:r w:rsidRPr="003D4847">
        <w:rPr>
          <w:rFonts w:ascii="Times New Roman" w:hAnsi="Times New Roman"/>
          <w:color w:val="000000"/>
          <w:sz w:val="24"/>
          <w:szCs w:val="24"/>
          <w:lang w:val="kk-KZ"/>
        </w:rPr>
        <w:t xml:space="preserve"> өсті.</w:t>
      </w:r>
    </w:p>
    <w:p w14:paraId="2470C85E"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ЖЗЖ дамуының негізгі көрсеткіштерінің бірі – зейнетақы шоттары санының тұрақты өсуі. 2026 жылғы 1 шілдедегі жағдай бойынша </w:t>
      </w:r>
      <w:r>
        <w:rPr>
          <w:rFonts w:ascii="Times New Roman" w:hAnsi="Times New Roman"/>
          <w:color w:val="000000"/>
          <w:sz w:val="24"/>
          <w:szCs w:val="24"/>
          <w:lang w:val="kk-KZ"/>
        </w:rPr>
        <w:t xml:space="preserve">«Бірыңғай жинақтаушы зейнетақы қоры» АҚ-да </w:t>
      </w:r>
      <w:r w:rsidRPr="00416EF9">
        <w:rPr>
          <w:rFonts w:ascii="Times New Roman" w:hAnsi="Times New Roman"/>
          <w:b/>
          <w:color w:val="000000"/>
          <w:sz w:val="24"/>
          <w:szCs w:val="24"/>
          <w:lang w:val="kk-KZ"/>
        </w:rPr>
        <w:t>18,78 млн зейнетақы шоты</w:t>
      </w:r>
      <w:r w:rsidRPr="003D4847">
        <w:rPr>
          <w:rFonts w:ascii="Times New Roman" w:hAnsi="Times New Roman"/>
          <w:color w:val="000000"/>
          <w:sz w:val="24"/>
          <w:szCs w:val="24"/>
          <w:lang w:val="kk-KZ"/>
        </w:rPr>
        <w:t xml:space="preserve"> ашылған. Бұл өткен жылдың сәйкес кезеңімен салыстырғанда </w:t>
      </w:r>
      <w:r w:rsidRPr="00303001">
        <w:rPr>
          <w:rFonts w:ascii="Times New Roman" w:hAnsi="Times New Roman"/>
          <w:b/>
          <w:color w:val="000000"/>
          <w:sz w:val="24"/>
          <w:szCs w:val="24"/>
          <w:lang w:val="kk-KZ"/>
        </w:rPr>
        <w:t>1,11 млн</w:t>
      </w:r>
      <w:r w:rsidRPr="003D4847">
        <w:rPr>
          <w:rFonts w:ascii="Times New Roman" w:hAnsi="Times New Roman"/>
          <w:color w:val="000000"/>
          <w:sz w:val="24"/>
          <w:szCs w:val="24"/>
          <w:lang w:val="kk-KZ"/>
        </w:rPr>
        <w:t xml:space="preserve"> немесе </w:t>
      </w:r>
      <w:r w:rsidRPr="00303001">
        <w:rPr>
          <w:rFonts w:ascii="Times New Roman" w:hAnsi="Times New Roman"/>
          <w:b/>
          <w:color w:val="000000"/>
          <w:sz w:val="24"/>
          <w:szCs w:val="24"/>
          <w:lang w:val="kk-KZ"/>
        </w:rPr>
        <w:t>6,3%-ға</w:t>
      </w:r>
      <w:r w:rsidRPr="003D4847">
        <w:rPr>
          <w:rFonts w:ascii="Times New Roman" w:hAnsi="Times New Roman"/>
          <w:color w:val="000000"/>
          <w:sz w:val="24"/>
          <w:szCs w:val="24"/>
          <w:lang w:val="kk-KZ"/>
        </w:rPr>
        <w:t xml:space="preserve"> көп.</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 xml:space="preserve">Олардың ішінде салымшылардың (алушылардың) </w:t>
      </w:r>
      <w:r w:rsidRPr="001553C0">
        <w:rPr>
          <w:rFonts w:ascii="Times New Roman" w:hAnsi="Times New Roman"/>
          <w:b/>
          <w:color w:val="000000"/>
          <w:sz w:val="24"/>
          <w:szCs w:val="24"/>
          <w:lang w:val="kk-KZ"/>
        </w:rPr>
        <w:t>12,80 млн</w:t>
      </w:r>
      <w:r w:rsidRPr="003D4847">
        <w:rPr>
          <w:rFonts w:ascii="Times New Roman" w:hAnsi="Times New Roman"/>
          <w:color w:val="000000"/>
          <w:sz w:val="24"/>
          <w:szCs w:val="24"/>
          <w:lang w:val="kk-KZ"/>
        </w:rPr>
        <w:t xml:space="preserve"> жеке зейнетақы шоты бар. Оның ішінде </w:t>
      </w:r>
      <w:r w:rsidRPr="001553C0">
        <w:rPr>
          <w:rFonts w:ascii="Times New Roman" w:hAnsi="Times New Roman"/>
          <w:b/>
          <w:color w:val="000000"/>
          <w:sz w:val="24"/>
          <w:szCs w:val="24"/>
          <w:lang w:val="kk-KZ"/>
        </w:rPr>
        <w:t>11,36 млн</w:t>
      </w:r>
      <w:r w:rsidRPr="003D4847">
        <w:rPr>
          <w:rFonts w:ascii="Times New Roman" w:hAnsi="Times New Roman"/>
          <w:color w:val="000000"/>
          <w:sz w:val="24"/>
          <w:szCs w:val="24"/>
          <w:lang w:val="kk-KZ"/>
        </w:rPr>
        <w:t xml:space="preserve"> шот – міндетті зейнетақы жарналары (МЗЖ), </w:t>
      </w:r>
      <w:r w:rsidRPr="001553C0">
        <w:rPr>
          <w:rFonts w:ascii="Times New Roman" w:hAnsi="Times New Roman"/>
          <w:b/>
          <w:color w:val="000000"/>
          <w:sz w:val="24"/>
          <w:szCs w:val="24"/>
          <w:lang w:val="kk-KZ"/>
        </w:rPr>
        <w:t>786,27 мың</w:t>
      </w:r>
      <w:r w:rsidRPr="003D4847">
        <w:rPr>
          <w:rFonts w:ascii="Times New Roman" w:hAnsi="Times New Roman"/>
          <w:color w:val="000000"/>
          <w:sz w:val="24"/>
          <w:szCs w:val="24"/>
          <w:lang w:val="kk-KZ"/>
        </w:rPr>
        <w:t xml:space="preserve"> шот – міндетті кәсіптік зейнетақы жарналары (МКЗЖ), </w:t>
      </w:r>
      <w:r w:rsidRPr="001553C0">
        <w:rPr>
          <w:rFonts w:ascii="Times New Roman" w:hAnsi="Times New Roman"/>
          <w:b/>
          <w:color w:val="000000"/>
          <w:sz w:val="24"/>
          <w:szCs w:val="24"/>
          <w:lang w:val="kk-KZ"/>
        </w:rPr>
        <w:t>462,40 мың</w:t>
      </w:r>
      <w:r w:rsidRPr="003D4847">
        <w:rPr>
          <w:rFonts w:ascii="Times New Roman" w:hAnsi="Times New Roman"/>
          <w:color w:val="000000"/>
          <w:sz w:val="24"/>
          <w:szCs w:val="24"/>
          <w:lang w:val="kk-KZ"/>
        </w:rPr>
        <w:t xml:space="preserve"> шот – ерікті зейнетақы жарналары (ЕЗЖ) бойынша ашылған.</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 xml:space="preserve">Бұдан бөлек, БЖЗҚ-да жұмыс берушінің міндетті зейнетақы жарналары (ЖМЗЖ) бойынша келіп түскен мәліметтер есепке алынатын </w:t>
      </w:r>
      <w:r w:rsidRPr="001553C0">
        <w:rPr>
          <w:rFonts w:ascii="Times New Roman" w:hAnsi="Times New Roman"/>
          <w:b/>
          <w:color w:val="000000"/>
          <w:sz w:val="24"/>
          <w:szCs w:val="24"/>
          <w:lang w:val="kk-KZ"/>
        </w:rPr>
        <w:t>5,97 млн шартты зейнетақы шоты</w:t>
      </w:r>
      <w:r w:rsidRPr="003D4847">
        <w:rPr>
          <w:rFonts w:ascii="Times New Roman" w:hAnsi="Times New Roman"/>
          <w:color w:val="000000"/>
          <w:sz w:val="24"/>
          <w:szCs w:val="24"/>
          <w:lang w:val="kk-KZ"/>
        </w:rPr>
        <w:t xml:space="preserve"> ашылған.</w:t>
      </w:r>
    </w:p>
    <w:p w14:paraId="15C37706"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Шоттар мен жинақтар туралы барлық ақпарат ашық әрі азаматтарға тәулік бойы, аптасына 7 күн қолжетімді. Оны БЖЗҚ-ның сайтындағы немесе мобильді қосымшасындағы жеке үзінді көшірмеден, сондай-ақ БЖЗҚ-ның өңірлік бөлімшелерінен алуға болады.</w:t>
      </w:r>
    </w:p>
    <w:p w14:paraId="06B9CF7D" w14:textId="77777777" w:rsidR="00EE2FCB" w:rsidRPr="003D4847" w:rsidRDefault="00EE2FCB" w:rsidP="00EE2FCB">
      <w:pPr>
        <w:pStyle w:val="a5"/>
        <w:ind w:firstLine="709"/>
        <w:jc w:val="both"/>
        <w:rPr>
          <w:rFonts w:ascii="Times New Roman" w:hAnsi="Times New Roman"/>
          <w:color w:val="000000"/>
          <w:sz w:val="24"/>
          <w:szCs w:val="24"/>
          <w:lang w:val="kk-KZ"/>
        </w:rPr>
      </w:pPr>
    </w:p>
    <w:p w14:paraId="2159ABA1" w14:textId="77777777" w:rsidR="00EE2FCB" w:rsidRPr="001553C0" w:rsidRDefault="00EE2FCB" w:rsidP="00EE2FCB">
      <w:pPr>
        <w:pStyle w:val="a5"/>
        <w:ind w:firstLine="709"/>
        <w:jc w:val="both"/>
        <w:rPr>
          <w:rFonts w:ascii="Times New Roman" w:hAnsi="Times New Roman"/>
          <w:b/>
          <w:color w:val="000000"/>
          <w:sz w:val="24"/>
          <w:szCs w:val="24"/>
          <w:lang w:val="kk-KZ"/>
        </w:rPr>
      </w:pPr>
      <w:r w:rsidRPr="001553C0">
        <w:rPr>
          <w:rFonts w:ascii="Times New Roman" w:hAnsi="Times New Roman"/>
          <w:b/>
          <w:color w:val="000000"/>
          <w:sz w:val="24"/>
          <w:szCs w:val="24"/>
          <w:lang w:val="kk-KZ"/>
        </w:rPr>
        <w:t xml:space="preserve">Халықтың зейнетақы жарналарын төлеу белсенділігін қалай </w:t>
      </w:r>
      <w:r>
        <w:rPr>
          <w:rFonts w:ascii="Times New Roman" w:hAnsi="Times New Roman"/>
          <w:b/>
          <w:color w:val="000000"/>
          <w:sz w:val="24"/>
          <w:szCs w:val="24"/>
          <w:lang w:val="kk-KZ"/>
        </w:rPr>
        <w:t>бағалаған жөн</w:t>
      </w:r>
      <w:r w:rsidRPr="001553C0">
        <w:rPr>
          <w:rFonts w:ascii="Times New Roman" w:hAnsi="Times New Roman"/>
          <w:b/>
          <w:color w:val="000000"/>
          <w:sz w:val="24"/>
          <w:szCs w:val="24"/>
          <w:lang w:val="kk-KZ"/>
        </w:rPr>
        <w:t>?</w:t>
      </w:r>
    </w:p>
    <w:p w14:paraId="68D804E3"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Азаматтардың зейнетақы жарналарын төлеу белсенділігін бағалау кезінде бірқатар маңызды жайттарды ескеру қажет.</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 xml:space="preserve">МЗЖ есепке алынатын шоттардың жалпы санына (11,36 млн) </w:t>
      </w:r>
      <w:r w:rsidRPr="001553C0">
        <w:rPr>
          <w:rFonts w:ascii="Times New Roman" w:hAnsi="Times New Roman"/>
          <w:b/>
          <w:color w:val="000000"/>
          <w:sz w:val="24"/>
          <w:szCs w:val="24"/>
          <w:lang w:val="kk-KZ"/>
        </w:rPr>
        <w:t>объективті себептерге байланысты жарналар түспейтін</w:t>
      </w:r>
      <w:r w:rsidRPr="003D4847">
        <w:rPr>
          <w:rFonts w:ascii="Times New Roman" w:hAnsi="Times New Roman"/>
          <w:color w:val="000000"/>
          <w:sz w:val="24"/>
          <w:szCs w:val="24"/>
          <w:lang w:val="kk-KZ"/>
        </w:rPr>
        <w:t xml:space="preserve"> шоттар да кіреді. Оларға азаматтардың мынадай санаттары жатады:</w:t>
      </w:r>
    </w:p>
    <w:p w14:paraId="42407765" w14:textId="77777777" w:rsidR="00EE2FCB" w:rsidRPr="003D4847" w:rsidRDefault="00EE2FCB" w:rsidP="00EE2FCB">
      <w:pPr>
        <w:pStyle w:val="a5"/>
        <w:numPr>
          <w:ilvl w:val="0"/>
          <w:numId w:val="3"/>
        </w:numPr>
        <w:ind w:left="993" w:hanging="284"/>
        <w:jc w:val="both"/>
        <w:rPr>
          <w:rFonts w:ascii="Times New Roman" w:hAnsi="Times New Roman"/>
          <w:color w:val="000000"/>
          <w:sz w:val="24"/>
          <w:szCs w:val="24"/>
          <w:lang w:val="kk-KZ"/>
        </w:rPr>
      </w:pPr>
      <w:r>
        <w:rPr>
          <w:rFonts w:ascii="Times New Roman" w:hAnsi="Times New Roman"/>
          <w:color w:val="000000"/>
          <w:sz w:val="24"/>
          <w:szCs w:val="24"/>
          <w:lang w:val="kk-KZ"/>
        </w:rPr>
        <w:t>з</w:t>
      </w:r>
      <w:r w:rsidRPr="003D4847">
        <w:rPr>
          <w:rFonts w:ascii="Times New Roman" w:hAnsi="Times New Roman"/>
          <w:color w:val="000000"/>
          <w:sz w:val="24"/>
          <w:szCs w:val="24"/>
          <w:lang w:val="kk-KZ"/>
        </w:rPr>
        <w:t>ейнет</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жасына жетіп, зейнетақы төлемдерін алып жүрген және еңбек қызметін әрі қарай жалғастырып, табысы болған жағдайда да зейнетақы жарналарын төлеуден босатылған зейнет</w:t>
      </w:r>
      <w:r>
        <w:rPr>
          <w:rFonts w:ascii="Times New Roman" w:hAnsi="Times New Roman"/>
          <w:color w:val="000000"/>
          <w:sz w:val="24"/>
          <w:szCs w:val="24"/>
          <w:lang w:val="kk-KZ"/>
        </w:rPr>
        <w:t>керлер</w:t>
      </w:r>
      <w:r w:rsidRPr="003D4847">
        <w:rPr>
          <w:rFonts w:ascii="Times New Roman" w:hAnsi="Times New Roman"/>
          <w:color w:val="000000"/>
          <w:sz w:val="24"/>
          <w:szCs w:val="24"/>
          <w:lang w:val="kk-KZ"/>
        </w:rPr>
        <w:t>;</w:t>
      </w:r>
    </w:p>
    <w:p w14:paraId="3E312BFE" w14:textId="77777777" w:rsidR="00EE2FCB" w:rsidRPr="003D4847" w:rsidRDefault="00EE2FCB" w:rsidP="00EE2FCB">
      <w:pPr>
        <w:pStyle w:val="a5"/>
        <w:numPr>
          <w:ilvl w:val="0"/>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мерзімсіз </w:t>
      </w:r>
      <w:r>
        <w:rPr>
          <w:rFonts w:ascii="Times New Roman" w:hAnsi="Times New Roman"/>
          <w:color w:val="000000"/>
          <w:sz w:val="24"/>
          <w:szCs w:val="24"/>
          <w:lang w:val="kk-KZ"/>
        </w:rPr>
        <w:t>уақытқа</w:t>
      </w:r>
      <w:r w:rsidRPr="003D4847">
        <w:rPr>
          <w:rFonts w:ascii="Times New Roman" w:hAnsi="Times New Roman"/>
          <w:color w:val="000000"/>
          <w:sz w:val="24"/>
          <w:szCs w:val="24"/>
          <w:lang w:val="kk-KZ"/>
        </w:rPr>
        <w:t xml:space="preserve"> бірінші және екінші топтағы мүгедектігі белгіленген адамдар;</w:t>
      </w:r>
    </w:p>
    <w:p w14:paraId="7F7181FE" w14:textId="77777777" w:rsidR="00EE2FCB" w:rsidRPr="003D4847" w:rsidRDefault="00EE2FCB" w:rsidP="00EE2FCB">
      <w:pPr>
        <w:pStyle w:val="a5"/>
        <w:numPr>
          <w:ilvl w:val="0"/>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2016 жылдан бастап толық мемлекеттік зейнетақымен қамсыздандыруға көшірілген әскери қызметшілер;</w:t>
      </w:r>
    </w:p>
    <w:p w14:paraId="29B5521B" w14:textId="77777777" w:rsidR="00EE2FCB" w:rsidRPr="003D4847" w:rsidRDefault="00EE2FCB" w:rsidP="00EE2FCB">
      <w:pPr>
        <w:pStyle w:val="a5"/>
        <w:numPr>
          <w:ilvl w:val="0"/>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елден тыс жерлерге тұрақты тұруға көшіп кеткен, бірақ зейнетақы жинақтарын алуға жүгінбеген салымшылар;</w:t>
      </w:r>
    </w:p>
    <w:p w14:paraId="2C1BADC7" w14:textId="34D42648" w:rsidR="00EE2FCB" w:rsidRDefault="00EE2FCB" w:rsidP="00EE2FCB">
      <w:pPr>
        <w:pStyle w:val="a5"/>
        <w:numPr>
          <w:ilvl w:val="0"/>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қайтыс болған, ал мұрагерлері зейнетақы жинақтарына мұрагерлік рәсімін әлі ресімдемеген салымшылар</w:t>
      </w:r>
      <w:r w:rsidR="00BF2BD7" w:rsidRPr="003D4847">
        <w:rPr>
          <w:rFonts w:ascii="Times New Roman" w:hAnsi="Times New Roman"/>
          <w:color w:val="000000"/>
          <w:sz w:val="24"/>
          <w:szCs w:val="24"/>
          <w:lang w:val="kk-KZ"/>
        </w:rPr>
        <w:t>;</w:t>
      </w:r>
    </w:p>
    <w:p w14:paraId="5BED4D5F" w14:textId="52BCCED4" w:rsidR="00BF2BD7" w:rsidRPr="003D4847" w:rsidRDefault="00BF2BD7" w:rsidP="00BF2BD7">
      <w:pPr>
        <w:pStyle w:val="a5"/>
        <w:numPr>
          <w:ilvl w:val="0"/>
          <w:numId w:val="3"/>
        </w:numPr>
        <w:jc w:val="both"/>
        <w:rPr>
          <w:rFonts w:ascii="Times New Roman" w:hAnsi="Times New Roman"/>
          <w:color w:val="000000"/>
          <w:sz w:val="24"/>
          <w:szCs w:val="24"/>
          <w:lang w:val="kk-KZ"/>
        </w:rPr>
      </w:pPr>
      <w:r w:rsidRPr="00BF2BD7">
        <w:rPr>
          <w:rFonts w:ascii="Times New Roman" w:hAnsi="Times New Roman"/>
          <w:color w:val="000000"/>
          <w:sz w:val="24"/>
          <w:szCs w:val="24"/>
          <w:lang w:val="kk-KZ"/>
        </w:rPr>
        <w:t>Қазақстан заңнамасына сәйкес шоттарына зейнетақы жарналары түспеуі тиіс салымшылардың (а</w:t>
      </w:r>
      <w:r>
        <w:rPr>
          <w:rFonts w:ascii="Times New Roman" w:hAnsi="Times New Roman"/>
          <w:color w:val="000000"/>
          <w:sz w:val="24"/>
          <w:szCs w:val="24"/>
          <w:lang w:val="kk-KZ"/>
        </w:rPr>
        <w:t>лушылардың) басқа да санаттары.</w:t>
      </w:r>
    </w:p>
    <w:p w14:paraId="3CE66836"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Сонымен қатар, әр адамның өмірінде зейнетақы жарналары төлену</w:t>
      </w:r>
      <w:r>
        <w:rPr>
          <w:rFonts w:ascii="Times New Roman" w:hAnsi="Times New Roman"/>
          <w:color w:val="000000"/>
          <w:sz w:val="24"/>
          <w:szCs w:val="24"/>
          <w:lang w:val="kk-KZ"/>
        </w:rPr>
        <w:t>і</w:t>
      </w:r>
      <w:r w:rsidRPr="003D4847">
        <w:rPr>
          <w:rFonts w:ascii="Times New Roman" w:hAnsi="Times New Roman"/>
          <w:color w:val="000000"/>
          <w:sz w:val="24"/>
          <w:szCs w:val="24"/>
          <w:lang w:val="kk-KZ"/>
        </w:rPr>
        <w:t xml:space="preserve"> тиіс </w:t>
      </w:r>
      <w:r w:rsidRPr="009565BD">
        <w:rPr>
          <w:rFonts w:ascii="Times New Roman" w:hAnsi="Times New Roman"/>
          <w:b/>
          <w:color w:val="000000"/>
          <w:sz w:val="24"/>
          <w:szCs w:val="24"/>
          <w:lang w:val="kk-KZ"/>
        </w:rPr>
        <w:t xml:space="preserve">табысы болмайтын объективті </w:t>
      </w:r>
      <w:r>
        <w:rPr>
          <w:rFonts w:ascii="Times New Roman" w:hAnsi="Times New Roman"/>
          <w:b/>
          <w:color w:val="000000"/>
          <w:sz w:val="24"/>
          <w:szCs w:val="24"/>
          <w:lang w:val="kk-KZ"/>
        </w:rPr>
        <w:t>жағдайлар</w:t>
      </w:r>
      <w:r w:rsidRPr="003D4847">
        <w:rPr>
          <w:rFonts w:ascii="Times New Roman" w:hAnsi="Times New Roman"/>
          <w:color w:val="000000"/>
          <w:sz w:val="24"/>
          <w:szCs w:val="24"/>
          <w:lang w:val="kk-KZ"/>
        </w:rPr>
        <w:t xml:space="preserve"> кездеседі. Оларға мыналар жатады:</w:t>
      </w:r>
    </w:p>
    <w:p w14:paraId="0F4F84C7"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оқу орындарында білім алу;</w:t>
      </w:r>
    </w:p>
    <w:p w14:paraId="78A57711"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әскери қызмет өткеру;</w:t>
      </w:r>
    </w:p>
    <w:p w14:paraId="7ED5D0E4"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балаға және туыстарына күтім жасау;</w:t>
      </w:r>
    </w:p>
    <w:p w14:paraId="6BBBB5A2"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lastRenderedPageBreak/>
        <w:t>жұмыс іздеу және жұмыс ауыстыру кезеңдері;</w:t>
      </w:r>
    </w:p>
    <w:p w14:paraId="1B33FCF8"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шетелде жұмыс істеу;</w:t>
      </w:r>
    </w:p>
    <w:p w14:paraId="347C65F9"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жұмыстың маусымдық сипатына байланысты үзілістер;</w:t>
      </w:r>
    </w:p>
    <w:p w14:paraId="2360DDEC"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күнтізбелік жыл ішінде табысы тұрақты түрде түспейтін жұмысты атқару;</w:t>
      </w:r>
    </w:p>
    <w:p w14:paraId="562E5FC1"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ұзақ уақыт емделуге және оңалтуға байланысты кезеңдер.</w:t>
      </w:r>
    </w:p>
    <w:p w14:paraId="4C1C51B8"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Сондықтан халықаралық тәжірибеде халықтың жинақтаушы зейнетақы жүйесіне тартылуын бағалаудың жалпыға бірдей қабылданған әрі неғұрлым объективті көрсеткіштері ретінде табыс алатын азаматтардың саны және сәйкесінше жыл ішінде кемінде бір жарна түскен </w:t>
      </w:r>
      <w:r w:rsidRPr="009565BD">
        <w:rPr>
          <w:rFonts w:ascii="Times New Roman" w:hAnsi="Times New Roman"/>
          <w:b/>
          <w:color w:val="000000"/>
          <w:sz w:val="24"/>
          <w:szCs w:val="24"/>
          <w:lang w:val="kk-KZ"/>
        </w:rPr>
        <w:t xml:space="preserve">белсенді жеке зейнетақы шоттарының </w:t>
      </w:r>
      <w:r w:rsidRPr="003D4847">
        <w:rPr>
          <w:rFonts w:ascii="Times New Roman" w:hAnsi="Times New Roman"/>
          <w:color w:val="000000"/>
          <w:sz w:val="24"/>
          <w:szCs w:val="24"/>
          <w:lang w:val="kk-KZ"/>
        </w:rPr>
        <w:t>саны қарастырылады.</w:t>
      </w:r>
    </w:p>
    <w:p w14:paraId="7577DB2E"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Тек 2026 жылдың бірінші жартыжылдығында мұндай шоттардың саны </w:t>
      </w:r>
      <w:r w:rsidRPr="009565BD">
        <w:rPr>
          <w:rFonts w:ascii="Times New Roman" w:hAnsi="Times New Roman"/>
          <w:b/>
          <w:color w:val="000000"/>
          <w:sz w:val="24"/>
          <w:szCs w:val="24"/>
          <w:lang w:val="kk-KZ"/>
        </w:rPr>
        <w:t>7,20 млн-нан 7,34 млн-ға</w:t>
      </w:r>
      <w:r w:rsidRPr="003D4847">
        <w:rPr>
          <w:rFonts w:ascii="Times New Roman" w:hAnsi="Times New Roman"/>
          <w:color w:val="000000"/>
          <w:sz w:val="24"/>
          <w:szCs w:val="24"/>
          <w:lang w:val="kk-KZ"/>
        </w:rPr>
        <w:t xml:space="preserve"> дейін, яғни </w:t>
      </w:r>
      <w:r w:rsidRPr="009565BD">
        <w:rPr>
          <w:rFonts w:ascii="Times New Roman" w:hAnsi="Times New Roman"/>
          <w:b/>
          <w:color w:val="000000"/>
          <w:sz w:val="24"/>
          <w:szCs w:val="24"/>
          <w:lang w:val="kk-KZ"/>
        </w:rPr>
        <w:t>150,3 мың</w:t>
      </w:r>
      <w:r w:rsidRPr="003D4847">
        <w:rPr>
          <w:rFonts w:ascii="Times New Roman" w:hAnsi="Times New Roman"/>
          <w:color w:val="000000"/>
          <w:sz w:val="24"/>
          <w:szCs w:val="24"/>
          <w:lang w:val="kk-KZ"/>
        </w:rPr>
        <w:t xml:space="preserve"> шотқа артты. </w:t>
      </w:r>
      <w:r>
        <w:rPr>
          <w:rFonts w:ascii="Times New Roman" w:hAnsi="Times New Roman"/>
          <w:color w:val="000000"/>
          <w:sz w:val="24"/>
          <w:szCs w:val="24"/>
          <w:lang w:val="kk-KZ"/>
        </w:rPr>
        <w:t xml:space="preserve">Сәйкесінше, </w:t>
      </w:r>
      <w:r w:rsidRPr="003D4847">
        <w:rPr>
          <w:rFonts w:ascii="Times New Roman" w:hAnsi="Times New Roman"/>
          <w:color w:val="000000"/>
          <w:sz w:val="24"/>
          <w:szCs w:val="24"/>
          <w:lang w:val="kk-KZ"/>
        </w:rPr>
        <w:t xml:space="preserve">бұл шоттардағы зейнетақы жинақтарының көлемі де өсті. 2026 жылдың бірінші жартыжылдығында олардың көлемі </w:t>
      </w:r>
      <w:r w:rsidRPr="0066798D">
        <w:rPr>
          <w:rFonts w:ascii="Times New Roman" w:hAnsi="Times New Roman"/>
          <w:b/>
          <w:color w:val="000000"/>
          <w:sz w:val="24"/>
          <w:szCs w:val="24"/>
          <w:lang w:val="kk-KZ"/>
        </w:rPr>
        <w:t>20,95 трлн теңгеден 22,24 трлн теңгеге</w:t>
      </w:r>
      <w:r w:rsidRPr="003D4847">
        <w:rPr>
          <w:rFonts w:ascii="Times New Roman" w:hAnsi="Times New Roman"/>
          <w:color w:val="000000"/>
          <w:sz w:val="24"/>
          <w:szCs w:val="24"/>
          <w:lang w:val="kk-KZ"/>
        </w:rPr>
        <w:t xml:space="preserve"> дейін, яғни шамамен </w:t>
      </w:r>
      <w:r w:rsidRPr="006919E4">
        <w:rPr>
          <w:rFonts w:ascii="Times New Roman" w:hAnsi="Times New Roman"/>
          <w:b/>
          <w:color w:val="000000"/>
          <w:sz w:val="24"/>
          <w:szCs w:val="24"/>
          <w:lang w:val="kk-KZ"/>
        </w:rPr>
        <w:t>1</w:t>
      </w:r>
      <w:r w:rsidRPr="0066798D">
        <w:rPr>
          <w:rFonts w:ascii="Times New Roman" w:hAnsi="Times New Roman"/>
          <w:b/>
          <w:color w:val="000000"/>
          <w:sz w:val="24"/>
          <w:szCs w:val="24"/>
          <w:lang w:val="kk-KZ"/>
        </w:rPr>
        <w:t>,29 трлн теңгеге</w:t>
      </w:r>
      <w:r w:rsidRPr="003D4847">
        <w:rPr>
          <w:rFonts w:ascii="Times New Roman" w:hAnsi="Times New Roman"/>
          <w:color w:val="000000"/>
          <w:sz w:val="24"/>
          <w:szCs w:val="24"/>
          <w:lang w:val="kk-KZ"/>
        </w:rPr>
        <w:t xml:space="preserve"> немесе </w:t>
      </w:r>
      <w:r w:rsidRPr="0066798D">
        <w:rPr>
          <w:rFonts w:ascii="Times New Roman" w:hAnsi="Times New Roman"/>
          <w:b/>
          <w:color w:val="000000"/>
          <w:sz w:val="24"/>
          <w:szCs w:val="24"/>
          <w:lang w:val="kk-KZ"/>
        </w:rPr>
        <w:t>6,2%-ға</w:t>
      </w:r>
      <w:r w:rsidRPr="003D4847">
        <w:rPr>
          <w:rFonts w:ascii="Times New Roman" w:hAnsi="Times New Roman"/>
          <w:color w:val="000000"/>
          <w:sz w:val="24"/>
          <w:szCs w:val="24"/>
          <w:lang w:val="kk-KZ"/>
        </w:rPr>
        <w:t xml:space="preserve"> ұлғайды.</w:t>
      </w:r>
    </w:p>
    <w:p w14:paraId="12205DAA"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Белсенді шоттардың негізгі бөлігі тұрақты еңбек қызметін жүзеге асыратын және МЗЖ-ны жүйелі түрде төлейтін азаматтарға тиесілі. Олардың саны алты ай ішінде </w:t>
      </w:r>
      <w:r w:rsidRPr="0066798D">
        <w:rPr>
          <w:rFonts w:ascii="Times New Roman" w:hAnsi="Times New Roman"/>
          <w:b/>
          <w:color w:val="000000"/>
          <w:sz w:val="24"/>
          <w:szCs w:val="24"/>
          <w:lang w:val="kk-KZ"/>
        </w:rPr>
        <w:t>6,77 млн-нан 6,93 млн-ға</w:t>
      </w:r>
      <w:r w:rsidRPr="003D4847">
        <w:rPr>
          <w:rFonts w:ascii="Times New Roman" w:hAnsi="Times New Roman"/>
          <w:color w:val="000000"/>
          <w:sz w:val="24"/>
          <w:szCs w:val="24"/>
          <w:lang w:val="kk-KZ"/>
        </w:rPr>
        <w:t xml:space="preserve"> дейін өсті, ал осы шоттардағы жинақтар </w:t>
      </w:r>
      <w:r w:rsidRPr="0066798D">
        <w:rPr>
          <w:rFonts w:ascii="Times New Roman" w:hAnsi="Times New Roman"/>
          <w:b/>
          <w:color w:val="000000"/>
          <w:sz w:val="24"/>
          <w:szCs w:val="24"/>
          <w:lang w:val="kk-KZ"/>
        </w:rPr>
        <w:t>20,10 трлн теңгеден 21,07 трлн теңгеге</w:t>
      </w:r>
      <w:r w:rsidRPr="003D4847">
        <w:rPr>
          <w:rFonts w:ascii="Times New Roman" w:hAnsi="Times New Roman"/>
          <w:color w:val="000000"/>
          <w:sz w:val="24"/>
          <w:szCs w:val="24"/>
          <w:lang w:val="kk-KZ"/>
        </w:rPr>
        <w:t xml:space="preserve"> дейін ұлғайды.</w:t>
      </w:r>
    </w:p>
    <w:p w14:paraId="7EB5F03C" w14:textId="77777777" w:rsidR="00EE2FCB" w:rsidRPr="003D4847" w:rsidRDefault="00EE2FCB" w:rsidP="00EE2FCB">
      <w:pPr>
        <w:pStyle w:val="a5"/>
        <w:ind w:firstLine="709"/>
        <w:jc w:val="both"/>
        <w:rPr>
          <w:rFonts w:ascii="Times New Roman" w:hAnsi="Times New Roman"/>
          <w:color w:val="000000"/>
          <w:sz w:val="24"/>
          <w:szCs w:val="24"/>
          <w:lang w:val="kk-KZ"/>
        </w:rPr>
      </w:pPr>
    </w:p>
    <w:p w14:paraId="24CE37D1" w14:textId="77777777" w:rsidR="00EE2FCB" w:rsidRPr="00760E50" w:rsidRDefault="00EE2FCB" w:rsidP="00EE2FCB">
      <w:pPr>
        <w:pStyle w:val="a5"/>
        <w:ind w:firstLine="709"/>
        <w:jc w:val="both"/>
        <w:rPr>
          <w:rFonts w:ascii="Times New Roman" w:hAnsi="Times New Roman"/>
          <w:b/>
          <w:color w:val="000000"/>
          <w:sz w:val="24"/>
          <w:szCs w:val="24"/>
          <w:lang w:val="kk-KZ"/>
        </w:rPr>
      </w:pPr>
      <w:r w:rsidRPr="00760E50">
        <w:rPr>
          <w:rFonts w:ascii="Times New Roman" w:hAnsi="Times New Roman"/>
          <w:b/>
          <w:color w:val="000000"/>
          <w:sz w:val="24"/>
          <w:szCs w:val="24"/>
          <w:lang w:val="kk-KZ"/>
        </w:rPr>
        <w:t>Зейнетақы жарналарын төлеудің тұрақтылығы мен толықтығы</w:t>
      </w:r>
    </w:p>
    <w:p w14:paraId="164016E2"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ЖЗЖ-ға қатысу ұзақтығынан бөлек, жеткілікті зейнетақы жинақтарын қалыптастырудың маңызды факторларының бірі – жарналарды </w:t>
      </w:r>
      <w:r w:rsidRPr="00760E50">
        <w:rPr>
          <w:rFonts w:ascii="Times New Roman" w:hAnsi="Times New Roman"/>
          <w:b/>
          <w:color w:val="000000"/>
          <w:sz w:val="24"/>
          <w:szCs w:val="24"/>
          <w:lang w:val="kk-KZ"/>
        </w:rPr>
        <w:t>тұрақты әрі толық көлемде</w:t>
      </w:r>
      <w:r w:rsidRPr="003D4847">
        <w:rPr>
          <w:rFonts w:ascii="Times New Roman" w:hAnsi="Times New Roman"/>
          <w:color w:val="000000"/>
          <w:sz w:val="24"/>
          <w:szCs w:val="24"/>
          <w:lang w:val="kk-KZ"/>
        </w:rPr>
        <w:t xml:space="preserve"> төлеу.</w:t>
      </w:r>
    </w:p>
    <w:p w14:paraId="33BA9A4B"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Қазақстанда бір жыл ішіндегі МЗЖ төлеудің орташа тұрақтылық көрсеткіші біртіндеп өсіп келеді:</w:t>
      </w:r>
    </w:p>
    <w:p w14:paraId="18BDFFF2" w14:textId="77777777" w:rsidR="00EE2FCB" w:rsidRPr="003D4847" w:rsidRDefault="00EE2FCB" w:rsidP="00EE2FCB">
      <w:pPr>
        <w:pStyle w:val="a5"/>
        <w:ind w:firstLine="709"/>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760E50">
        <w:rPr>
          <w:rFonts w:ascii="Times New Roman" w:hAnsi="Times New Roman"/>
          <w:b/>
          <w:color w:val="000000"/>
          <w:sz w:val="24"/>
          <w:szCs w:val="24"/>
          <w:lang w:val="kk-KZ"/>
        </w:rPr>
        <w:t>жалдамалы қызметкерлер</w:t>
      </w:r>
      <w:r w:rsidRPr="003D4847">
        <w:rPr>
          <w:rFonts w:ascii="Times New Roman" w:hAnsi="Times New Roman"/>
          <w:color w:val="000000"/>
          <w:sz w:val="24"/>
          <w:szCs w:val="24"/>
          <w:lang w:val="kk-KZ"/>
        </w:rPr>
        <w:t xml:space="preserve"> арасында бұл көрсеткіш 2024 жылғы 8,95 жарнадан 2025 жылы 8,98 жарнаға дейін өсті;</w:t>
      </w:r>
    </w:p>
    <w:p w14:paraId="4C10B271" w14:textId="77777777" w:rsidR="00EE2FCB" w:rsidRPr="003D4847" w:rsidRDefault="00EE2FCB" w:rsidP="00EE2FCB">
      <w:pPr>
        <w:pStyle w:val="a5"/>
        <w:ind w:firstLine="709"/>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760E50">
        <w:rPr>
          <w:rFonts w:ascii="Times New Roman" w:hAnsi="Times New Roman"/>
          <w:b/>
          <w:color w:val="000000"/>
          <w:sz w:val="24"/>
          <w:szCs w:val="24"/>
          <w:lang w:val="kk-KZ"/>
        </w:rPr>
        <w:t>өзін-өзі жұмыспен қамтығандар</w:t>
      </w:r>
      <w:r w:rsidRPr="003D4847">
        <w:rPr>
          <w:rFonts w:ascii="Times New Roman" w:hAnsi="Times New Roman"/>
          <w:color w:val="000000"/>
          <w:sz w:val="24"/>
          <w:szCs w:val="24"/>
          <w:lang w:val="kk-KZ"/>
        </w:rPr>
        <w:t xml:space="preserve"> арасында 7,36-дан 7,53 жарнаға дейін артты.</w:t>
      </w:r>
    </w:p>
    <w:p w14:paraId="379A767D"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Бұл ретте 2025 жылы </w:t>
      </w:r>
      <w:r w:rsidRPr="00760E50">
        <w:rPr>
          <w:rFonts w:ascii="Times New Roman" w:hAnsi="Times New Roman"/>
          <w:b/>
          <w:color w:val="000000"/>
          <w:sz w:val="24"/>
          <w:szCs w:val="24"/>
          <w:lang w:val="kk-KZ"/>
        </w:rPr>
        <w:t>жалдамалы қызметкерлердің 80%-ы</w:t>
      </w:r>
      <w:r w:rsidRPr="003D4847">
        <w:rPr>
          <w:rFonts w:ascii="Times New Roman" w:hAnsi="Times New Roman"/>
          <w:color w:val="000000"/>
          <w:sz w:val="24"/>
          <w:szCs w:val="24"/>
          <w:lang w:val="kk-KZ"/>
        </w:rPr>
        <w:t xml:space="preserve"> және өзін-өзі жұмыспен қамтығандардың 64%-ы зейнетақы жарналарын жылына </w:t>
      </w:r>
      <w:r w:rsidRPr="00760E50">
        <w:rPr>
          <w:rFonts w:ascii="Times New Roman" w:hAnsi="Times New Roman"/>
          <w:b/>
          <w:color w:val="000000"/>
          <w:sz w:val="24"/>
          <w:szCs w:val="24"/>
          <w:lang w:val="kk-KZ"/>
        </w:rPr>
        <w:t>6-дан 12 ретке</w:t>
      </w:r>
      <w:r w:rsidRPr="003D4847">
        <w:rPr>
          <w:rFonts w:ascii="Times New Roman" w:hAnsi="Times New Roman"/>
          <w:color w:val="000000"/>
          <w:sz w:val="24"/>
          <w:szCs w:val="24"/>
          <w:lang w:val="kk-KZ"/>
        </w:rPr>
        <w:t xml:space="preserve"> дейін аударған.</w:t>
      </w:r>
    </w:p>
    <w:p w14:paraId="3BC0604B"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2025 жылы </w:t>
      </w:r>
      <w:r w:rsidRPr="00760E50">
        <w:rPr>
          <w:rFonts w:ascii="Times New Roman" w:hAnsi="Times New Roman"/>
          <w:b/>
          <w:color w:val="000000"/>
          <w:sz w:val="24"/>
          <w:szCs w:val="24"/>
          <w:lang w:val="kk-KZ"/>
        </w:rPr>
        <w:t>жарналардың орташа мөлшері</w:t>
      </w:r>
      <w:r w:rsidRPr="003D4847">
        <w:rPr>
          <w:rFonts w:ascii="Times New Roman" w:hAnsi="Times New Roman"/>
          <w:color w:val="000000"/>
          <w:sz w:val="24"/>
          <w:szCs w:val="24"/>
          <w:lang w:val="kk-KZ"/>
        </w:rPr>
        <w:t xml:space="preserve"> </w:t>
      </w:r>
      <w:r w:rsidRPr="00760E50">
        <w:rPr>
          <w:rFonts w:ascii="Times New Roman" w:hAnsi="Times New Roman"/>
          <w:b/>
          <w:color w:val="000000"/>
          <w:sz w:val="24"/>
          <w:szCs w:val="24"/>
          <w:lang w:val="kk-KZ"/>
        </w:rPr>
        <w:t>жалдамалы қызметкерлер</w:t>
      </w:r>
      <w:r w:rsidRPr="003D4847">
        <w:rPr>
          <w:rFonts w:ascii="Times New Roman" w:hAnsi="Times New Roman"/>
          <w:color w:val="000000"/>
          <w:sz w:val="24"/>
          <w:szCs w:val="24"/>
          <w:lang w:val="kk-KZ"/>
        </w:rPr>
        <w:t xml:space="preserve"> арасында </w:t>
      </w:r>
      <w:r w:rsidRPr="00760E50">
        <w:rPr>
          <w:rFonts w:ascii="Times New Roman" w:hAnsi="Times New Roman"/>
          <w:b/>
          <w:color w:val="000000"/>
          <w:sz w:val="24"/>
          <w:szCs w:val="24"/>
          <w:lang w:val="kk-KZ"/>
        </w:rPr>
        <w:t>43 661 теңгені</w:t>
      </w:r>
      <w:r w:rsidRPr="003D4847">
        <w:rPr>
          <w:rFonts w:ascii="Times New Roman" w:hAnsi="Times New Roman"/>
          <w:color w:val="000000"/>
          <w:sz w:val="24"/>
          <w:szCs w:val="24"/>
          <w:lang w:val="kk-KZ"/>
        </w:rPr>
        <w:t xml:space="preserve"> құрады. Бұл республика бойынша орташа жалақы деңгейіндегі табыстан </w:t>
      </w:r>
      <w:r>
        <w:rPr>
          <w:rFonts w:ascii="Times New Roman" w:hAnsi="Times New Roman"/>
          <w:color w:val="000000"/>
          <w:sz w:val="24"/>
          <w:szCs w:val="24"/>
          <w:lang w:val="kk-KZ"/>
        </w:rPr>
        <w:t>төленетін жарна мөлшерімен</w:t>
      </w:r>
      <w:r w:rsidRPr="003D4847">
        <w:rPr>
          <w:rFonts w:ascii="Times New Roman" w:hAnsi="Times New Roman"/>
          <w:color w:val="000000"/>
          <w:sz w:val="24"/>
          <w:szCs w:val="24"/>
          <w:lang w:val="kk-KZ"/>
        </w:rPr>
        <w:t xml:space="preserve"> үйлеседі. </w:t>
      </w:r>
      <w:r w:rsidRPr="00760E50">
        <w:rPr>
          <w:rFonts w:ascii="Times New Roman" w:hAnsi="Times New Roman"/>
          <w:b/>
          <w:color w:val="000000"/>
          <w:sz w:val="24"/>
          <w:szCs w:val="24"/>
          <w:lang w:val="kk-KZ"/>
        </w:rPr>
        <w:t>Өзін-өзі жұмыспен қамтығандар</w:t>
      </w:r>
      <w:r w:rsidRPr="003D4847">
        <w:rPr>
          <w:rFonts w:ascii="Times New Roman" w:hAnsi="Times New Roman"/>
          <w:color w:val="000000"/>
          <w:sz w:val="24"/>
          <w:szCs w:val="24"/>
          <w:lang w:val="kk-KZ"/>
        </w:rPr>
        <w:t xml:space="preserve"> арасында бұл көрсеткіш </w:t>
      </w:r>
      <w:r w:rsidRPr="00760E50">
        <w:rPr>
          <w:rFonts w:ascii="Times New Roman" w:hAnsi="Times New Roman"/>
          <w:b/>
          <w:color w:val="000000"/>
          <w:sz w:val="24"/>
          <w:szCs w:val="24"/>
          <w:lang w:val="kk-KZ"/>
        </w:rPr>
        <w:t>23 225 теңге</w:t>
      </w:r>
      <w:r w:rsidRPr="003D4847">
        <w:rPr>
          <w:rFonts w:ascii="Times New Roman" w:hAnsi="Times New Roman"/>
          <w:color w:val="000000"/>
          <w:sz w:val="24"/>
          <w:szCs w:val="24"/>
          <w:lang w:val="kk-KZ"/>
        </w:rPr>
        <w:t xml:space="preserve"> болды, бұл ең төменгі жалақыдан жоғары, алайда медиан</w:t>
      </w:r>
      <w:r>
        <w:rPr>
          <w:rFonts w:ascii="Times New Roman" w:hAnsi="Times New Roman"/>
          <w:color w:val="000000"/>
          <w:sz w:val="24"/>
          <w:szCs w:val="24"/>
          <w:lang w:val="kk-KZ"/>
        </w:rPr>
        <w:t>д</w:t>
      </w:r>
      <w:r w:rsidRPr="003D4847">
        <w:rPr>
          <w:rFonts w:ascii="Times New Roman" w:hAnsi="Times New Roman"/>
          <w:color w:val="000000"/>
          <w:sz w:val="24"/>
          <w:szCs w:val="24"/>
          <w:lang w:val="kk-KZ"/>
        </w:rPr>
        <w:t>ық жалақыдан төмен табыстан</w:t>
      </w:r>
      <w:r>
        <w:rPr>
          <w:rFonts w:ascii="Times New Roman" w:hAnsi="Times New Roman"/>
          <w:color w:val="000000"/>
          <w:sz w:val="24"/>
          <w:szCs w:val="24"/>
          <w:lang w:val="kk-KZ"/>
        </w:rPr>
        <w:t xml:space="preserve"> төленетін </w:t>
      </w:r>
      <w:r w:rsidRPr="003D4847">
        <w:rPr>
          <w:rFonts w:ascii="Times New Roman" w:hAnsi="Times New Roman"/>
          <w:color w:val="000000"/>
          <w:sz w:val="24"/>
          <w:szCs w:val="24"/>
          <w:lang w:val="kk-KZ"/>
        </w:rPr>
        <w:t>жарна</w:t>
      </w:r>
      <w:r>
        <w:rPr>
          <w:rFonts w:ascii="Times New Roman" w:hAnsi="Times New Roman"/>
          <w:color w:val="000000"/>
          <w:sz w:val="24"/>
          <w:szCs w:val="24"/>
          <w:lang w:val="kk-KZ"/>
        </w:rPr>
        <w:t>ны</w:t>
      </w:r>
      <w:r w:rsidRPr="003D4847">
        <w:rPr>
          <w:rFonts w:ascii="Times New Roman" w:hAnsi="Times New Roman"/>
          <w:color w:val="000000"/>
          <w:sz w:val="24"/>
          <w:szCs w:val="24"/>
          <w:lang w:val="kk-KZ"/>
        </w:rPr>
        <w:t xml:space="preserve"> көрсетеді.</w:t>
      </w:r>
    </w:p>
    <w:p w14:paraId="5E3AF0A4"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Ұзақ мерзімді динамика да халықты ЖЗЖ-мен қамту деңгейінің және МЗЖ төлеу тәртібінің біртіндеп жақсарып келе жатқанын көрсетеді. Егер 2015 жылы МЗЖ есепке алынатын белсенді шоттардың саны </w:t>
      </w:r>
      <w:r w:rsidRPr="008F6F50">
        <w:rPr>
          <w:rFonts w:ascii="Times New Roman" w:hAnsi="Times New Roman"/>
          <w:b/>
          <w:color w:val="000000"/>
          <w:sz w:val="24"/>
          <w:szCs w:val="24"/>
          <w:lang w:val="kk-KZ"/>
        </w:rPr>
        <w:t>6,07 млн</w:t>
      </w:r>
      <w:r w:rsidRPr="003D4847">
        <w:rPr>
          <w:rFonts w:ascii="Times New Roman" w:hAnsi="Times New Roman"/>
          <w:color w:val="000000"/>
          <w:sz w:val="24"/>
          <w:szCs w:val="24"/>
          <w:lang w:val="kk-KZ"/>
        </w:rPr>
        <w:t xml:space="preserve"> болса, 2025 жылы олардың саны </w:t>
      </w:r>
      <w:r w:rsidRPr="008F6F50">
        <w:rPr>
          <w:rFonts w:ascii="Times New Roman" w:hAnsi="Times New Roman"/>
          <w:b/>
          <w:color w:val="000000"/>
          <w:sz w:val="24"/>
          <w:szCs w:val="24"/>
          <w:lang w:val="kk-KZ"/>
        </w:rPr>
        <w:t>7,20 млн-нан</w:t>
      </w:r>
      <w:r w:rsidRPr="003D4847">
        <w:rPr>
          <w:rFonts w:ascii="Times New Roman" w:hAnsi="Times New Roman"/>
          <w:color w:val="000000"/>
          <w:sz w:val="24"/>
          <w:szCs w:val="24"/>
          <w:lang w:val="kk-KZ"/>
        </w:rPr>
        <w:t xml:space="preserve"> асты.</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 xml:space="preserve">Жарналарды жылына 6-дан 12 ретке дейін төлейтін азаматтардың үлесі 2015 жылғы 71%-дан 2025 жылы 78%-ға дейін өсті. Тиісінше, жарналарды </w:t>
      </w:r>
      <w:r>
        <w:rPr>
          <w:rFonts w:ascii="Times New Roman" w:hAnsi="Times New Roman"/>
          <w:color w:val="000000"/>
          <w:sz w:val="24"/>
          <w:szCs w:val="24"/>
          <w:lang w:val="kk-KZ"/>
        </w:rPr>
        <w:t xml:space="preserve">жүйелі </w:t>
      </w:r>
      <w:r w:rsidRPr="003D4847">
        <w:rPr>
          <w:rFonts w:ascii="Times New Roman" w:hAnsi="Times New Roman"/>
          <w:color w:val="000000"/>
          <w:sz w:val="24"/>
          <w:szCs w:val="24"/>
          <w:lang w:val="kk-KZ"/>
        </w:rPr>
        <w:t>түрде</w:t>
      </w:r>
      <w:r>
        <w:rPr>
          <w:rFonts w:ascii="Times New Roman" w:hAnsi="Times New Roman"/>
          <w:color w:val="000000"/>
          <w:sz w:val="24"/>
          <w:szCs w:val="24"/>
          <w:lang w:val="kk-KZ"/>
        </w:rPr>
        <w:t xml:space="preserve"> емес</w:t>
      </w:r>
      <w:r w:rsidRPr="003D4847">
        <w:rPr>
          <w:rFonts w:ascii="Times New Roman" w:hAnsi="Times New Roman"/>
          <w:color w:val="000000"/>
          <w:sz w:val="24"/>
          <w:szCs w:val="24"/>
          <w:lang w:val="kk-KZ"/>
        </w:rPr>
        <w:t>, яғни жылына 1-ден 5 ретке дейін аударатын азаматтардың үлесі 29%-дан 22%-ға дейін төмендеді.</w:t>
      </w:r>
    </w:p>
    <w:p w14:paraId="162EA3CA" w14:textId="77777777" w:rsidR="00EE2FCB" w:rsidRPr="003D4847" w:rsidRDefault="00EE2FCB" w:rsidP="00EE2FCB">
      <w:pPr>
        <w:pStyle w:val="a5"/>
        <w:ind w:firstLine="709"/>
        <w:jc w:val="both"/>
        <w:rPr>
          <w:rFonts w:ascii="Times New Roman" w:hAnsi="Times New Roman"/>
          <w:color w:val="000000"/>
          <w:sz w:val="24"/>
          <w:szCs w:val="24"/>
          <w:lang w:val="kk-KZ"/>
        </w:rPr>
      </w:pPr>
    </w:p>
    <w:p w14:paraId="164E388E" w14:textId="77777777" w:rsidR="00EE2FCB" w:rsidRPr="00CD6CCA" w:rsidRDefault="00EE2FCB" w:rsidP="00EE2FCB">
      <w:pPr>
        <w:pStyle w:val="a5"/>
        <w:ind w:firstLine="709"/>
        <w:jc w:val="both"/>
        <w:rPr>
          <w:rFonts w:ascii="Times New Roman" w:hAnsi="Times New Roman"/>
          <w:b/>
          <w:color w:val="000000"/>
          <w:sz w:val="24"/>
          <w:szCs w:val="24"/>
          <w:lang w:val="kk-KZ"/>
        </w:rPr>
      </w:pPr>
      <w:r w:rsidRPr="00CD6CCA">
        <w:rPr>
          <w:rFonts w:ascii="Times New Roman" w:hAnsi="Times New Roman"/>
          <w:b/>
          <w:color w:val="000000"/>
          <w:sz w:val="24"/>
          <w:szCs w:val="24"/>
          <w:lang w:val="kk-KZ"/>
        </w:rPr>
        <w:t>Зейнетақы жарналарының салымшылар табысының деңгейіне тәуелділігі</w:t>
      </w:r>
    </w:p>
    <w:p w14:paraId="51DC4D97" w14:textId="77777777" w:rsidR="00EE2FCB" w:rsidRPr="003D4847" w:rsidRDefault="00EE2FCB" w:rsidP="00EE2FCB">
      <w:pPr>
        <w:pStyle w:val="a5"/>
        <w:ind w:firstLine="709"/>
        <w:jc w:val="both"/>
        <w:rPr>
          <w:rFonts w:ascii="Times New Roman" w:hAnsi="Times New Roman"/>
          <w:color w:val="000000"/>
          <w:sz w:val="24"/>
          <w:szCs w:val="24"/>
          <w:lang w:val="kk-KZ"/>
        </w:rPr>
      </w:pPr>
      <w:r>
        <w:rPr>
          <w:rFonts w:ascii="Times New Roman" w:hAnsi="Times New Roman"/>
          <w:color w:val="000000"/>
          <w:sz w:val="24"/>
          <w:szCs w:val="24"/>
          <w:lang w:val="kk-KZ"/>
        </w:rPr>
        <w:t>С</w:t>
      </w:r>
      <w:r w:rsidRPr="003D4847">
        <w:rPr>
          <w:rFonts w:ascii="Times New Roman" w:hAnsi="Times New Roman"/>
          <w:color w:val="000000"/>
          <w:sz w:val="24"/>
          <w:szCs w:val="24"/>
          <w:lang w:val="kk-KZ"/>
        </w:rPr>
        <w:t>алымшылардың табыс деңгейіне қарай МЗЖ есепке алынатын белсенді жеке шоттардың құрылымында да оң өзгерістер байқалады.</w:t>
      </w:r>
    </w:p>
    <w:p w14:paraId="0B9987EE"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2025 жылдың қорытындысы бойынша (2026 жылғы 1 қаңтардағы жағдай) ең төменгі жалақыдан (ЕТЖ) төмен табыстан жарна төленетін шоттардың үлесі 12%-дан 9%-ға дейін қысқарды. Мұндай шоттардың саны 838,3 мыңнан 652,4 мыңға дейін, яғни 22,2%-ға азайды. Олардың қатарына </w:t>
      </w:r>
      <w:r>
        <w:rPr>
          <w:rFonts w:ascii="Times New Roman" w:hAnsi="Times New Roman"/>
          <w:color w:val="000000"/>
          <w:sz w:val="24"/>
          <w:szCs w:val="24"/>
          <w:lang w:val="kk-KZ"/>
        </w:rPr>
        <w:t>жұмыс күні</w:t>
      </w:r>
      <w:r w:rsidRPr="003D4847">
        <w:rPr>
          <w:rFonts w:ascii="Times New Roman" w:hAnsi="Times New Roman"/>
          <w:color w:val="000000"/>
          <w:sz w:val="24"/>
          <w:szCs w:val="24"/>
          <w:lang w:val="kk-KZ"/>
        </w:rPr>
        <w:t xml:space="preserve"> </w:t>
      </w:r>
      <w:r>
        <w:rPr>
          <w:rFonts w:ascii="Times New Roman" w:hAnsi="Times New Roman"/>
          <w:color w:val="000000"/>
          <w:sz w:val="24"/>
          <w:szCs w:val="24"/>
          <w:lang w:val="kk-KZ"/>
        </w:rPr>
        <w:t>толық емес</w:t>
      </w:r>
      <w:r w:rsidRPr="003D4847">
        <w:rPr>
          <w:rFonts w:ascii="Times New Roman" w:hAnsi="Times New Roman"/>
          <w:color w:val="000000"/>
          <w:sz w:val="24"/>
          <w:szCs w:val="24"/>
          <w:lang w:val="kk-KZ"/>
        </w:rPr>
        <w:t xml:space="preserve"> немесе ауысымды</w:t>
      </w:r>
      <w:r>
        <w:rPr>
          <w:rFonts w:ascii="Times New Roman" w:hAnsi="Times New Roman"/>
          <w:color w:val="000000"/>
          <w:sz w:val="24"/>
          <w:szCs w:val="24"/>
          <w:lang w:val="kk-KZ"/>
        </w:rPr>
        <w:t>қ</w:t>
      </w:r>
      <w:r w:rsidRPr="003D4847">
        <w:rPr>
          <w:rFonts w:ascii="Times New Roman" w:hAnsi="Times New Roman"/>
          <w:color w:val="000000"/>
          <w:sz w:val="24"/>
          <w:szCs w:val="24"/>
          <w:lang w:val="kk-KZ"/>
        </w:rPr>
        <w:t xml:space="preserve"> жұмыс</w:t>
      </w:r>
      <w:r>
        <w:rPr>
          <w:rFonts w:ascii="Times New Roman" w:hAnsi="Times New Roman"/>
          <w:color w:val="000000"/>
          <w:sz w:val="24"/>
          <w:szCs w:val="24"/>
          <w:lang w:val="kk-KZ"/>
        </w:rPr>
        <w:t xml:space="preserve">пен қамтылған </w:t>
      </w:r>
      <w:r w:rsidRPr="003D4847">
        <w:rPr>
          <w:rFonts w:ascii="Times New Roman" w:hAnsi="Times New Roman"/>
          <w:color w:val="000000"/>
          <w:sz w:val="24"/>
          <w:szCs w:val="24"/>
          <w:lang w:val="kk-KZ"/>
        </w:rPr>
        <w:t>салымшылар жатады.</w:t>
      </w:r>
    </w:p>
    <w:p w14:paraId="1C00626C"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Сонымен бірге жоғары</w:t>
      </w:r>
      <w:r>
        <w:rPr>
          <w:rFonts w:ascii="Times New Roman" w:hAnsi="Times New Roman"/>
          <w:color w:val="000000"/>
          <w:sz w:val="24"/>
          <w:szCs w:val="24"/>
          <w:lang w:val="kk-KZ"/>
        </w:rPr>
        <w:t xml:space="preserve"> мөлшердегі</w:t>
      </w:r>
      <w:r w:rsidRPr="003D4847">
        <w:rPr>
          <w:rFonts w:ascii="Times New Roman" w:hAnsi="Times New Roman"/>
          <w:color w:val="000000"/>
          <w:sz w:val="24"/>
          <w:szCs w:val="24"/>
          <w:lang w:val="kk-KZ"/>
        </w:rPr>
        <w:t xml:space="preserve"> табыстан жарна түсетін шоттардың</w:t>
      </w:r>
      <w:r>
        <w:rPr>
          <w:rFonts w:ascii="Times New Roman" w:hAnsi="Times New Roman"/>
          <w:color w:val="000000"/>
          <w:sz w:val="24"/>
          <w:szCs w:val="24"/>
          <w:lang w:val="kk-KZ"/>
        </w:rPr>
        <w:t xml:space="preserve"> да</w:t>
      </w:r>
      <w:r w:rsidRPr="003D4847">
        <w:rPr>
          <w:rFonts w:ascii="Times New Roman" w:hAnsi="Times New Roman"/>
          <w:color w:val="000000"/>
          <w:sz w:val="24"/>
          <w:szCs w:val="24"/>
          <w:lang w:val="kk-KZ"/>
        </w:rPr>
        <w:t xml:space="preserve"> саны артты. 2025 жылдың қорытындысы бойынша медиан</w:t>
      </w:r>
      <w:r>
        <w:rPr>
          <w:rFonts w:ascii="Times New Roman" w:hAnsi="Times New Roman"/>
          <w:color w:val="000000"/>
          <w:sz w:val="24"/>
          <w:szCs w:val="24"/>
          <w:lang w:val="kk-KZ"/>
        </w:rPr>
        <w:t>д</w:t>
      </w:r>
      <w:r w:rsidRPr="003D4847">
        <w:rPr>
          <w:rFonts w:ascii="Times New Roman" w:hAnsi="Times New Roman"/>
          <w:color w:val="000000"/>
          <w:sz w:val="24"/>
          <w:szCs w:val="24"/>
          <w:lang w:val="kk-KZ"/>
        </w:rPr>
        <w:t xml:space="preserve">ық жалақыдан орташа айлық жалақыға дейінгі </w:t>
      </w:r>
      <w:r w:rsidRPr="003D4847">
        <w:rPr>
          <w:rFonts w:ascii="Times New Roman" w:hAnsi="Times New Roman"/>
          <w:color w:val="000000"/>
          <w:sz w:val="24"/>
          <w:szCs w:val="24"/>
          <w:lang w:val="kk-KZ"/>
        </w:rPr>
        <w:lastRenderedPageBreak/>
        <w:t>аралықтағы табысы бар белсенді шоттардың үлесі 44%-дан</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2025 жылғы 1 қаңтардағы</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45%-ға</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2026 жылғы 1 қаңтарда</w:t>
      </w:r>
      <w:r>
        <w:rPr>
          <w:rFonts w:ascii="Times New Roman" w:hAnsi="Times New Roman"/>
          <w:color w:val="000000"/>
          <w:sz w:val="24"/>
          <w:szCs w:val="24"/>
          <w:lang w:val="kk-KZ"/>
        </w:rPr>
        <w:t>)</w:t>
      </w:r>
      <w:r w:rsidRPr="003D4847">
        <w:rPr>
          <w:rFonts w:ascii="Times New Roman" w:hAnsi="Times New Roman"/>
          <w:color w:val="000000"/>
          <w:sz w:val="24"/>
          <w:szCs w:val="24"/>
          <w:lang w:val="kk-KZ"/>
        </w:rPr>
        <w:t xml:space="preserve"> дейін өсті. Ал мұндай белсенді шоттардың саны 3,17 млн-нан 3,28 млн-ға дейін артты.</w:t>
      </w:r>
    </w:p>
    <w:p w14:paraId="55CC7C1C"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Бұл динамика </w:t>
      </w:r>
      <w:r w:rsidRPr="008A3D96">
        <w:rPr>
          <w:rFonts w:ascii="Times New Roman" w:hAnsi="Times New Roman"/>
          <w:b/>
          <w:color w:val="000000"/>
          <w:sz w:val="24"/>
          <w:szCs w:val="24"/>
          <w:lang w:val="kk-KZ"/>
        </w:rPr>
        <w:t xml:space="preserve">ресми жұмыспен қамту </w:t>
      </w:r>
      <w:r>
        <w:rPr>
          <w:rFonts w:ascii="Times New Roman" w:hAnsi="Times New Roman"/>
          <w:b/>
          <w:color w:val="000000"/>
          <w:sz w:val="24"/>
          <w:szCs w:val="24"/>
          <w:lang w:val="kk-KZ"/>
        </w:rPr>
        <w:t>және</w:t>
      </w:r>
      <w:r w:rsidRPr="008A3D96">
        <w:rPr>
          <w:rFonts w:ascii="Times New Roman" w:hAnsi="Times New Roman"/>
          <w:b/>
          <w:color w:val="000000"/>
          <w:sz w:val="24"/>
          <w:szCs w:val="24"/>
          <w:lang w:val="kk-KZ"/>
        </w:rPr>
        <w:t xml:space="preserve"> табыстың өсуін</w:t>
      </w:r>
      <w:r w:rsidRPr="003D4847">
        <w:rPr>
          <w:rFonts w:ascii="Times New Roman" w:hAnsi="Times New Roman"/>
          <w:color w:val="000000"/>
          <w:sz w:val="24"/>
          <w:szCs w:val="24"/>
          <w:lang w:val="kk-KZ"/>
        </w:rPr>
        <w:t xml:space="preserve"> ғана емес, азаматтардың өз табыстарынан жарналарды </w:t>
      </w:r>
      <w:r w:rsidRPr="008A3D96">
        <w:rPr>
          <w:rFonts w:ascii="Times New Roman" w:hAnsi="Times New Roman"/>
          <w:b/>
          <w:color w:val="000000"/>
          <w:sz w:val="24"/>
          <w:szCs w:val="24"/>
          <w:lang w:val="kk-KZ"/>
        </w:rPr>
        <w:t>ашық әрі толық көлемде</w:t>
      </w:r>
      <w:r w:rsidRPr="003D4847">
        <w:rPr>
          <w:rFonts w:ascii="Times New Roman" w:hAnsi="Times New Roman"/>
          <w:color w:val="000000"/>
          <w:sz w:val="24"/>
          <w:szCs w:val="24"/>
          <w:lang w:val="kk-KZ"/>
        </w:rPr>
        <w:t xml:space="preserve"> төлеу арқылы қалыптастыруға ұмтылысын да көрсетеді.</w:t>
      </w:r>
    </w:p>
    <w:p w14:paraId="20C224D3"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2025 жылдың қорытындысы бойынша </w:t>
      </w:r>
      <w:r w:rsidRPr="008A3D96">
        <w:rPr>
          <w:rFonts w:ascii="Times New Roman" w:hAnsi="Times New Roman"/>
          <w:b/>
          <w:color w:val="000000"/>
          <w:sz w:val="24"/>
          <w:szCs w:val="24"/>
          <w:lang w:val="kk-KZ"/>
        </w:rPr>
        <w:t>жалдамалы қызметкерлердің жүйемен қамтылу деңгейі 91%-ға</w:t>
      </w:r>
      <w:r w:rsidRPr="003D4847">
        <w:rPr>
          <w:rFonts w:ascii="Times New Roman" w:hAnsi="Times New Roman"/>
          <w:color w:val="000000"/>
          <w:sz w:val="24"/>
          <w:szCs w:val="24"/>
          <w:lang w:val="kk-KZ"/>
        </w:rPr>
        <w:t xml:space="preserve"> жетті. Бұл олардың толық </w:t>
      </w:r>
      <w:r>
        <w:rPr>
          <w:rFonts w:ascii="Times New Roman" w:hAnsi="Times New Roman"/>
          <w:color w:val="000000"/>
          <w:sz w:val="24"/>
          <w:szCs w:val="24"/>
          <w:lang w:val="kk-KZ"/>
        </w:rPr>
        <w:t xml:space="preserve">дерлік </w:t>
      </w:r>
      <w:r w:rsidRPr="003D4847">
        <w:rPr>
          <w:rFonts w:ascii="Times New Roman" w:hAnsi="Times New Roman"/>
          <w:color w:val="000000"/>
          <w:sz w:val="24"/>
          <w:szCs w:val="24"/>
          <w:lang w:val="kk-KZ"/>
        </w:rPr>
        <w:t>қамтылғанын және зейнетақы жинақтарын қалыптастыру</w:t>
      </w:r>
      <w:r>
        <w:rPr>
          <w:rFonts w:ascii="Times New Roman" w:hAnsi="Times New Roman"/>
          <w:color w:val="000000"/>
          <w:sz w:val="24"/>
          <w:szCs w:val="24"/>
          <w:lang w:val="kk-KZ"/>
        </w:rPr>
        <w:t>д</w:t>
      </w:r>
      <w:r w:rsidRPr="003D4847">
        <w:rPr>
          <w:rFonts w:ascii="Times New Roman" w:hAnsi="Times New Roman"/>
          <w:color w:val="000000"/>
          <w:sz w:val="24"/>
          <w:szCs w:val="24"/>
          <w:lang w:val="kk-KZ"/>
        </w:rPr>
        <w:t>а</w:t>
      </w:r>
      <w:r>
        <w:rPr>
          <w:rFonts w:ascii="Times New Roman" w:hAnsi="Times New Roman"/>
          <w:color w:val="000000"/>
          <w:sz w:val="24"/>
          <w:szCs w:val="24"/>
          <w:lang w:val="kk-KZ"/>
        </w:rPr>
        <w:t>ғы</w:t>
      </w:r>
      <w:r w:rsidRPr="003D4847">
        <w:rPr>
          <w:rFonts w:ascii="Times New Roman" w:hAnsi="Times New Roman"/>
          <w:color w:val="000000"/>
          <w:sz w:val="24"/>
          <w:szCs w:val="24"/>
          <w:lang w:val="kk-KZ"/>
        </w:rPr>
        <w:t xml:space="preserve"> белсенді</w:t>
      </w:r>
      <w:r>
        <w:rPr>
          <w:rFonts w:ascii="Times New Roman" w:hAnsi="Times New Roman"/>
          <w:color w:val="000000"/>
          <w:sz w:val="24"/>
          <w:szCs w:val="24"/>
          <w:lang w:val="kk-KZ"/>
        </w:rPr>
        <w:t>ліктерін</w:t>
      </w:r>
      <w:r w:rsidRPr="003D4847">
        <w:rPr>
          <w:rFonts w:ascii="Times New Roman" w:hAnsi="Times New Roman"/>
          <w:color w:val="000000"/>
          <w:sz w:val="24"/>
          <w:szCs w:val="24"/>
          <w:lang w:val="kk-KZ"/>
        </w:rPr>
        <w:t xml:space="preserve"> көрсетеді.</w:t>
      </w:r>
      <w:r>
        <w:rPr>
          <w:rFonts w:ascii="Times New Roman" w:hAnsi="Times New Roman"/>
          <w:color w:val="000000"/>
          <w:sz w:val="24"/>
          <w:szCs w:val="24"/>
          <w:lang w:val="kk-KZ"/>
        </w:rPr>
        <w:t xml:space="preserve"> </w:t>
      </w:r>
    </w:p>
    <w:p w14:paraId="530B86A5"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Өзін-өзі жұмыспен қамтығандар арасында қамту деңгейі төменірек. Осыған байланысты халықаралық оң тәжірибені ескере отырып, оларды зейнетақы жүйесіне тарту бойынша кешенді шараларды іске асыру қажет.</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 xml:space="preserve">Бұл </w:t>
      </w:r>
      <w:r>
        <w:rPr>
          <w:rFonts w:ascii="Times New Roman" w:hAnsi="Times New Roman"/>
          <w:color w:val="000000"/>
          <w:sz w:val="24"/>
          <w:szCs w:val="24"/>
          <w:lang w:val="kk-KZ"/>
        </w:rPr>
        <w:t>аса</w:t>
      </w:r>
      <w:r w:rsidRPr="003D4847">
        <w:rPr>
          <w:rFonts w:ascii="Times New Roman" w:hAnsi="Times New Roman"/>
          <w:color w:val="000000"/>
          <w:sz w:val="24"/>
          <w:szCs w:val="24"/>
          <w:lang w:val="kk-KZ"/>
        </w:rPr>
        <w:t xml:space="preserve"> маңызды, өйткені базалық зейнетақы мөлшері де еңбек өтіліне байланысты. Ал еңбек өтілі БЖЗҚ-ға МЗЖ-ның ай сайын түсуі негізінде айқындалады.</w:t>
      </w:r>
    </w:p>
    <w:p w14:paraId="7C395988" w14:textId="77777777" w:rsidR="00EE2FCB" w:rsidRPr="003D4847" w:rsidRDefault="00EE2FCB" w:rsidP="00EE2FCB">
      <w:pPr>
        <w:pStyle w:val="a5"/>
        <w:ind w:firstLine="709"/>
        <w:jc w:val="both"/>
        <w:rPr>
          <w:rFonts w:ascii="Times New Roman" w:hAnsi="Times New Roman"/>
          <w:color w:val="000000"/>
          <w:sz w:val="24"/>
          <w:szCs w:val="24"/>
          <w:lang w:val="kk-KZ"/>
        </w:rPr>
      </w:pPr>
    </w:p>
    <w:p w14:paraId="3F2C9E55"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Осылайша, қазіргі жағдайда </w:t>
      </w:r>
      <w:r w:rsidRPr="00054029">
        <w:rPr>
          <w:rFonts w:ascii="Times New Roman" w:hAnsi="Times New Roman"/>
          <w:b/>
          <w:color w:val="000000"/>
          <w:sz w:val="24"/>
          <w:szCs w:val="24"/>
          <w:lang w:val="kk-KZ"/>
        </w:rPr>
        <w:t>зейнетақы жинақтарын қалыптастыру</w:t>
      </w:r>
      <w:r w:rsidRPr="003D4847">
        <w:rPr>
          <w:rFonts w:ascii="Times New Roman" w:hAnsi="Times New Roman"/>
          <w:color w:val="000000"/>
          <w:sz w:val="24"/>
          <w:szCs w:val="24"/>
          <w:lang w:val="kk-KZ"/>
        </w:rPr>
        <w:t xml:space="preserve"> зейнеткерлікке шыққаннан кейін</w:t>
      </w:r>
      <w:r>
        <w:rPr>
          <w:rFonts w:ascii="Times New Roman" w:hAnsi="Times New Roman"/>
          <w:color w:val="000000"/>
          <w:sz w:val="24"/>
          <w:szCs w:val="24"/>
          <w:lang w:val="kk-KZ"/>
        </w:rPr>
        <w:t>гі</w:t>
      </w:r>
      <w:r w:rsidRPr="003D4847">
        <w:rPr>
          <w:rFonts w:ascii="Times New Roman" w:hAnsi="Times New Roman"/>
          <w:color w:val="000000"/>
          <w:sz w:val="24"/>
          <w:szCs w:val="24"/>
          <w:lang w:val="kk-KZ"/>
        </w:rPr>
        <w:t xml:space="preserve"> табысты қамтамасыз ету тетігі ғана емес, сонымен қатар </w:t>
      </w:r>
      <w:r w:rsidRPr="00054029">
        <w:rPr>
          <w:rFonts w:ascii="Times New Roman" w:hAnsi="Times New Roman"/>
          <w:b/>
          <w:color w:val="000000"/>
          <w:sz w:val="24"/>
          <w:szCs w:val="24"/>
          <w:lang w:val="kk-KZ"/>
        </w:rPr>
        <w:t>қоғамның қаржылық мәдениеті мен азаматтардың қаржылық дербестігінің</w:t>
      </w:r>
      <w:r w:rsidRPr="003D4847">
        <w:rPr>
          <w:rFonts w:ascii="Times New Roman" w:hAnsi="Times New Roman"/>
          <w:color w:val="000000"/>
          <w:sz w:val="24"/>
          <w:szCs w:val="24"/>
          <w:lang w:val="kk-KZ"/>
        </w:rPr>
        <w:t xml:space="preserve"> маңызды элементіне айналып келеді.</w:t>
      </w:r>
    </w:p>
    <w:p w14:paraId="2DC2FA52" w14:textId="77777777" w:rsidR="00EE2FCB"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Азаматтар өз шоттарының жай-күйін </w:t>
      </w:r>
      <w:r>
        <w:rPr>
          <w:rFonts w:ascii="Times New Roman" w:hAnsi="Times New Roman"/>
          <w:color w:val="000000"/>
          <w:sz w:val="24"/>
          <w:szCs w:val="24"/>
          <w:lang w:val="kk-KZ"/>
        </w:rPr>
        <w:t>үнемі</w:t>
      </w:r>
      <w:r w:rsidRPr="003D4847">
        <w:rPr>
          <w:rFonts w:ascii="Times New Roman" w:hAnsi="Times New Roman"/>
          <w:color w:val="000000"/>
          <w:sz w:val="24"/>
          <w:szCs w:val="24"/>
          <w:lang w:val="kk-KZ"/>
        </w:rPr>
        <w:t xml:space="preserve"> бақылап, БЖЗҚ-ның электрондық сервистерін пайдаланады, инвестициялық </w:t>
      </w:r>
      <w:r>
        <w:rPr>
          <w:rFonts w:ascii="Times New Roman" w:hAnsi="Times New Roman"/>
          <w:color w:val="000000"/>
          <w:sz w:val="24"/>
          <w:szCs w:val="24"/>
          <w:lang w:val="kk-KZ"/>
        </w:rPr>
        <w:t xml:space="preserve">кірісті қадағалап, </w:t>
      </w:r>
      <w:r w:rsidRPr="003D4847">
        <w:rPr>
          <w:rFonts w:ascii="Times New Roman" w:hAnsi="Times New Roman"/>
          <w:color w:val="000000"/>
          <w:sz w:val="24"/>
          <w:szCs w:val="24"/>
          <w:lang w:val="kk-KZ"/>
        </w:rPr>
        <w:t>зейнетақы активтерін басқару мүмкіндіктерін зерделейді.</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Азаматтардың өз жинақтарын қалыптастыруға қатысуы, жарналарды тұрақты түрде төлеуі және жинақтарды басқаруға қызығушылық танытуы Қазақстанда ұзақ мерзімді қаржылық жоспарлау мәдениетінің біртіндеп қалыптасып келе жатқанын көрсетеді. Бұл ретте болашақтағы әл-ауқат үшін жауапкершілік мемлекет, жұмыс берушілер және азаматтардың өздері үшін ортақ міндетке айналуда.</w:t>
      </w:r>
    </w:p>
    <w:p w14:paraId="03A36A8D" w14:textId="2F3B52BB" w:rsidR="00B75773" w:rsidRDefault="00B75773" w:rsidP="00CD10A7">
      <w:pPr>
        <w:pStyle w:val="a5"/>
        <w:jc w:val="center"/>
        <w:rPr>
          <w:rFonts w:ascii="Times New Roman" w:hAnsi="Times New Roman"/>
          <w:b/>
          <w:color w:val="000000"/>
          <w:sz w:val="24"/>
          <w:szCs w:val="24"/>
          <w:lang w:val="kk-KZ"/>
        </w:rPr>
      </w:pPr>
    </w:p>
    <w:p w14:paraId="61462D27" w14:textId="77777777" w:rsidR="000F24B4" w:rsidRPr="000F24B4" w:rsidRDefault="000F24B4" w:rsidP="000F24B4">
      <w:pPr>
        <w:spacing w:after="0" w:line="240" w:lineRule="auto"/>
        <w:jc w:val="both"/>
        <w:rPr>
          <w:rFonts w:ascii="Times New Roman" w:hAnsi="Times New Roman"/>
          <w:color w:val="000000"/>
          <w:sz w:val="20"/>
          <w:szCs w:val="20"/>
          <w:lang w:val="kk-KZ"/>
        </w:rPr>
      </w:pPr>
      <w:r w:rsidRPr="000F24B4">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0F24B4">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0F24B4">
          <w:rPr>
            <w:rFonts w:ascii="Times New Roman" w:hAnsi="Times New Roman"/>
            <w:i/>
            <w:color w:val="001CAC"/>
            <w:sz w:val="20"/>
            <w:szCs w:val="20"/>
            <w:u w:val="single"/>
            <w:lang w:val="kk-KZ" w:eastAsia="ru-RU" w:bidi="hi-IN"/>
          </w:rPr>
          <w:t>www.enpf.kz</w:t>
        </w:r>
      </w:hyperlink>
      <w:r w:rsidRPr="000F24B4">
        <w:rPr>
          <w:rFonts w:ascii="Times New Roman" w:hAnsi="Times New Roman"/>
          <w:i/>
          <w:color w:val="000000"/>
          <w:sz w:val="20"/>
          <w:szCs w:val="20"/>
          <w:lang w:val="kk-KZ" w:eastAsia="ru-RU" w:bidi="hi-IN"/>
        </w:rPr>
        <w:t xml:space="preserve"> сайтында).</w:t>
      </w:r>
      <w:r w:rsidRPr="000F24B4">
        <w:rPr>
          <w:rFonts w:ascii="Times New Roman" w:hAnsi="Times New Roman"/>
          <w:color w:val="000000"/>
          <w:sz w:val="20"/>
          <w:szCs w:val="20"/>
          <w:lang w:val="kk-KZ"/>
        </w:rPr>
        <w:t xml:space="preserve"> </w:t>
      </w:r>
    </w:p>
    <w:p w14:paraId="7805E8FF" w14:textId="77777777" w:rsidR="003D4847" w:rsidRPr="003D4847" w:rsidRDefault="003D4847" w:rsidP="003D4847">
      <w:pPr>
        <w:pStyle w:val="a5"/>
        <w:jc w:val="both"/>
        <w:rPr>
          <w:rFonts w:ascii="Times New Roman" w:hAnsi="Times New Roman"/>
          <w:color w:val="000000"/>
          <w:sz w:val="24"/>
          <w:szCs w:val="24"/>
          <w:lang w:val="kk-KZ"/>
        </w:rPr>
      </w:pPr>
    </w:p>
    <w:p w14:paraId="637F93C5" w14:textId="77777777" w:rsidR="00B75773" w:rsidRPr="003D4847" w:rsidRDefault="00B75773" w:rsidP="00CD10A7">
      <w:pPr>
        <w:pStyle w:val="a5"/>
        <w:jc w:val="center"/>
        <w:rPr>
          <w:rFonts w:ascii="Times New Roman" w:hAnsi="Times New Roman"/>
          <w:b/>
          <w:color w:val="000000"/>
          <w:sz w:val="24"/>
          <w:szCs w:val="24"/>
          <w:lang w:val="kk-KZ"/>
        </w:rPr>
      </w:pPr>
    </w:p>
    <w:sectPr w:rsidR="00B75773" w:rsidRPr="003D4847"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889359" w14:textId="77777777" w:rsidR="00114311" w:rsidRDefault="00114311" w:rsidP="005E4B51">
      <w:pPr>
        <w:spacing w:after="0" w:line="240" w:lineRule="auto"/>
      </w:pPr>
      <w:r>
        <w:separator/>
      </w:r>
    </w:p>
  </w:endnote>
  <w:endnote w:type="continuationSeparator" w:id="0">
    <w:p w14:paraId="491146EE" w14:textId="77777777" w:rsidR="00114311" w:rsidRDefault="00114311"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FA803" w14:textId="5A4BB560" w:rsidR="00464AE8" w:rsidRPr="00B75773" w:rsidRDefault="00B75773"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D374C"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7E5BBE" w14:textId="77777777" w:rsidR="00114311" w:rsidRDefault="00114311" w:rsidP="005E4B51">
      <w:pPr>
        <w:spacing w:after="0" w:line="240" w:lineRule="auto"/>
      </w:pPr>
      <w:r>
        <w:separator/>
      </w:r>
    </w:p>
  </w:footnote>
  <w:footnote w:type="continuationSeparator" w:id="0">
    <w:p w14:paraId="3573E778" w14:textId="77777777" w:rsidR="00114311" w:rsidRDefault="00114311"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C67E5" w14:textId="0A4AF216" w:rsidR="00464AE8" w:rsidRDefault="00A75D7C"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B03C198" wp14:editId="1A26AC27">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B75773">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0AFA7344" w14:textId="624AD008" w:rsidR="00464AE8" w:rsidRPr="00CF1696" w:rsidRDefault="00B75773"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CF1696">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CF1696">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CF1696">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CF1696">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CF1696">
      <w:rPr>
        <w:rFonts w:ascii="Times New Roman" w:hAnsi="Times New Roman"/>
        <w:sz w:val="24"/>
        <w:szCs w:val="24"/>
        <w:lang w:val="en-US" w:eastAsia="ru-RU"/>
      </w:rPr>
      <w:t xml:space="preserve"> </w:t>
    </w:r>
  </w:p>
  <w:p w14:paraId="4524BE96"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DB053E4" w14:textId="77777777" w:rsidR="00464AE8" w:rsidRDefault="00A75D7C" w:rsidP="00464AE8">
    <w:r>
      <w:rPr>
        <w:noProof/>
        <w:lang w:eastAsia="ru-RU"/>
      </w:rPr>
      <mc:AlternateContent>
        <mc:Choice Requires="wps">
          <w:drawing>
            <wp:anchor distT="4294967291" distB="4294967291" distL="114300" distR="114300" simplePos="0" relativeHeight="251659264" behindDoc="0" locked="0" layoutInCell="1" allowOverlap="1" wp14:anchorId="58A71607" wp14:editId="1D04FDC9">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EE6F8"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DE75D" w14:textId="77777777" w:rsidR="005E4B51" w:rsidRDefault="00A75D7C"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388C96E" wp14:editId="11A470C2">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46187BE" w14:textId="77777777" w:rsidR="005E4B51" w:rsidRPr="00EE2FCB"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EE2FCB">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EE2FCB">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EE2FCB">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EE2FCB">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000F7E1E" w:rsidRPr="00EE2FCB">
      <w:rPr>
        <w:rFonts w:ascii="Times New Roman" w:hAnsi="Times New Roman"/>
        <w:sz w:val="24"/>
        <w:szCs w:val="24"/>
        <w:lang w:val="en-US" w:eastAsia="ru-RU"/>
      </w:rPr>
      <w:t xml:space="preserve"> </w:t>
    </w:r>
  </w:p>
  <w:p w14:paraId="3CA15D43"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1583B9FF" w14:textId="77777777" w:rsidR="005E4B51" w:rsidRPr="00B23835" w:rsidRDefault="00A75D7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C867640" wp14:editId="7D7362CB">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8F37E"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22057C"/>
    <w:multiLevelType w:val="hybridMultilevel"/>
    <w:tmpl w:val="25AC876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1D341715"/>
    <w:multiLevelType w:val="hybridMultilevel"/>
    <w:tmpl w:val="A99C576A"/>
    <w:lvl w:ilvl="0" w:tplc="7C60141C">
      <w:numFmt w:val="bullet"/>
      <w:lvlText w:val="-"/>
      <w:lvlJc w:val="left"/>
      <w:pPr>
        <w:ind w:left="1069" w:hanging="360"/>
      </w:pPr>
      <w:rPr>
        <w:rFonts w:ascii="Times New Roman" w:eastAsia="Calibri" w:hAnsi="Times New Roman" w:cs="Times New Roman" w:hint="default"/>
      </w:rPr>
    </w:lvl>
    <w:lvl w:ilvl="1" w:tplc="FBFED03C">
      <w:numFmt w:val="bullet"/>
      <w:lvlText w:val=""/>
      <w:lvlJc w:val="left"/>
      <w:pPr>
        <w:ind w:left="1789" w:hanging="360"/>
      </w:pPr>
      <w:rPr>
        <w:rFonts w:ascii="Symbol" w:eastAsia="Calibri" w:hAnsi="Symbol" w:cs="Times New Roman"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2F673249"/>
    <w:multiLevelType w:val="hybridMultilevel"/>
    <w:tmpl w:val="C304F7A2"/>
    <w:lvl w:ilvl="0" w:tplc="7C60141C">
      <w:numFmt w:val="bullet"/>
      <w:lvlText w:val="-"/>
      <w:lvlJc w:val="left"/>
      <w:pPr>
        <w:ind w:left="1778" w:hanging="360"/>
      </w:pPr>
      <w:rPr>
        <w:rFonts w:ascii="Times New Roman" w:eastAsia="Calibr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4973087A"/>
    <w:multiLevelType w:val="hybridMultilevel"/>
    <w:tmpl w:val="BE1CC4C8"/>
    <w:lvl w:ilvl="0" w:tplc="4B9AAF46">
      <w:numFmt w:val="bullet"/>
      <w:lvlText w:val=""/>
      <w:lvlJc w:val="left"/>
      <w:pPr>
        <w:ind w:left="1069" w:hanging="360"/>
      </w:pPr>
      <w:rPr>
        <w:rFonts w:ascii="Symbol" w:eastAsia="Calibr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9BF"/>
    <w:rsid w:val="00002C8D"/>
    <w:rsid w:val="00003416"/>
    <w:rsid w:val="00003A3C"/>
    <w:rsid w:val="000040D0"/>
    <w:rsid w:val="0000473B"/>
    <w:rsid w:val="00004FB6"/>
    <w:rsid w:val="0000756A"/>
    <w:rsid w:val="00007E8F"/>
    <w:rsid w:val="00011245"/>
    <w:rsid w:val="00014930"/>
    <w:rsid w:val="000160A0"/>
    <w:rsid w:val="00016278"/>
    <w:rsid w:val="00023B4F"/>
    <w:rsid w:val="000321E5"/>
    <w:rsid w:val="00033E97"/>
    <w:rsid w:val="0003612F"/>
    <w:rsid w:val="00045435"/>
    <w:rsid w:val="00045E4F"/>
    <w:rsid w:val="00047DCD"/>
    <w:rsid w:val="000502D2"/>
    <w:rsid w:val="0005306C"/>
    <w:rsid w:val="00053325"/>
    <w:rsid w:val="0005372B"/>
    <w:rsid w:val="00054029"/>
    <w:rsid w:val="000547B9"/>
    <w:rsid w:val="000573FB"/>
    <w:rsid w:val="000611B9"/>
    <w:rsid w:val="00063A7A"/>
    <w:rsid w:val="000655FF"/>
    <w:rsid w:val="0006579F"/>
    <w:rsid w:val="0006647A"/>
    <w:rsid w:val="00071CFD"/>
    <w:rsid w:val="000729FE"/>
    <w:rsid w:val="00074143"/>
    <w:rsid w:val="00074864"/>
    <w:rsid w:val="0008005A"/>
    <w:rsid w:val="00080694"/>
    <w:rsid w:val="000832AB"/>
    <w:rsid w:val="000857C2"/>
    <w:rsid w:val="00087078"/>
    <w:rsid w:val="000900DF"/>
    <w:rsid w:val="0009049B"/>
    <w:rsid w:val="00090AA9"/>
    <w:rsid w:val="00093347"/>
    <w:rsid w:val="000956C3"/>
    <w:rsid w:val="000964AA"/>
    <w:rsid w:val="00096C7F"/>
    <w:rsid w:val="00097FFD"/>
    <w:rsid w:val="000A7A17"/>
    <w:rsid w:val="000B0489"/>
    <w:rsid w:val="000B2AC1"/>
    <w:rsid w:val="000C428E"/>
    <w:rsid w:val="000C4686"/>
    <w:rsid w:val="000D026B"/>
    <w:rsid w:val="000D0C05"/>
    <w:rsid w:val="000D1525"/>
    <w:rsid w:val="000D1C42"/>
    <w:rsid w:val="000D2E4D"/>
    <w:rsid w:val="000D509C"/>
    <w:rsid w:val="000D671A"/>
    <w:rsid w:val="000D76F5"/>
    <w:rsid w:val="000D794A"/>
    <w:rsid w:val="000E173B"/>
    <w:rsid w:val="000E46FE"/>
    <w:rsid w:val="000E4A2B"/>
    <w:rsid w:val="000F1E77"/>
    <w:rsid w:val="000F24B4"/>
    <w:rsid w:val="000F5C73"/>
    <w:rsid w:val="000F62B2"/>
    <w:rsid w:val="000F62BD"/>
    <w:rsid w:val="000F7E1E"/>
    <w:rsid w:val="00100F59"/>
    <w:rsid w:val="00101681"/>
    <w:rsid w:val="00101F50"/>
    <w:rsid w:val="0010375E"/>
    <w:rsid w:val="001052E1"/>
    <w:rsid w:val="0010547B"/>
    <w:rsid w:val="00105BA2"/>
    <w:rsid w:val="0011119D"/>
    <w:rsid w:val="00111668"/>
    <w:rsid w:val="001129C9"/>
    <w:rsid w:val="00114311"/>
    <w:rsid w:val="00114529"/>
    <w:rsid w:val="001160B3"/>
    <w:rsid w:val="00116384"/>
    <w:rsid w:val="00116A10"/>
    <w:rsid w:val="001233A9"/>
    <w:rsid w:val="00126213"/>
    <w:rsid w:val="0013024A"/>
    <w:rsid w:val="0013198C"/>
    <w:rsid w:val="00132347"/>
    <w:rsid w:val="00134B9E"/>
    <w:rsid w:val="0013756B"/>
    <w:rsid w:val="00142474"/>
    <w:rsid w:val="001513CC"/>
    <w:rsid w:val="0015303E"/>
    <w:rsid w:val="001532FB"/>
    <w:rsid w:val="00153468"/>
    <w:rsid w:val="001553C0"/>
    <w:rsid w:val="00156290"/>
    <w:rsid w:val="00156FA7"/>
    <w:rsid w:val="0016162A"/>
    <w:rsid w:val="00161EE0"/>
    <w:rsid w:val="00164F65"/>
    <w:rsid w:val="001652E6"/>
    <w:rsid w:val="00167797"/>
    <w:rsid w:val="001679B4"/>
    <w:rsid w:val="00170662"/>
    <w:rsid w:val="00173144"/>
    <w:rsid w:val="00176E0B"/>
    <w:rsid w:val="001776F8"/>
    <w:rsid w:val="001815AE"/>
    <w:rsid w:val="00181E1D"/>
    <w:rsid w:val="00190E41"/>
    <w:rsid w:val="0019228D"/>
    <w:rsid w:val="00192434"/>
    <w:rsid w:val="00194C58"/>
    <w:rsid w:val="00196217"/>
    <w:rsid w:val="001971DE"/>
    <w:rsid w:val="001A415D"/>
    <w:rsid w:val="001A5CE4"/>
    <w:rsid w:val="001A75A9"/>
    <w:rsid w:val="001A7B42"/>
    <w:rsid w:val="001B0570"/>
    <w:rsid w:val="001B2521"/>
    <w:rsid w:val="001B3E3C"/>
    <w:rsid w:val="001B4EA5"/>
    <w:rsid w:val="001B60B1"/>
    <w:rsid w:val="001B6E98"/>
    <w:rsid w:val="001C01B2"/>
    <w:rsid w:val="001C0BF0"/>
    <w:rsid w:val="001C20D9"/>
    <w:rsid w:val="001C3E8E"/>
    <w:rsid w:val="001C5190"/>
    <w:rsid w:val="001C66B1"/>
    <w:rsid w:val="001C7996"/>
    <w:rsid w:val="001C7C95"/>
    <w:rsid w:val="001D07C5"/>
    <w:rsid w:val="001D0BF5"/>
    <w:rsid w:val="001D2B54"/>
    <w:rsid w:val="001D4A33"/>
    <w:rsid w:val="001D5144"/>
    <w:rsid w:val="001E0094"/>
    <w:rsid w:val="001E06F0"/>
    <w:rsid w:val="001E0745"/>
    <w:rsid w:val="001E098A"/>
    <w:rsid w:val="001E17B7"/>
    <w:rsid w:val="001E3E9D"/>
    <w:rsid w:val="001E5EA3"/>
    <w:rsid w:val="001F0986"/>
    <w:rsid w:val="001F10C9"/>
    <w:rsid w:val="001F1A87"/>
    <w:rsid w:val="00204120"/>
    <w:rsid w:val="002041DA"/>
    <w:rsid w:val="00205D89"/>
    <w:rsid w:val="00213FDB"/>
    <w:rsid w:val="0021436A"/>
    <w:rsid w:val="00215DA6"/>
    <w:rsid w:val="002177CB"/>
    <w:rsid w:val="00217D4E"/>
    <w:rsid w:val="002202E9"/>
    <w:rsid w:val="002209B6"/>
    <w:rsid w:val="00222968"/>
    <w:rsid w:val="00226169"/>
    <w:rsid w:val="00226486"/>
    <w:rsid w:val="002264A2"/>
    <w:rsid w:val="0023373F"/>
    <w:rsid w:val="00234B02"/>
    <w:rsid w:val="0023505F"/>
    <w:rsid w:val="002421C0"/>
    <w:rsid w:val="00244BB1"/>
    <w:rsid w:val="00253124"/>
    <w:rsid w:val="00260020"/>
    <w:rsid w:val="00264638"/>
    <w:rsid w:val="00264EB0"/>
    <w:rsid w:val="002702E8"/>
    <w:rsid w:val="00272A93"/>
    <w:rsid w:val="0027611D"/>
    <w:rsid w:val="00281C53"/>
    <w:rsid w:val="00287656"/>
    <w:rsid w:val="00292AA1"/>
    <w:rsid w:val="00293795"/>
    <w:rsid w:val="002957FC"/>
    <w:rsid w:val="00296FAD"/>
    <w:rsid w:val="002A034B"/>
    <w:rsid w:val="002A0D82"/>
    <w:rsid w:val="002A2D89"/>
    <w:rsid w:val="002A398B"/>
    <w:rsid w:val="002A5FD5"/>
    <w:rsid w:val="002A6E4E"/>
    <w:rsid w:val="002A7135"/>
    <w:rsid w:val="002B0588"/>
    <w:rsid w:val="002B1029"/>
    <w:rsid w:val="002B2780"/>
    <w:rsid w:val="002B414A"/>
    <w:rsid w:val="002B5FED"/>
    <w:rsid w:val="002B7715"/>
    <w:rsid w:val="002C0A9E"/>
    <w:rsid w:val="002C1D05"/>
    <w:rsid w:val="002C4F8F"/>
    <w:rsid w:val="002C6780"/>
    <w:rsid w:val="002D096D"/>
    <w:rsid w:val="002D4BB4"/>
    <w:rsid w:val="002D540D"/>
    <w:rsid w:val="002D5EC3"/>
    <w:rsid w:val="002E0CE5"/>
    <w:rsid w:val="002E0EBF"/>
    <w:rsid w:val="002E2E31"/>
    <w:rsid w:val="002E36B6"/>
    <w:rsid w:val="002E4850"/>
    <w:rsid w:val="002E690E"/>
    <w:rsid w:val="002E691C"/>
    <w:rsid w:val="002F1A10"/>
    <w:rsid w:val="002F3022"/>
    <w:rsid w:val="002F378C"/>
    <w:rsid w:val="002F39DF"/>
    <w:rsid w:val="002F658C"/>
    <w:rsid w:val="002F660E"/>
    <w:rsid w:val="00300D07"/>
    <w:rsid w:val="0030181F"/>
    <w:rsid w:val="00301A0F"/>
    <w:rsid w:val="00303001"/>
    <w:rsid w:val="0030300E"/>
    <w:rsid w:val="0030377A"/>
    <w:rsid w:val="00304300"/>
    <w:rsid w:val="00304E60"/>
    <w:rsid w:val="003064A9"/>
    <w:rsid w:val="00311541"/>
    <w:rsid w:val="003144A9"/>
    <w:rsid w:val="00320013"/>
    <w:rsid w:val="003203B7"/>
    <w:rsid w:val="00320D69"/>
    <w:rsid w:val="00321E04"/>
    <w:rsid w:val="003237D6"/>
    <w:rsid w:val="00325B9D"/>
    <w:rsid w:val="00330E62"/>
    <w:rsid w:val="00332334"/>
    <w:rsid w:val="003328BD"/>
    <w:rsid w:val="003329EC"/>
    <w:rsid w:val="00337F14"/>
    <w:rsid w:val="00345132"/>
    <w:rsid w:val="0034624B"/>
    <w:rsid w:val="00353FAE"/>
    <w:rsid w:val="00356AFC"/>
    <w:rsid w:val="00360081"/>
    <w:rsid w:val="00365A51"/>
    <w:rsid w:val="00367BF3"/>
    <w:rsid w:val="00370E20"/>
    <w:rsid w:val="003729D3"/>
    <w:rsid w:val="00374ECA"/>
    <w:rsid w:val="0037578D"/>
    <w:rsid w:val="00375843"/>
    <w:rsid w:val="003760EA"/>
    <w:rsid w:val="00380430"/>
    <w:rsid w:val="003818A4"/>
    <w:rsid w:val="003849F4"/>
    <w:rsid w:val="00386214"/>
    <w:rsid w:val="003901B3"/>
    <w:rsid w:val="003907B4"/>
    <w:rsid w:val="00391897"/>
    <w:rsid w:val="003A0182"/>
    <w:rsid w:val="003A0DA2"/>
    <w:rsid w:val="003A1D6A"/>
    <w:rsid w:val="003A3A80"/>
    <w:rsid w:val="003A421E"/>
    <w:rsid w:val="003A47D0"/>
    <w:rsid w:val="003A553F"/>
    <w:rsid w:val="003A5E33"/>
    <w:rsid w:val="003A64DA"/>
    <w:rsid w:val="003B04C0"/>
    <w:rsid w:val="003C0D03"/>
    <w:rsid w:val="003C12CF"/>
    <w:rsid w:val="003C6808"/>
    <w:rsid w:val="003D2209"/>
    <w:rsid w:val="003D2785"/>
    <w:rsid w:val="003D47BF"/>
    <w:rsid w:val="003D4847"/>
    <w:rsid w:val="003D526A"/>
    <w:rsid w:val="003D52E0"/>
    <w:rsid w:val="003E210E"/>
    <w:rsid w:val="003E27CF"/>
    <w:rsid w:val="003E29D9"/>
    <w:rsid w:val="003E3254"/>
    <w:rsid w:val="003E50A9"/>
    <w:rsid w:val="003E5577"/>
    <w:rsid w:val="003E6280"/>
    <w:rsid w:val="003E6AA8"/>
    <w:rsid w:val="003E77DF"/>
    <w:rsid w:val="003E7B0C"/>
    <w:rsid w:val="003F03AC"/>
    <w:rsid w:val="003F6D02"/>
    <w:rsid w:val="003F792C"/>
    <w:rsid w:val="004026A9"/>
    <w:rsid w:val="00404EE5"/>
    <w:rsid w:val="00405BEB"/>
    <w:rsid w:val="00407302"/>
    <w:rsid w:val="004075BB"/>
    <w:rsid w:val="00415482"/>
    <w:rsid w:val="00416EF9"/>
    <w:rsid w:val="00417B76"/>
    <w:rsid w:val="0042062C"/>
    <w:rsid w:val="004216B9"/>
    <w:rsid w:val="00424D52"/>
    <w:rsid w:val="004272A8"/>
    <w:rsid w:val="0043018C"/>
    <w:rsid w:val="00430452"/>
    <w:rsid w:val="0043361A"/>
    <w:rsid w:val="00435834"/>
    <w:rsid w:val="00441F4B"/>
    <w:rsid w:val="004425EB"/>
    <w:rsid w:val="0044476A"/>
    <w:rsid w:val="0045179F"/>
    <w:rsid w:val="004532D6"/>
    <w:rsid w:val="004544CE"/>
    <w:rsid w:val="00455955"/>
    <w:rsid w:val="00461449"/>
    <w:rsid w:val="0046200B"/>
    <w:rsid w:val="00464AE8"/>
    <w:rsid w:val="0046501F"/>
    <w:rsid w:val="004657D6"/>
    <w:rsid w:val="00472DB7"/>
    <w:rsid w:val="00473B58"/>
    <w:rsid w:val="004750E5"/>
    <w:rsid w:val="00476FBF"/>
    <w:rsid w:val="00487156"/>
    <w:rsid w:val="004904A3"/>
    <w:rsid w:val="00492777"/>
    <w:rsid w:val="00492E2D"/>
    <w:rsid w:val="00494B63"/>
    <w:rsid w:val="00495095"/>
    <w:rsid w:val="00495B67"/>
    <w:rsid w:val="00497D98"/>
    <w:rsid w:val="004A049D"/>
    <w:rsid w:val="004A1B56"/>
    <w:rsid w:val="004A2CB7"/>
    <w:rsid w:val="004A32E2"/>
    <w:rsid w:val="004A5A4B"/>
    <w:rsid w:val="004A68FF"/>
    <w:rsid w:val="004A7B05"/>
    <w:rsid w:val="004B06A8"/>
    <w:rsid w:val="004B0D01"/>
    <w:rsid w:val="004B0EC4"/>
    <w:rsid w:val="004B17BF"/>
    <w:rsid w:val="004B2E28"/>
    <w:rsid w:val="004B6036"/>
    <w:rsid w:val="004B6337"/>
    <w:rsid w:val="004B6793"/>
    <w:rsid w:val="004C01CB"/>
    <w:rsid w:val="004C13A8"/>
    <w:rsid w:val="004C13C4"/>
    <w:rsid w:val="004C2A59"/>
    <w:rsid w:val="004C3479"/>
    <w:rsid w:val="004C6562"/>
    <w:rsid w:val="004C715C"/>
    <w:rsid w:val="004D4E94"/>
    <w:rsid w:val="004D5F64"/>
    <w:rsid w:val="004D7A68"/>
    <w:rsid w:val="004E03C3"/>
    <w:rsid w:val="004E3880"/>
    <w:rsid w:val="004E3C96"/>
    <w:rsid w:val="004E6EDB"/>
    <w:rsid w:val="004F10EC"/>
    <w:rsid w:val="004F13B8"/>
    <w:rsid w:val="004F1575"/>
    <w:rsid w:val="00501376"/>
    <w:rsid w:val="005049F2"/>
    <w:rsid w:val="00505B36"/>
    <w:rsid w:val="0051047E"/>
    <w:rsid w:val="00514A67"/>
    <w:rsid w:val="00520C25"/>
    <w:rsid w:val="00522709"/>
    <w:rsid w:val="0052270B"/>
    <w:rsid w:val="0052305A"/>
    <w:rsid w:val="005231AD"/>
    <w:rsid w:val="00523274"/>
    <w:rsid w:val="005237A7"/>
    <w:rsid w:val="005326CB"/>
    <w:rsid w:val="00533B09"/>
    <w:rsid w:val="00535770"/>
    <w:rsid w:val="005358F3"/>
    <w:rsid w:val="00536ED6"/>
    <w:rsid w:val="00537358"/>
    <w:rsid w:val="00537460"/>
    <w:rsid w:val="005379F8"/>
    <w:rsid w:val="00537F21"/>
    <w:rsid w:val="00541FD9"/>
    <w:rsid w:val="0054304A"/>
    <w:rsid w:val="00543D25"/>
    <w:rsid w:val="005445C7"/>
    <w:rsid w:val="00550BC0"/>
    <w:rsid w:val="0055276F"/>
    <w:rsid w:val="00560A40"/>
    <w:rsid w:val="00561A18"/>
    <w:rsid w:val="00561BCF"/>
    <w:rsid w:val="00561E16"/>
    <w:rsid w:val="005620BA"/>
    <w:rsid w:val="00564AF8"/>
    <w:rsid w:val="00565ABE"/>
    <w:rsid w:val="0056681F"/>
    <w:rsid w:val="005710CC"/>
    <w:rsid w:val="00571A80"/>
    <w:rsid w:val="00572E14"/>
    <w:rsid w:val="0057472F"/>
    <w:rsid w:val="0057486E"/>
    <w:rsid w:val="00580006"/>
    <w:rsid w:val="005811D9"/>
    <w:rsid w:val="00581F2F"/>
    <w:rsid w:val="00582063"/>
    <w:rsid w:val="005835BE"/>
    <w:rsid w:val="00583E58"/>
    <w:rsid w:val="00583EF2"/>
    <w:rsid w:val="00585BF5"/>
    <w:rsid w:val="00590012"/>
    <w:rsid w:val="00593E7C"/>
    <w:rsid w:val="00594BE2"/>
    <w:rsid w:val="00597A51"/>
    <w:rsid w:val="005A2C1C"/>
    <w:rsid w:val="005A3880"/>
    <w:rsid w:val="005A4478"/>
    <w:rsid w:val="005A4F0F"/>
    <w:rsid w:val="005A5471"/>
    <w:rsid w:val="005A6CC6"/>
    <w:rsid w:val="005B034C"/>
    <w:rsid w:val="005B1893"/>
    <w:rsid w:val="005B270F"/>
    <w:rsid w:val="005B4387"/>
    <w:rsid w:val="005B4C8F"/>
    <w:rsid w:val="005B5459"/>
    <w:rsid w:val="005B7357"/>
    <w:rsid w:val="005C45A6"/>
    <w:rsid w:val="005C5635"/>
    <w:rsid w:val="005C7FD9"/>
    <w:rsid w:val="005D2782"/>
    <w:rsid w:val="005D42D5"/>
    <w:rsid w:val="005D4AF7"/>
    <w:rsid w:val="005D4E20"/>
    <w:rsid w:val="005D523A"/>
    <w:rsid w:val="005D5906"/>
    <w:rsid w:val="005D5A49"/>
    <w:rsid w:val="005D5BBE"/>
    <w:rsid w:val="005E3394"/>
    <w:rsid w:val="005E4A26"/>
    <w:rsid w:val="005E4B51"/>
    <w:rsid w:val="005F06F6"/>
    <w:rsid w:val="005F2752"/>
    <w:rsid w:val="005F3008"/>
    <w:rsid w:val="005F3506"/>
    <w:rsid w:val="005F70D1"/>
    <w:rsid w:val="00601824"/>
    <w:rsid w:val="00603406"/>
    <w:rsid w:val="00605E33"/>
    <w:rsid w:val="00605ED9"/>
    <w:rsid w:val="00606C97"/>
    <w:rsid w:val="0060788B"/>
    <w:rsid w:val="00615CC8"/>
    <w:rsid w:val="006166D8"/>
    <w:rsid w:val="00616B64"/>
    <w:rsid w:val="00616E53"/>
    <w:rsid w:val="00617A43"/>
    <w:rsid w:val="00622783"/>
    <w:rsid w:val="00624DF1"/>
    <w:rsid w:val="00625051"/>
    <w:rsid w:val="00632079"/>
    <w:rsid w:val="00634C42"/>
    <w:rsid w:val="00640B4F"/>
    <w:rsid w:val="00641E63"/>
    <w:rsid w:val="0064347C"/>
    <w:rsid w:val="00644120"/>
    <w:rsid w:val="006454B3"/>
    <w:rsid w:val="0064593A"/>
    <w:rsid w:val="00647478"/>
    <w:rsid w:val="006477BE"/>
    <w:rsid w:val="00650234"/>
    <w:rsid w:val="00651773"/>
    <w:rsid w:val="00651BC7"/>
    <w:rsid w:val="00654A0B"/>
    <w:rsid w:val="006626FB"/>
    <w:rsid w:val="00662EE1"/>
    <w:rsid w:val="006637D8"/>
    <w:rsid w:val="00665F78"/>
    <w:rsid w:val="006662FF"/>
    <w:rsid w:val="00666BD8"/>
    <w:rsid w:val="00667906"/>
    <w:rsid w:val="0066798D"/>
    <w:rsid w:val="00670897"/>
    <w:rsid w:val="00671A81"/>
    <w:rsid w:val="006732CF"/>
    <w:rsid w:val="00673B3D"/>
    <w:rsid w:val="00676367"/>
    <w:rsid w:val="006813DB"/>
    <w:rsid w:val="0068301E"/>
    <w:rsid w:val="00683A3D"/>
    <w:rsid w:val="006913BE"/>
    <w:rsid w:val="00691BD0"/>
    <w:rsid w:val="00693C92"/>
    <w:rsid w:val="0069675D"/>
    <w:rsid w:val="006972FB"/>
    <w:rsid w:val="006A1CB9"/>
    <w:rsid w:val="006A4D41"/>
    <w:rsid w:val="006A57B1"/>
    <w:rsid w:val="006A6DB2"/>
    <w:rsid w:val="006B0009"/>
    <w:rsid w:val="006B1081"/>
    <w:rsid w:val="006B10B9"/>
    <w:rsid w:val="006B10CE"/>
    <w:rsid w:val="006B25CD"/>
    <w:rsid w:val="006B277F"/>
    <w:rsid w:val="006B498D"/>
    <w:rsid w:val="006B709F"/>
    <w:rsid w:val="006B74A9"/>
    <w:rsid w:val="006B78FC"/>
    <w:rsid w:val="006C037C"/>
    <w:rsid w:val="006C128F"/>
    <w:rsid w:val="006C2BC6"/>
    <w:rsid w:val="006C545F"/>
    <w:rsid w:val="006C64F7"/>
    <w:rsid w:val="006C6741"/>
    <w:rsid w:val="006C776A"/>
    <w:rsid w:val="006C7C45"/>
    <w:rsid w:val="006D0417"/>
    <w:rsid w:val="006D101A"/>
    <w:rsid w:val="006D1421"/>
    <w:rsid w:val="006D410F"/>
    <w:rsid w:val="006D4AE3"/>
    <w:rsid w:val="006D5A07"/>
    <w:rsid w:val="006E6E25"/>
    <w:rsid w:val="006E714C"/>
    <w:rsid w:val="006F1583"/>
    <w:rsid w:val="006F5474"/>
    <w:rsid w:val="006F5498"/>
    <w:rsid w:val="006F5EA6"/>
    <w:rsid w:val="006F6A98"/>
    <w:rsid w:val="006F7120"/>
    <w:rsid w:val="007045C2"/>
    <w:rsid w:val="0070633C"/>
    <w:rsid w:val="00707AEB"/>
    <w:rsid w:val="00707EAF"/>
    <w:rsid w:val="007113F8"/>
    <w:rsid w:val="00716C3F"/>
    <w:rsid w:val="00716C96"/>
    <w:rsid w:val="00716CB3"/>
    <w:rsid w:val="00717807"/>
    <w:rsid w:val="007178DD"/>
    <w:rsid w:val="0072435D"/>
    <w:rsid w:val="00726018"/>
    <w:rsid w:val="00727770"/>
    <w:rsid w:val="00741C50"/>
    <w:rsid w:val="00742C16"/>
    <w:rsid w:val="007458B7"/>
    <w:rsid w:val="00747CE0"/>
    <w:rsid w:val="00747EF6"/>
    <w:rsid w:val="00751840"/>
    <w:rsid w:val="007535C7"/>
    <w:rsid w:val="0075382F"/>
    <w:rsid w:val="0076044E"/>
    <w:rsid w:val="00760E50"/>
    <w:rsid w:val="00761502"/>
    <w:rsid w:val="0076161E"/>
    <w:rsid w:val="00764AAA"/>
    <w:rsid w:val="00764B7F"/>
    <w:rsid w:val="00765AFF"/>
    <w:rsid w:val="00766DAC"/>
    <w:rsid w:val="00767BD1"/>
    <w:rsid w:val="00767EFA"/>
    <w:rsid w:val="0077224B"/>
    <w:rsid w:val="00773A9B"/>
    <w:rsid w:val="00777ED1"/>
    <w:rsid w:val="00781586"/>
    <w:rsid w:val="00782888"/>
    <w:rsid w:val="0078466D"/>
    <w:rsid w:val="00785778"/>
    <w:rsid w:val="0078586F"/>
    <w:rsid w:val="00785FD8"/>
    <w:rsid w:val="00786221"/>
    <w:rsid w:val="0079069A"/>
    <w:rsid w:val="007928C1"/>
    <w:rsid w:val="00793B5B"/>
    <w:rsid w:val="00793C08"/>
    <w:rsid w:val="00794D5C"/>
    <w:rsid w:val="007953BE"/>
    <w:rsid w:val="00797DE2"/>
    <w:rsid w:val="007A57CE"/>
    <w:rsid w:val="007A6B9F"/>
    <w:rsid w:val="007B1B3E"/>
    <w:rsid w:val="007B37E3"/>
    <w:rsid w:val="007C09CE"/>
    <w:rsid w:val="007C0D06"/>
    <w:rsid w:val="007C21A8"/>
    <w:rsid w:val="007C469A"/>
    <w:rsid w:val="007C4FAF"/>
    <w:rsid w:val="007C6B87"/>
    <w:rsid w:val="007C6D5C"/>
    <w:rsid w:val="007C7A22"/>
    <w:rsid w:val="007C7B6A"/>
    <w:rsid w:val="007D7B52"/>
    <w:rsid w:val="007D7C60"/>
    <w:rsid w:val="007E0E94"/>
    <w:rsid w:val="007E1CB2"/>
    <w:rsid w:val="007E28B2"/>
    <w:rsid w:val="007E3DD2"/>
    <w:rsid w:val="007F177A"/>
    <w:rsid w:val="007F384C"/>
    <w:rsid w:val="007F3E28"/>
    <w:rsid w:val="007F471E"/>
    <w:rsid w:val="00800766"/>
    <w:rsid w:val="00802CD1"/>
    <w:rsid w:val="0080418E"/>
    <w:rsid w:val="00804780"/>
    <w:rsid w:val="00804D99"/>
    <w:rsid w:val="00810E1C"/>
    <w:rsid w:val="00814451"/>
    <w:rsid w:val="0081463D"/>
    <w:rsid w:val="00814CA6"/>
    <w:rsid w:val="00817F2B"/>
    <w:rsid w:val="008203C9"/>
    <w:rsid w:val="0082095E"/>
    <w:rsid w:val="00821E00"/>
    <w:rsid w:val="00822D76"/>
    <w:rsid w:val="0082796D"/>
    <w:rsid w:val="00830CA9"/>
    <w:rsid w:val="0083202A"/>
    <w:rsid w:val="00834357"/>
    <w:rsid w:val="00835542"/>
    <w:rsid w:val="00836558"/>
    <w:rsid w:val="008376BB"/>
    <w:rsid w:val="008401E2"/>
    <w:rsid w:val="00843806"/>
    <w:rsid w:val="00843ED3"/>
    <w:rsid w:val="00845224"/>
    <w:rsid w:val="00846998"/>
    <w:rsid w:val="00846F02"/>
    <w:rsid w:val="00847BE4"/>
    <w:rsid w:val="008500C7"/>
    <w:rsid w:val="0085019E"/>
    <w:rsid w:val="00850A85"/>
    <w:rsid w:val="008527A1"/>
    <w:rsid w:val="008605BE"/>
    <w:rsid w:val="00861B02"/>
    <w:rsid w:val="008621F2"/>
    <w:rsid w:val="00862832"/>
    <w:rsid w:val="008660C7"/>
    <w:rsid w:val="00866623"/>
    <w:rsid w:val="00867875"/>
    <w:rsid w:val="00870065"/>
    <w:rsid w:val="00870693"/>
    <w:rsid w:val="00870716"/>
    <w:rsid w:val="0087197A"/>
    <w:rsid w:val="00872C3D"/>
    <w:rsid w:val="008736FC"/>
    <w:rsid w:val="00877699"/>
    <w:rsid w:val="00877FA1"/>
    <w:rsid w:val="008811F0"/>
    <w:rsid w:val="00881E7E"/>
    <w:rsid w:val="00883723"/>
    <w:rsid w:val="008842FA"/>
    <w:rsid w:val="00887AC4"/>
    <w:rsid w:val="00890E28"/>
    <w:rsid w:val="00897805"/>
    <w:rsid w:val="0089781D"/>
    <w:rsid w:val="00897B17"/>
    <w:rsid w:val="008A3C51"/>
    <w:rsid w:val="008A3D96"/>
    <w:rsid w:val="008A4013"/>
    <w:rsid w:val="008A5A6B"/>
    <w:rsid w:val="008A7874"/>
    <w:rsid w:val="008B3838"/>
    <w:rsid w:val="008C0486"/>
    <w:rsid w:val="008C3256"/>
    <w:rsid w:val="008C3824"/>
    <w:rsid w:val="008C3FD0"/>
    <w:rsid w:val="008C7C07"/>
    <w:rsid w:val="008D15DD"/>
    <w:rsid w:val="008D2474"/>
    <w:rsid w:val="008D4F9E"/>
    <w:rsid w:val="008E0FDB"/>
    <w:rsid w:val="008E2CBE"/>
    <w:rsid w:val="008E5A48"/>
    <w:rsid w:val="008E6FAF"/>
    <w:rsid w:val="008F1C8B"/>
    <w:rsid w:val="008F4801"/>
    <w:rsid w:val="008F520D"/>
    <w:rsid w:val="008F5509"/>
    <w:rsid w:val="008F6F50"/>
    <w:rsid w:val="00904501"/>
    <w:rsid w:val="00906308"/>
    <w:rsid w:val="00907307"/>
    <w:rsid w:val="00914D85"/>
    <w:rsid w:val="009159B7"/>
    <w:rsid w:val="009212C2"/>
    <w:rsid w:val="00922548"/>
    <w:rsid w:val="00924170"/>
    <w:rsid w:val="009256AC"/>
    <w:rsid w:val="00926007"/>
    <w:rsid w:val="00926DD2"/>
    <w:rsid w:val="00926F28"/>
    <w:rsid w:val="00930CD0"/>
    <w:rsid w:val="00931A98"/>
    <w:rsid w:val="00934AFB"/>
    <w:rsid w:val="00936283"/>
    <w:rsid w:val="009363EE"/>
    <w:rsid w:val="009364D2"/>
    <w:rsid w:val="00937745"/>
    <w:rsid w:val="00944758"/>
    <w:rsid w:val="0094700A"/>
    <w:rsid w:val="00947C49"/>
    <w:rsid w:val="00950772"/>
    <w:rsid w:val="009517DA"/>
    <w:rsid w:val="00951D07"/>
    <w:rsid w:val="0095563D"/>
    <w:rsid w:val="009565BD"/>
    <w:rsid w:val="00957E59"/>
    <w:rsid w:val="0096459A"/>
    <w:rsid w:val="00964FDD"/>
    <w:rsid w:val="009655C6"/>
    <w:rsid w:val="009660AC"/>
    <w:rsid w:val="009670F4"/>
    <w:rsid w:val="0097326F"/>
    <w:rsid w:val="00975A2F"/>
    <w:rsid w:val="0097602E"/>
    <w:rsid w:val="0098181A"/>
    <w:rsid w:val="00981E86"/>
    <w:rsid w:val="00981F68"/>
    <w:rsid w:val="009837E6"/>
    <w:rsid w:val="0098553F"/>
    <w:rsid w:val="00986108"/>
    <w:rsid w:val="009865BD"/>
    <w:rsid w:val="0099192B"/>
    <w:rsid w:val="00991DCB"/>
    <w:rsid w:val="00995674"/>
    <w:rsid w:val="00995B73"/>
    <w:rsid w:val="00996CA4"/>
    <w:rsid w:val="009970D6"/>
    <w:rsid w:val="0099767D"/>
    <w:rsid w:val="009A11C0"/>
    <w:rsid w:val="009A1B24"/>
    <w:rsid w:val="009A237A"/>
    <w:rsid w:val="009A4B1F"/>
    <w:rsid w:val="009A5874"/>
    <w:rsid w:val="009A5FC9"/>
    <w:rsid w:val="009A6332"/>
    <w:rsid w:val="009A683A"/>
    <w:rsid w:val="009A7D5F"/>
    <w:rsid w:val="009B0E3D"/>
    <w:rsid w:val="009B5065"/>
    <w:rsid w:val="009B64F2"/>
    <w:rsid w:val="009B77B1"/>
    <w:rsid w:val="009D16CE"/>
    <w:rsid w:val="009D3492"/>
    <w:rsid w:val="009D5384"/>
    <w:rsid w:val="009D543E"/>
    <w:rsid w:val="009E3BF0"/>
    <w:rsid w:val="009E546A"/>
    <w:rsid w:val="009F0CB9"/>
    <w:rsid w:val="009F169D"/>
    <w:rsid w:val="009F1ED2"/>
    <w:rsid w:val="009F380A"/>
    <w:rsid w:val="009F6BEB"/>
    <w:rsid w:val="00A035C1"/>
    <w:rsid w:val="00A03DD4"/>
    <w:rsid w:val="00A05BCF"/>
    <w:rsid w:val="00A1062F"/>
    <w:rsid w:val="00A13714"/>
    <w:rsid w:val="00A151F1"/>
    <w:rsid w:val="00A15B79"/>
    <w:rsid w:val="00A17A64"/>
    <w:rsid w:val="00A22BB1"/>
    <w:rsid w:val="00A24402"/>
    <w:rsid w:val="00A27D31"/>
    <w:rsid w:val="00A31845"/>
    <w:rsid w:val="00A331E0"/>
    <w:rsid w:val="00A35F5F"/>
    <w:rsid w:val="00A369F2"/>
    <w:rsid w:val="00A41696"/>
    <w:rsid w:val="00A477DF"/>
    <w:rsid w:val="00A5289B"/>
    <w:rsid w:val="00A52E9D"/>
    <w:rsid w:val="00A56176"/>
    <w:rsid w:val="00A5704D"/>
    <w:rsid w:val="00A61982"/>
    <w:rsid w:val="00A61CF8"/>
    <w:rsid w:val="00A6284F"/>
    <w:rsid w:val="00A62A32"/>
    <w:rsid w:val="00A64848"/>
    <w:rsid w:val="00A64CAB"/>
    <w:rsid w:val="00A655BC"/>
    <w:rsid w:val="00A67C7F"/>
    <w:rsid w:val="00A71BD8"/>
    <w:rsid w:val="00A72C5C"/>
    <w:rsid w:val="00A75D7C"/>
    <w:rsid w:val="00A76656"/>
    <w:rsid w:val="00A77EA2"/>
    <w:rsid w:val="00A8017C"/>
    <w:rsid w:val="00A82E52"/>
    <w:rsid w:val="00A84842"/>
    <w:rsid w:val="00A86006"/>
    <w:rsid w:val="00A93F8D"/>
    <w:rsid w:val="00A94349"/>
    <w:rsid w:val="00A95985"/>
    <w:rsid w:val="00A95EFE"/>
    <w:rsid w:val="00A95F37"/>
    <w:rsid w:val="00AA0279"/>
    <w:rsid w:val="00AA1344"/>
    <w:rsid w:val="00AA15F6"/>
    <w:rsid w:val="00AA1CF9"/>
    <w:rsid w:val="00AA22D9"/>
    <w:rsid w:val="00AA2805"/>
    <w:rsid w:val="00AA45BF"/>
    <w:rsid w:val="00AA4C2D"/>
    <w:rsid w:val="00AA4C72"/>
    <w:rsid w:val="00AA5424"/>
    <w:rsid w:val="00AA5778"/>
    <w:rsid w:val="00AB446D"/>
    <w:rsid w:val="00AC7D93"/>
    <w:rsid w:val="00AD0799"/>
    <w:rsid w:val="00AD2404"/>
    <w:rsid w:val="00AD3B8F"/>
    <w:rsid w:val="00AE229F"/>
    <w:rsid w:val="00AE3DA2"/>
    <w:rsid w:val="00AE58D1"/>
    <w:rsid w:val="00AE5B88"/>
    <w:rsid w:val="00AE6559"/>
    <w:rsid w:val="00AF054B"/>
    <w:rsid w:val="00AF359A"/>
    <w:rsid w:val="00AF49A3"/>
    <w:rsid w:val="00AF5F38"/>
    <w:rsid w:val="00AF64EB"/>
    <w:rsid w:val="00B03B32"/>
    <w:rsid w:val="00B05A59"/>
    <w:rsid w:val="00B1078F"/>
    <w:rsid w:val="00B1247D"/>
    <w:rsid w:val="00B1350A"/>
    <w:rsid w:val="00B13DC2"/>
    <w:rsid w:val="00B158F6"/>
    <w:rsid w:val="00B17115"/>
    <w:rsid w:val="00B17DA8"/>
    <w:rsid w:val="00B20FC2"/>
    <w:rsid w:val="00B23835"/>
    <w:rsid w:val="00B26ADF"/>
    <w:rsid w:val="00B2710C"/>
    <w:rsid w:val="00B27159"/>
    <w:rsid w:val="00B27D4E"/>
    <w:rsid w:val="00B31026"/>
    <w:rsid w:val="00B31A20"/>
    <w:rsid w:val="00B3639F"/>
    <w:rsid w:val="00B42E39"/>
    <w:rsid w:val="00B53240"/>
    <w:rsid w:val="00B53475"/>
    <w:rsid w:val="00B53D73"/>
    <w:rsid w:val="00B55546"/>
    <w:rsid w:val="00B578A4"/>
    <w:rsid w:val="00B61E8C"/>
    <w:rsid w:val="00B62865"/>
    <w:rsid w:val="00B70427"/>
    <w:rsid w:val="00B707ED"/>
    <w:rsid w:val="00B71318"/>
    <w:rsid w:val="00B71DFE"/>
    <w:rsid w:val="00B72A81"/>
    <w:rsid w:val="00B74522"/>
    <w:rsid w:val="00B748C8"/>
    <w:rsid w:val="00B75773"/>
    <w:rsid w:val="00B776E3"/>
    <w:rsid w:val="00B81779"/>
    <w:rsid w:val="00B86B6B"/>
    <w:rsid w:val="00B8794C"/>
    <w:rsid w:val="00B92EAC"/>
    <w:rsid w:val="00B92F99"/>
    <w:rsid w:val="00B92FFE"/>
    <w:rsid w:val="00BA04FF"/>
    <w:rsid w:val="00BA6D7B"/>
    <w:rsid w:val="00BA7D83"/>
    <w:rsid w:val="00BB301E"/>
    <w:rsid w:val="00BC35B3"/>
    <w:rsid w:val="00BC3626"/>
    <w:rsid w:val="00BC49A8"/>
    <w:rsid w:val="00BC75A7"/>
    <w:rsid w:val="00BD3184"/>
    <w:rsid w:val="00BD33AD"/>
    <w:rsid w:val="00BD42E3"/>
    <w:rsid w:val="00BD59C7"/>
    <w:rsid w:val="00BD6CAC"/>
    <w:rsid w:val="00BE113C"/>
    <w:rsid w:val="00BE6E70"/>
    <w:rsid w:val="00BE7E0A"/>
    <w:rsid w:val="00BF0277"/>
    <w:rsid w:val="00BF2BD7"/>
    <w:rsid w:val="00BF330A"/>
    <w:rsid w:val="00BF4BDD"/>
    <w:rsid w:val="00C00ABF"/>
    <w:rsid w:val="00C00C21"/>
    <w:rsid w:val="00C01112"/>
    <w:rsid w:val="00C0199A"/>
    <w:rsid w:val="00C06AFE"/>
    <w:rsid w:val="00C07C71"/>
    <w:rsid w:val="00C12DF1"/>
    <w:rsid w:val="00C15B8C"/>
    <w:rsid w:val="00C177D0"/>
    <w:rsid w:val="00C21653"/>
    <w:rsid w:val="00C2280F"/>
    <w:rsid w:val="00C22DA1"/>
    <w:rsid w:val="00C276E1"/>
    <w:rsid w:val="00C320F9"/>
    <w:rsid w:val="00C337AD"/>
    <w:rsid w:val="00C3605B"/>
    <w:rsid w:val="00C36395"/>
    <w:rsid w:val="00C41F15"/>
    <w:rsid w:val="00C42D35"/>
    <w:rsid w:val="00C43293"/>
    <w:rsid w:val="00C439FF"/>
    <w:rsid w:val="00C445B4"/>
    <w:rsid w:val="00C446B4"/>
    <w:rsid w:val="00C50B17"/>
    <w:rsid w:val="00C55E9F"/>
    <w:rsid w:val="00C5606B"/>
    <w:rsid w:val="00C61E2A"/>
    <w:rsid w:val="00C63F61"/>
    <w:rsid w:val="00C6628D"/>
    <w:rsid w:val="00C70B46"/>
    <w:rsid w:val="00C721FE"/>
    <w:rsid w:val="00C73DBB"/>
    <w:rsid w:val="00C7548F"/>
    <w:rsid w:val="00C75970"/>
    <w:rsid w:val="00C83EE0"/>
    <w:rsid w:val="00C853FF"/>
    <w:rsid w:val="00C92B16"/>
    <w:rsid w:val="00C9370F"/>
    <w:rsid w:val="00CA0D11"/>
    <w:rsid w:val="00CA12E0"/>
    <w:rsid w:val="00CA1F94"/>
    <w:rsid w:val="00CA596A"/>
    <w:rsid w:val="00CA6402"/>
    <w:rsid w:val="00CA7209"/>
    <w:rsid w:val="00CB521C"/>
    <w:rsid w:val="00CB5361"/>
    <w:rsid w:val="00CB61EA"/>
    <w:rsid w:val="00CC4BED"/>
    <w:rsid w:val="00CC5B59"/>
    <w:rsid w:val="00CC64DE"/>
    <w:rsid w:val="00CC6745"/>
    <w:rsid w:val="00CC7CE2"/>
    <w:rsid w:val="00CD10A7"/>
    <w:rsid w:val="00CD1347"/>
    <w:rsid w:val="00CD1C8F"/>
    <w:rsid w:val="00CD2555"/>
    <w:rsid w:val="00CD2746"/>
    <w:rsid w:val="00CD2755"/>
    <w:rsid w:val="00CD3A1C"/>
    <w:rsid w:val="00CD64D4"/>
    <w:rsid w:val="00CD6CCA"/>
    <w:rsid w:val="00CE1C34"/>
    <w:rsid w:val="00CE3A3D"/>
    <w:rsid w:val="00CE4604"/>
    <w:rsid w:val="00CE687C"/>
    <w:rsid w:val="00CE711A"/>
    <w:rsid w:val="00CF1696"/>
    <w:rsid w:val="00CF1965"/>
    <w:rsid w:val="00CF1F80"/>
    <w:rsid w:val="00CF4B77"/>
    <w:rsid w:val="00CF54A3"/>
    <w:rsid w:val="00CF6316"/>
    <w:rsid w:val="00CF66E6"/>
    <w:rsid w:val="00D03A20"/>
    <w:rsid w:val="00D05A79"/>
    <w:rsid w:val="00D060C1"/>
    <w:rsid w:val="00D100FF"/>
    <w:rsid w:val="00D15237"/>
    <w:rsid w:val="00D164B8"/>
    <w:rsid w:val="00D17B17"/>
    <w:rsid w:val="00D23EB1"/>
    <w:rsid w:val="00D25A49"/>
    <w:rsid w:val="00D26189"/>
    <w:rsid w:val="00D263AB"/>
    <w:rsid w:val="00D277F0"/>
    <w:rsid w:val="00D27DBF"/>
    <w:rsid w:val="00D32506"/>
    <w:rsid w:val="00D33F3B"/>
    <w:rsid w:val="00D351FB"/>
    <w:rsid w:val="00D35A02"/>
    <w:rsid w:val="00D36C06"/>
    <w:rsid w:val="00D37D31"/>
    <w:rsid w:val="00D42539"/>
    <w:rsid w:val="00D4379E"/>
    <w:rsid w:val="00D44B1C"/>
    <w:rsid w:val="00D474E4"/>
    <w:rsid w:val="00D5154F"/>
    <w:rsid w:val="00D52F44"/>
    <w:rsid w:val="00D5377A"/>
    <w:rsid w:val="00D555EC"/>
    <w:rsid w:val="00D60E8A"/>
    <w:rsid w:val="00D61A89"/>
    <w:rsid w:val="00D636BC"/>
    <w:rsid w:val="00D6461A"/>
    <w:rsid w:val="00D6744F"/>
    <w:rsid w:val="00D7014E"/>
    <w:rsid w:val="00D70AE5"/>
    <w:rsid w:val="00D711D3"/>
    <w:rsid w:val="00D736B3"/>
    <w:rsid w:val="00D73C07"/>
    <w:rsid w:val="00D75DE0"/>
    <w:rsid w:val="00D8209A"/>
    <w:rsid w:val="00D85F3F"/>
    <w:rsid w:val="00D866EE"/>
    <w:rsid w:val="00D92D8C"/>
    <w:rsid w:val="00D93D18"/>
    <w:rsid w:val="00D969B1"/>
    <w:rsid w:val="00DA5D56"/>
    <w:rsid w:val="00DA63F7"/>
    <w:rsid w:val="00DA74D5"/>
    <w:rsid w:val="00DB0181"/>
    <w:rsid w:val="00DB0B4A"/>
    <w:rsid w:val="00DB206A"/>
    <w:rsid w:val="00DB5501"/>
    <w:rsid w:val="00DB56FC"/>
    <w:rsid w:val="00DB6957"/>
    <w:rsid w:val="00DB6BC3"/>
    <w:rsid w:val="00DB7331"/>
    <w:rsid w:val="00DC31A4"/>
    <w:rsid w:val="00DC777C"/>
    <w:rsid w:val="00DC7E2A"/>
    <w:rsid w:val="00DD1CBE"/>
    <w:rsid w:val="00DD4E47"/>
    <w:rsid w:val="00DD5F97"/>
    <w:rsid w:val="00DE1CBD"/>
    <w:rsid w:val="00DE3D2F"/>
    <w:rsid w:val="00DE6D3F"/>
    <w:rsid w:val="00DF36C5"/>
    <w:rsid w:val="00DF4931"/>
    <w:rsid w:val="00DF7D47"/>
    <w:rsid w:val="00E0011C"/>
    <w:rsid w:val="00E008D5"/>
    <w:rsid w:val="00E02937"/>
    <w:rsid w:val="00E043DF"/>
    <w:rsid w:val="00E12CD8"/>
    <w:rsid w:val="00E12F9E"/>
    <w:rsid w:val="00E1472C"/>
    <w:rsid w:val="00E15458"/>
    <w:rsid w:val="00E2106D"/>
    <w:rsid w:val="00E21A06"/>
    <w:rsid w:val="00E23EBA"/>
    <w:rsid w:val="00E27055"/>
    <w:rsid w:val="00E27113"/>
    <w:rsid w:val="00E30572"/>
    <w:rsid w:val="00E310B2"/>
    <w:rsid w:val="00E317A1"/>
    <w:rsid w:val="00E323ED"/>
    <w:rsid w:val="00E325F1"/>
    <w:rsid w:val="00E425DC"/>
    <w:rsid w:val="00E43E26"/>
    <w:rsid w:val="00E44941"/>
    <w:rsid w:val="00E44F94"/>
    <w:rsid w:val="00E52F19"/>
    <w:rsid w:val="00E53395"/>
    <w:rsid w:val="00E5353C"/>
    <w:rsid w:val="00E53E7A"/>
    <w:rsid w:val="00E6264A"/>
    <w:rsid w:val="00E63192"/>
    <w:rsid w:val="00E636C7"/>
    <w:rsid w:val="00E6489E"/>
    <w:rsid w:val="00E64F0E"/>
    <w:rsid w:val="00E657DC"/>
    <w:rsid w:val="00E714A9"/>
    <w:rsid w:val="00E7288A"/>
    <w:rsid w:val="00E77103"/>
    <w:rsid w:val="00E81146"/>
    <w:rsid w:val="00E86F2D"/>
    <w:rsid w:val="00E8796E"/>
    <w:rsid w:val="00E87D86"/>
    <w:rsid w:val="00E90C85"/>
    <w:rsid w:val="00E926BF"/>
    <w:rsid w:val="00E9326C"/>
    <w:rsid w:val="00E93903"/>
    <w:rsid w:val="00E93AFD"/>
    <w:rsid w:val="00E9404C"/>
    <w:rsid w:val="00E962E7"/>
    <w:rsid w:val="00E97478"/>
    <w:rsid w:val="00E97BC3"/>
    <w:rsid w:val="00EA383D"/>
    <w:rsid w:val="00EA642F"/>
    <w:rsid w:val="00EA6634"/>
    <w:rsid w:val="00EB1110"/>
    <w:rsid w:val="00EB1C0D"/>
    <w:rsid w:val="00EB1CC6"/>
    <w:rsid w:val="00EB58C6"/>
    <w:rsid w:val="00EB685D"/>
    <w:rsid w:val="00EC10ED"/>
    <w:rsid w:val="00EC12E5"/>
    <w:rsid w:val="00EC2BD4"/>
    <w:rsid w:val="00EC47C0"/>
    <w:rsid w:val="00EC60A4"/>
    <w:rsid w:val="00EC66B4"/>
    <w:rsid w:val="00ED0215"/>
    <w:rsid w:val="00ED0623"/>
    <w:rsid w:val="00ED0A28"/>
    <w:rsid w:val="00ED1C91"/>
    <w:rsid w:val="00ED32BF"/>
    <w:rsid w:val="00ED3B45"/>
    <w:rsid w:val="00ED5FE3"/>
    <w:rsid w:val="00ED6BF0"/>
    <w:rsid w:val="00ED7126"/>
    <w:rsid w:val="00ED7D79"/>
    <w:rsid w:val="00EE03DE"/>
    <w:rsid w:val="00EE09CD"/>
    <w:rsid w:val="00EE13B1"/>
    <w:rsid w:val="00EE2FCB"/>
    <w:rsid w:val="00EF0C94"/>
    <w:rsid w:val="00EF3C77"/>
    <w:rsid w:val="00EF446C"/>
    <w:rsid w:val="00EF4F1D"/>
    <w:rsid w:val="00EF6A3B"/>
    <w:rsid w:val="00F0011B"/>
    <w:rsid w:val="00F0226E"/>
    <w:rsid w:val="00F028BA"/>
    <w:rsid w:val="00F033C1"/>
    <w:rsid w:val="00F046DC"/>
    <w:rsid w:val="00F13006"/>
    <w:rsid w:val="00F174FB"/>
    <w:rsid w:val="00F232B4"/>
    <w:rsid w:val="00F247D5"/>
    <w:rsid w:val="00F26550"/>
    <w:rsid w:val="00F26BF9"/>
    <w:rsid w:val="00F27249"/>
    <w:rsid w:val="00F311F3"/>
    <w:rsid w:val="00F314B9"/>
    <w:rsid w:val="00F317C6"/>
    <w:rsid w:val="00F325AE"/>
    <w:rsid w:val="00F34CDC"/>
    <w:rsid w:val="00F3596C"/>
    <w:rsid w:val="00F427BF"/>
    <w:rsid w:val="00F434F8"/>
    <w:rsid w:val="00F4561F"/>
    <w:rsid w:val="00F45E08"/>
    <w:rsid w:val="00F5048B"/>
    <w:rsid w:val="00F5064A"/>
    <w:rsid w:val="00F51099"/>
    <w:rsid w:val="00F518B8"/>
    <w:rsid w:val="00F51E35"/>
    <w:rsid w:val="00F527B4"/>
    <w:rsid w:val="00F541F2"/>
    <w:rsid w:val="00F54A17"/>
    <w:rsid w:val="00F6317A"/>
    <w:rsid w:val="00F64A9D"/>
    <w:rsid w:val="00F64E54"/>
    <w:rsid w:val="00F65114"/>
    <w:rsid w:val="00F67594"/>
    <w:rsid w:val="00F722B1"/>
    <w:rsid w:val="00F7538E"/>
    <w:rsid w:val="00F7603B"/>
    <w:rsid w:val="00F7688C"/>
    <w:rsid w:val="00F77EED"/>
    <w:rsid w:val="00F82ABE"/>
    <w:rsid w:val="00F830CD"/>
    <w:rsid w:val="00F835D0"/>
    <w:rsid w:val="00F90840"/>
    <w:rsid w:val="00F91D7C"/>
    <w:rsid w:val="00F93EE9"/>
    <w:rsid w:val="00F973AB"/>
    <w:rsid w:val="00FA0C40"/>
    <w:rsid w:val="00FA0DB9"/>
    <w:rsid w:val="00FA3F77"/>
    <w:rsid w:val="00FA4101"/>
    <w:rsid w:val="00FA5712"/>
    <w:rsid w:val="00FA612A"/>
    <w:rsid w:val="00FA7A10"/>
    <w:rsid w:val="00FB0020"/>
    <w:rsid w:val="00FB0650"/>
    <w:rsid w:val="00FB083D"/>
    <w:rsid w:val="00FB092D"/>
    <w:rsid w:val="00FB1843"/>
    <w:rsid w:val="00FB2F6B"/>
    <w:rsid w:val="00FB2FA9"/>
    <w:rsid w:val="00FB4784"/>
    <w:rsid w:val="00FB5BFB"/>
    <w:rsid w:val="00FB605E"/>
    <w:rsid w:val="00FB62C0"/>
    <w:rsid w:val="00FB7411"/>
    <w:rsid w:val="00FB7826"/>
    <w:rsid w:val="00FC21CB"/>
    <w:rsid w:val="00FC3DD4"/>
    <w:rsid w:val="00FC4D6C"/>
    <w:rsid w:val="00FC714D"/>
    <w:rsid w:val="00FC7450"/>
    <w:rsid w:val="00FD026B"/>
    <w:rsid w:val="00FD20A1"/>
    <w:rsid w:val="00FD3DE3"/>
    <w:rsid w:val="00FD72C0"/>
    <w:rsid w:val="00FE0CDF"/>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64729FE"/>
  <w15:docId w15:val="{F0227B68-31B4-4C02-8FDC-B515EB65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paragraph" w:styleId="1">
    <w:name w:val="heading 1"/>
    <w:basedOn w:val="a"/>
    <w:link w:val="10"/>
    <w:uiPriority w:val="9"/>
    <w:qFormat/>
    <w:rsid w:val="00F45E08"/>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uiPriority w:val="99"/>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741C50"/>
    <w:rPr>
      <w:color w:val="954F72" w:themeColor="followedHyperlink"/>
      <w:u w:val="single"/>
    </w:rPr>
  </w:style>
  <w:style w:type="character" w:customStyle="1" w:styleId="af4">
    <w:name w:val="Текст сноски Знак"/>
    <w:aliases w:val="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semiHidden/>
    <w:locked/>
    <w:rsid w:val="003F03AC"/>
  </w:style>
  <w:style w:type="paragraph" w:styleId="af5">
    <w:name w:val="footnote text"/>
    <w:aliases w:val="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4"/>
    <w:uiPriority w:val="99"/>
    <w:semiHidden/>
    <w:unhideWhenUsed/>
    <w:rsid w:val="003F03AC"/>
    <w:pPr>
      <w:spacing w:after="0" w:line="240" w:lineRule="auto"/>
    </w:pPr>
    <w:rPr>
      <w:sz w:val="20"/>
      <w:szCs w:val="20"/>
      <w:lang w:eastAsia="ru-RU"/>
    </w:rPr>
  </w:style>
  <w:style w:type="character" w:customStyle="1" w:styleId="11">
    <w:name w:val="Текст сноски Знак1"/>
    <w:basedOn w:val="a0"/>
    <w:uiPriority w:val="99"/>
    <w:semiHidden/>
    <w:rsid w:val="003F03AC"/>
    <w:rPr>
      <w:lang w:eastAsia="en-US"/>
    </w:rPr>
  </w:style>
  <w:style w:type="character" w:styleId="af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rsid w:val="003F03AC"/>
    <w:rPr>
      <w:vertAlign w:val="superscript"/>
      <w:lang w:eastAsia="en-US"/>
    </w:rPr>
  </w:style>
  <w:style w:type="paragraph" w:customStyle="1" w:styleId="isselectedend">
    <w:name w:val="isselectedend"/>
    <w:basedOn w:val="a"/>
    <w:rsid w:val="008E5A48"/>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Strong"/>
    <w:basedOn w:val="a0"/>
    <w:uiPriority w:val="22"/>
    <w:qFormat/>
    <w:rsid w:val="000573FB"/>
    <w:rPr>
      <w:b/>
      <w:bCs/>
    </w:rPr>
  </w:style>
  <w:style w:type="character" w:customStyle="1" w:styleId="10">
    <w:name w:val="Заголовок 1 Знак"/>
    <w:basedOn w:val="a0"/>
    <w:link w:val="1"/>
    <w:uiPriority w:val="9"/>
    <w:rsid w:val="00F45E08"/>
    <w:rPr>
      <w:rFonts w:ascii="Times New Roman" w:eastAsia="Times New Roman" w:hAnsi="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96078">
      <w:bodyDiv w:val="1"/>
      <w:marLeft w:val="0"/>
      <w:marRight w:val="0"/>
      <w:marTop w:val="0"/>
      <w:marBottom w:val="0"/>
      <w:divBdr>
        <w:top w:val="none" w:sz="0" w:space="0" w:color="auto"/>
        <w:left w:val="none" w:sz="0" w:space="0" w:color="auto"/>
        <w:bottom w:val="none" w:sz="0" w:space="0" w:color="auto"/>
        <w:right w:val="none" w:sz="0" w:space="0" w:color="auto"/>
      </w:divBdr>
    </w:div>
    <w:div w:id="132062724">
      <w:bodyDiv w:val="1"/>
      <w:marLeft w:val="0"/>
      <w:marRight w:val="0"/>
      <w:marTop w:val="0"/>
      <w:marBottom w:val="0"/>
      <w:divBdr>
        <w:top w:val="none" w:sz="0" w:space="0" w:color="auto"/>
        <w:left w:val="none" w:sz="0" w:space="0" w:color="auto"/>
        <w:bottom w:val="none" w:sz="0" w:space="0" w:color="auto"/>
        <w:right w:val="none" w:sz="0" w:space="0" w:color="auto"/>
      </w:divBdr>
    </w:div>
    <w:div w:id="163981185">
      <w:bodyDiv w:val="1"/>
      <w:marLeft w:val="0"/>
      <w:marRight w:val="0"/>
      <w:marTop w:val="0"/>
      <w:marBottom w:val="0"/>
      <w:divBdr>
        <w:top w:val="none" w:sz="0" w:space="0" w:color="auto"/>
        <w:left w:val="none" w:sz="0" w:space="0" w:color="auto"/>
        <w:bottom w:val="none" w:sz="0" w:space="0" w:color="auto"/>
        <w:right w:val="none" w:sz="0" w:space="0" w:color="auto"/>
      </w:divBdr>
    </w:div>
    <w:div w:id="208685097">
      <w:bodyDiv w:val="1"/>
      <w:marLeft w:val="0"/>
      <w:marRight w:val="0"/>
      <w:marTop w:val="0"/>
      <w:marBottom w:val="0"/>
      <w:divBdr>
        <w:top w:val="none" w:sz="0" w:space="0" w:color="auto"/>
        <w:left w:val="none" w:sz="0" w:space="0" w:color="auto"/>
        <w:bottom w:val="none" w:sz="0" w:space="0" w:color="auto"/>
        <w:right w:val="none" w:sz="0" w:space="0" w:color="auto"/>
      </w:divBdr>
    </w:div>
    <w:div w:id="283195207">
      <w:bodyDiv w:val="1"/>
      <w:marLeft w:val="0"/>
      <w:marRight w:val="0"/>
      <w:marTop w:val="0"/>
      <w:marBottom w:val="0"/>
      <w:divBdr>
        <w:top w:val="none" w:sz="0" w:space="0" w:color="auto"/>
        <w:left w:val="none" w:sz="0" w:space="0" w:color="auto"/>
        <w:bottom w:val="none" w:sz="0" w:space="0" w:color="auto"/>
        <w:right w:val="none" w:sz="0" w:space="0" w:color="auto"/>
      </w:divBdr>
    </w:div>
    <w:div w:id="302277924">
      <w:bodyDiv w:val="1"/>
      <w:marLeft w:val="0"/>
      <w:marRight w:val="0"/>
      <w:marTop w:val="0"/>
      <w:marBottom w:val="0"/>
      <w:divBdr>
        <w:top w:val="none" w:sz="0" w:space="0" w:color="auto"/>
        <w:left w:val="none" w:sz="0" w:space="0" w:color="auto"/>
        <w:bottom w:val="none" w:sz="0" w:space="0" w:color="auto"/>
        <w:right w:val="none" w:sz="0" w:space="0" w:color="auto"/>
      </w:divBdr>
    </w:div>
    <w:div w:id="418597210">
      <w:bodyDiv w:val="1"/>
      <w:marLeft w:val="0"/>
      <w:marRight w:val="0"/>
      <w:marTop w:val="0"/>
      <w:marBottom w:val="0"/>
      <w:divBdr>
        <w:top w:val="none" w:sz="0" w:space="0" w:color="auto"/>
        <w:left w:val="none" w:sz="0" w:space="0" w:color="auto"/>
        <w:bottom w:val="none" w:sz="0" w:space="0" w:color="auto"/>
        <w:right w:val="none" w:sz="0" w:space="0" w:color="auto"/>
      </w:divBdr>
    </w:div>
    <w:div w:id="442767602">
      <w:bodyDiv w:val="1"/>
      <w:marLeft w:val="0"/>
      <w:marRight w:val="0"/>
      <w:marTop w:val="0"/>
      <w:marBottom w:val="0"/>
      <w:divBdr>
        <w:top w:val="none" w:sz="0" w:space="0" w:color="auto"/>
        <w:left w:val="none" w:sz="0" w:space="0" w:color="auto"/>
        <w:bottom w:val="none" w:sz="0" w:space="0" w:color="auto"/>
        <w:right w:val="none" w:sz="0" w:space="0" w:color="auto"/>
      </w:divBdr>
    </w:div>
    <w:div w:id="502474715">
      <w:bodyDiv w:val="1"/>
      <w:marLeft w:val="0"/>
      <w:marRight w:val="0"/>
      <w:marTop w:val="0"/>
      <w:marBottom w:val="0"/>
      <w:divBdr>
        <w:top w:val="none" w:sz="0" w:space="0" w:color="auto"/>
        <w:left w:val="none" w:sz="0" w:space="0" w:color="auto"/>
        <w:bottom w:val="none" w:sz="0" w:space="0" w:color="auto"/>
        <w:right w:val="none" w:sz="0" w:space="0" w:color="auto"/>
      </w:divBdr>
    </w:div>
    <w:div w:id="602298819">
      <w:bodyDiv w:val="1"/>
      <w:marLeft w:val="0"/>
      <w:marRight w:val="0"/>
      <w:marTop w:val="0"/>
      <w:marBottom w:val="0"/>
      <w:divBdr>
        <w:top w:val="none" w:sz="0" w:space="0" w:color="auto"/>
        <w:left w:val="none" w:sz="0" w:space="0" w:color="auto"/>
        <w:bottom w:val="none" w:sz="0" w:space="0" w:color="auto"/>
        <w:right w:val="none" w:sz="0" w:space="0" w:color="auto"/>
      </w:divBdr>
    </w:div>
    <w:div w:id="634992106">
      <w:bodyDiv w:val="1"/>
      <w:marLeft w:val="0"/>
      <w:marRight w:val="0"/>
      <w:marTop w:val="0"/>
      <w:marBottom w:val="0"/>
      <w:divBdr>
        <w:top w:val="none" w:sz="0" w:space="0" w:color="auto"/>
        <w:left w:val="none" w:sz="0" w:space="0" w:color="auto"/>
        <w:bottom w:val="none" w:sz="0" w:space="0" w:color="auto"/>
        <w:right w:val="none" w:sz="0" w:space="0" w:color="auto"/>
      </w:divBdr>
    </w:div>
    <w:div w:id="749888416">
      <w:bodyDiv w:val="1"/>
      <w:marLeft w:val="0"/>
      <w:marRight w:val="0"/>
      <w:marTop w:val="0"/>
      <w:marBottom w:val="0"/>
      <w:divBdr>
        <w:top w:val="none" w:sz="0" w:space="0" w:color="auto"/>
        <w:left w:val="none" w:sz="0" w:space="0" w:color="auto"/>
        <w:bottom w:val="none" w:sz="0" w:space="0" w:color="auto"/>
        <w:right w:val="none" w:sz="0" w:space="0" w:color="auto"/>
      </w:divBdr>
    </w:div>
    <w:div w:id="865481105">
      <w:bodyDiv w:val="1"/>
      <w:marLeft w:val="0"/>
      <w:marRight w:val="0"/>
      <w:marTop w:val="0"/>
      <w:marBottom w:val="0"/>
      <w:divBdr>
        <w:top w:val="none" w:sz="0" w:space="0" w:color="auto"/>
        <w:left w:val="none" w:sz="0" w:space="0" w:color="auto"/>
        <w:bottom w:val="none" w:sz="0" w:space="0" w:color="auto"/>
        <w:right w:val="none" w:sz="0" w:space="0" w:color="auto"/>
      </w:divBdr>
    </w:div>
    <w:div w:id="873424007">
      <w:bodyDiv w:val="1"/>
      <w:marLeft w:val="0"/>
      <w:marRight w:val="0"/>
      <w:marTop w:val="0"/>
      <w:marBottom w:val="0"/>
      <w:divBdr>
        <w:top w:val="none" w:sz="0" w:space="0" w:color="auto"/>
        <w:left w:val="none" w:sz="0" w:space="0" w:color="auto"/>
        <w:bottom w:val="none" w:sz="0" w:space="0" w:color="auto"/>
        <w:right w:val="none" w:sz="0" w:space="0" w:color="auto"/>
      </w:divBdr>
    </w:div>
    <w:div w:id="999887860">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56652476">
      <w:bodyDiv w:val="1"/>
      <w:marLeft w:val="0"/>
      <w:marRight w:val="0"/>
      <w:marTop w:val="0"/>
      <w:marBottom w:val="0"/>
      <w:divBdr>
        <w:top w:val="none" w:sz="0" w:space="0" w:color="auto"/>
        <w:left w:val="none" w:sz="0" w:space="0" w:color="auto"/>
        <w:bottom w:val="none" w:sz="0" w:space="0" w:color="auto"/>
        <w:right w:val="none" w:sz="0" w:space="0" w:color="auto"/>
      </w:divBdr>
    </w:div>
    <w:div w:id="1402169360">
      <w:bodyDiv w:val="1"/>
      <w:marLeft w:val="0"/>
      <w:marRight w:val="0"/>
      <w:marTop w:val="0"/>
      <w:marBottom w:val="0"/>
      <w:divBdr>
        <w:top w:val="none" w:sz="0" w:space="0" w:color="auto"/>
        <w:left w:val="none" w:sz="0" w:space="0" w:color="auto"/>
        <w:bottom w:val="none" w:sz="0" w:space="0" w:color="auto"/>
        <w:right w:val="none" w:sz="0" w:space="0" w:color="auto"/>
      </w:divBdr>
    </w:div>
    <w:div w:id="1413507169">
      <w:bodyDiv w:val="1"/>
      <w:marLeft w:val="0"/>
      <w:marRight w:val="0"/>
      <w:marTop w:val="0"/>
      <w:marBottom w:val="0"/>
      <w:divBdr>
        <w:top w:val="none" w:sz="0" w:space="0" w:color="auto"/>
        <w:left w:val="none" w:sz="0" w:space="0" w:color="auto"/>
        <w:bottom w:val="none" w:sz="0" w:space="0" w:color="auto"/>
        <w:right w:val="none" w:sz="0" w:space="0" w:color="auto"/>
      </w:divBdr>
    </w:div>
    <w:div w:id="1443839118">
      <w:bodyDiv w:val="1"/>
      <w:marLeft w:val="0"/>
      <w:marRight w:val="0"/>
      <w:marTop w:val="0"/>
      <w:marBottom w:val="0"/>
      <w:divBdr>
        <w:top w:val="none" w:sz="0" w:space="0" w:color="auto"/>
        <w:left w:val="none" w:sz="0" w:space="0" w:color="auto"/>
        <w:bottom w:val="none" w:sz="0" w:space="0" w:color="auto"/>
        <w:right w:val="none" w:sz="0" w:space="0" w:color="auto"/>
      </w:divBdr>
    </w:div>
    <w:div w:id="1545406298">
      <w:bodyDiv w:val="1"/>
      <w:marLeft w:val="0"/>
      <w:marRight w:val="0"/>
      <w:marTop w:val="0"/>
      <w:marBottom w:val="0"/>
      <w:divBdr>
        <w:top w:val="none" w:sz="0" w:space="0" w:color="auto"/>
        <w:left w:val="none" w:sz="0" w:space="0" w:color="auto"/>
        <w:bottom w:val="none" w:sz="0" w:space="0" w:color="auto"/>
        <w:right w:val="none" w:sz="0" w:space="0" w:color="auto"/>
      </w:divBdr>
    </w:div>
    <w:div w:id="1616016467">
      <w:bodyDiv w:val="1"/>
      <w:marLeft w:val="0"/>
      <w:marRight w:val="0"/>
      <w:marTop w:val="0"/>
      <w:marBottom w:val="0"/>
      <w:divBdr>
        <w:top w:val="none" w:sz="0" w:space="0" w:color="auto"/>
        <w:left w:val="none" w:sz="0" w:space="0" w:color="auto"/>
        <w:bottom w:val="none" w:sz="0" w:space="0" w:color="auto"/>
        <w:right w:val="none" w:sz="0" w:space="0" w:color="auto"/>
      </w:divBdr>
    </w:div>
    <w:div w:id="1715352661">
      <w:bodyDiv w:val="1"/>
      <w:marLeft w:val="0"/>
      <w:marRight w:val="0"/>
      <w:marTop w:val="0"/>
      <w:marBottom w:val="0"/>
      <w:divBdr>
        <w:top w:val="none" w:sz="0" w:space="0" w:color="auto"/>
        <w:left w:val="none" w:sz="0" w:space="0" w:color="auto"/>
        <w:bottom w:val="none" w:sz="0" w:space="0" w:color="auto"/>
        <w:right w:val="none" w:sz="0" w:space="0" w:color="auto"/>
      </w:divBdr>
    </w:div>
    <w:div w:id="1755472470">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83316145">
      <w:bodyDiv w:val="1"/>
      <w:marLeft w:val="0"/>
      <w:marRight w:val="0"/>
      <w:marTop w:val="0"/>
      <w:marBottom w:val="0"/>
      <w:divBdr>
        <w:top w:val="none" w:sz="0" w:space="0" w:color="auto"/>
        <w:left w:val="none" w:sz="0" w:space="0" w:color="auto"/>
        <w:bottom w:val="none" w:sz="0" w:space="0" w:color="auto"/>
        <w:right w:val="none" w:sz="0" w:space="0" w:color="auto"/>
      </w:divBdr>
    </w:div>
    <w:div w:id="2000226442">
      <w:bodyDiv w:val="1"/>
      <w:marLeft w:val="0"/>
      <w:marRight w:val="0"/>
      <w:marTop w:val="0"/>
      <w:marBottom w:val="0"/>
      <w:divBdr>
        <w:top w:val="none" w:sz="0" w:space="0" w:color="auto"/>
        <w:left w:val="none" w:sz="0" w:space="0" w:color="auto"/>
        <w:bottom w:val="none" w:sz="0" w:space="0" w:color="auto"/>
        <w:right w:val="none" w:sz="0" w:space="0" w:color="auto"/>
      </w:divBdr>
    </w:div>
    <w:div w:id="2030642369">
      <w:bodyDiv w:val="1"/>
      <w:marLeft w:val="0"/>
      <w:marRight w:val="0"/>
      <w:marTop w:val="0"/>
      <w:marBottom w:val="0"/>
      <w:divBdr>
        <w:top w:val="none" w:sz="0" w:space="0" w:color="auto"/>
        <w:left w:val="none" w:sz="0" w:space="0" w:color="auto"/>
        <w:bottom w:val="none" w:sz="0" w:space="0" w:color="auto"/>
        <w:right w:val="none" w:sz="0" w:space="0" w:color="auto"/>
      </w:divBdr>
    </w:div>
    <w:div w:id="2047292252">
      <w:bodyDiv w:val="1"/>
      <w:marLeft w:val="0"/>
      <w:marRight w:val="0"/>
      <w:marTop w:val="0"/>
      <w:marBottom w:val="0"/>
      <w:divBdr>
        <w:top w:val="none" w:sz="0" w:space="0" w:color="auto"/>
        <w:left w:val="none" w:sz="0" w:space="0" w:color="auto"/>
        <w:bottom w:val="none" w:sz="0" w:space="0" w:color="auto"/>
        <w:right w:val="none" w:sz="0" w:space="0" w:color="auto"/>
      </w:divBdr>
    </w:div>
    <w:div w:id="2071029681">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E81EFB-A91A-439D-881C-19F336BC7C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3</Pages>
  <Words>1174</Words>
  <Characters>8314</Characters>
  <Application>Microsoft Office Word</Application>
  <DocSecurity>0</DocSecurity>
  <Lines>139</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9462</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Омарбаева Ботагоз Ержановна</cp:lastModifiedBy>
  <cp:revision>2</cp:revision>
  <cp:lastPrinted>2026-07-29T10:27:00Z</cp:lastPrinted>
  <dcterms:created xsi:type="dcterms:W3CDTF">2026-08-05T12:38:00Z</dcterms:created>
  <dcterms:modified xsi:type="dcterms:W3CDTF">2026-08-05T12:38:00Z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8ba6e1203b97beb9dc1b1847411a27f3d2dfea121ada100be6e12353632dd356</vt:lpwstr>
  </property>
</Properties>
</file>