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0CE40" w14:textId="7EB9DC57" w:rsidR="00DC6C6D" w:rsidRPr="00DC6C6D" w:rsidRDefault="00DC6C6D" w:rsidP="00DC6C6D">
      <w:pPr>
        <w:spacing w:after="0" w:line="240" w:lineRule="auto"/>
        <w:contextualSpacing/>
        <w:jc w:val="center"/>
        <w:outlineLvl w:val="0"/>
        <w:rPr>
          <w:rFonts w:ascii="Times New Roman" w:eastAsia="Times New Roman" w:hAnsi="Times New Roman" w:cs="Times New Roman"/>
          <w:b/>
          <w:bCs/>
          <w:kern w:val="36"/>
          <w:sz w:val="28"/>
          <w:szCs w:val="28"/>
          <w:lang w:val="kk-KZ" w:eastAsia="ru-KZ"/>
        </w:rPr>
      </w:pPr>
      <w:bookmarkStart w:id="0" w:name="_GoBack"/>
      <w:r w:rsidRPr="00DC6C6D">
        <w:rPr>
          <w:rFonts w:ascii="Times New Roman" w:eastAsia="Times New Roman" w:hAnsi="Times New Roman" w:cs="Times New Roman"/>
          <w:b/>
          <w:bCs/>
          <w:kern w:val="36"/>
          <w:sz w:val="28"/>
          <w:szCs w:val="28"/>
          <w:lang w:val="kk-KZ" w:eastAsia="ru-KZ"/>
        </w:rPr>
        <w:t>Сыбайлас жемқорлық тәуекелдеріне ішкі талдау нәтижелері бойынша аналитикалық анықтама</w:t>
      </w:r>
    </w:p>
    <w:bookmarkEnd w:id="0"/>
    <w:p w14:paraId="3674DA2F" w14:textId="77777777" w:rsidR="00DC6C6D" w:rsidRPr="00DC6C6D" w:rsidRDefault="00DC6C6D" w:rsidP="00DC6C6D">
      <w:pPr>
        <w:spacing w:after="0" w:line="240" w:lineRule="auto"/>
        <w:contextualSpacing/>
        <w:jc w:val="center"/>
        <w:outlineLvl w:val="0"/>
        <w:rPr>
          <w:rFonts w:ascii="Times New Roman" w:eastAsia="Times New Roman" w:hAnsi="Times New Roman" w:cs="Times New Roman"/>
          <w:b/>
          <w:bCs/>
          <w:kern w:val="36"/>
          <w:sz w:val="28"/>
          <w:szCs w:val="28"/>
          <w:lang w:val="kk-KZ" w:eastAsia="ru-KZ"/>
        </w:rPr>
      </w:pPr>
    </w:p>
    <w:p w14:paraId="3EA550E8" w14:textId="3BE2FFC3"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Өткізілген кезең:</w:t>
      </w:r>
      <w:r w:rsidRPr="00DC6C6D">
        <w:rPr>
          <w:rFonts w:ascii="Times New Roman" w:eastAsia="Times New Roman" w:hAnsi="Times New Roman" w:cs="Times New Roman"/>
          <w:sz w:val="28"/>
          <w:szCs w:val="28"/>
          <w:lang w:val="kk-KZ" w:eastAsia="ru-KZ"/>
        </w:rPr>
        <w:t xml:space="preserve"> 2026 жылғы 1 қаңтар – 30 қыркүйек</w:t>
      </w:r>
    </w:p>
    <w:p w14:paraId="0E7AA8A5"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p>
    <w:p w14:paraId="671DA99F" w14:textId="12A47C63" w:rsidR="00DC6C6D" w:rsidRPr="00DC6C6D" w:rsidRDefault="00DC6C6D" w:rsidP="00DC6C6D">
      <w:pPr>
        <w:spacing w:after="0" w:line="240" w:lineRule="auto"/>
        <w:ind w:firstLine="720"/>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Шығыс Қазақстан облысының білім саласында сапаны қамтамасыз ету департаментінде сыбайлас жемқорлық тәуекелдерін анықтау, олардың туындауына ықпал ететін себептер мен жағдайларды жою және олардың алдын алу мақсатында сыбайлас жемқорлық тәуекелдеріне ішкі талдау жүргізілді.</w:t>
      </w:r>
      <w:r w:rsidRPr="00DC6C6D">
        <w:rPr>
          <w:rFonts w:ascii="Times New Roman" w:eastAsia="Times New Roman" w:hAnsi="Times New Roman" w:cs="Times New Roman"/>
          <w:sz w:val="28"/>
          <w:szCs w:val="28"/>
          <w:lang w:val="kk-KZ" w:eastAsia="ru-KZ"/>
        </w:rPr>
        <w:t xml:space="preserve"> </w:t>
      </w:r>
    </w:p>
    <w:p w14:paraId="780134B1" w14:textId="77777777" w:rsidR="00DC6C6D" w:rsidRPr="00DC6C6D" w:rsidRDefault="00DC6C6D" w:rsidP="00DC6C6D">
      <w:pPr>
        <w:spacing w:after="0" w:line="240" w:lineRule="auto"/>
        <w:ind w:firstLine="720"/>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Ішкі талдау Қазақстан Республикасының «Сыбайлас жемқорлыққа қарсы іс-қимыл туралы» Заңына және Сыбайлас жемқорлық тәуекелдеріне ішкі талдау жүргізудің үлгілік қағидаларына сәйкес жүргізілді.</w:t>
      </w:r>
    </w:p>
    <w:p w14:paraId="614F54C6"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1. Талдаудың мақсаты</w:t>
      </w:r>
    </w:p>
    <w:p w14:paraId="3B740E1D"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Ішкі талдаудың негізгі мақсаты – Департаменттің қызметінде сыбайлас жемқорлық құқық бұзушылықтарды жасауға ықпал етуі мүмкін себептер мен жағдайларды анықтау, олардың алдын алу, сондай-ақ сыбайлас жемқорлық тәуекелдерін барынша азайту жөніндегі шараларды айқындау.</w:t>
      </w:r>
    </w:p>
    <w:p w14:paraId="6E4E54BC"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2. Талдау объектілері</w:t>
      </w:r>
    </w:p>
    <w:p w14:paraId="4E15A735"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Ішкі талдау барысында Департамент қызметінің мынадай бағыттары қаралды:</w:t>
      </w:r>
    </w:p>
    <w:p w14:paraId="26F0FA8F" w14:textId="2929F31A"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мемлекеттік көрсетілетін қызметтерді көрсету;</w:t>
      </w:r>
      <w:r w:rsidRPr="00DC6C6D">
        <w:rPr>
          <w:rFonts w:ascii="Times New Roman" w:eastAsia="Times New Roman" w:hAnsi="Times New Roman" w:cs="Times New Roman"/>
          <w:sz w:val="28"/>
          <w:szCs w:val="28"/>
          <w:lang w:val="kk-KZ" w:eastAsia="ru-KZ"/>
        </w:rPr>
        <w:t xml:space="preserve"> </w:t>
      </w:r>
      <w:r w:rsidRPr="00DC6C6D">
        <w:rPr>
          <w:rFonts w:ascii="Times New Roman" w:eastAsia="Times New Roman" w:hAnsi="Times New Roman" w:cs="Times New Roman"/>
          <w:sz w:val="28"/>
          <w:szCs w:val="28"/>
          <w:lang w:val="kk-KZ" w:eastAsia="ru-KZ"/>
        </w:rPr>
        <w:br/>
      </w:r>
      <w:r w:rsidRPr="00DC6C6D">
        <w:rPr>
          <w:rFonts w:ascii="Times New Roman" w:eastAsia="Times New Roman" w:hAnsi="Times New Roman" w:cs="Times New Roman"/>
          <w:sz w:val="28"/>
          <w:szCs w:val="28"/>
          <w:lang w:val="kk-KZ" w:eastAsia="ru-KZ"/>
        </w:rPr>
        <w:t>білім беру ұйымдарын лицензиялау және лицензияға қосымшалар беру мәселелері;</w:t>
      </w:r>
      <w:r w:rsidRPr="00DC6C6D">
        <w:rPr>
          <w:rFonts w:ascii="Times New Roman" w:eastAsia="Times New Roman" w:hAnsi="Times New Roman" w:cs="Times New Roman"/>
          <w:sz w:val="28"/>
          <w:szCs w:val="28"/>
          <w:lang w:val="kk-KZ" w:eastAsia="ru-KZ"/>
        </w:rPr>
        <w:t xml:space="preserve"> </w:t>
      </w:r>
    </w:p>
    <w:p w14:paraId="45F6B3FA"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мемлекеттік бақылау және профилактикалық бақылау іс-шараларын жүргізу;</w:t>
      </w:r>
      <w:r w:rsidRPr="00DC6C6D">
        <w:rPr>
          <w:rFonts w:ascii="Times New Roman" w:eastAsia="Times New Roman" w:hAnsi="Times New Roman" w:cs="Times New Roman"/>
          <w:sz w:val="28"/>
          <w:szCs w:val="28"/>
          <w:lang w:val="kk-KZ" w:eastAsia="ru-KZ"/>
        </w:rPr>
        <w:t xml:space="preserve"> </w:t>
      </w:r>
    </w:p>
    <w:p w14:paraId="2A60A693"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өтініштерді қарау;</w:t>
      </w:r>
      <w:r w:rsidRPr="00DC6C6D">
        <w:rPr>
          <w:rFonts w:ascii="Times New Roman" w:eastAsia="Times New Roman" w:hAnsi="Times New Roman" w:cs="Times New Roman"/>
          <w:sz w:val="28"/>
          <w:szCs w:val="28"/>
          <w:lang w:val="kk-KZ" w:eastAsia="ru-KZ"/>
        </w:rPr>
        <w:t xml:space="preserve"> </w:t>
      </w:r>
      <w:r w:rsidRPr="00DC6C6D">
        <w:rPr>
          <w:rFonts w:ascii="Times New Roman" w:eastAsia="Times New Roman" w:hAnsi="Times New Roman" w:cs="Times New Roman"/>
          <w:sz w:val="28"/>
          <w:szCs w:val="28"/>
          <w:lang w:val="kk-KZ" w:eastAsia="ru-KZ"/>
        </w:rPr>
        <w:br/>
      </w:r>
      <w:r w:rsidRPr="00DC6C6D">
        <w:rPr>
          <w:rFonts w:ascii="Times New Roman" w:eastAsia="Times New Roman" w:hAnsi="Times New Roman" w:cs="Times New Roman"/>
          <w:sz w:val="28"/>
          <w:szCs w:val="28"/>
          <w:lang w:val="kk-KZ" w:eastAsia="ru-KZ"/>
        </w:rPr>
        <w:t>кадрлық рәсімдерді жүзеге асыру;</w:t>
      </w:r>
      <w:r w:rsidRPr="00DC6C6D">
        <w:rPr>
          <w:rFonts w:ascii="Times New Roman" w:eastAsia="Times New Roman" w:hAnsi="Times New Roman" w:cs="Times New Roman"/>
          <w:sz w:val="28"/>
          <w:szCs w:val="28"/>
          <w:lang w:val="kk-KZ" w:eastAsia="ru-KZ"/>
        </w:rPr>
        <w:t xml:space="preserve"> </w:t>
      </w:r>
    </w:p>
    <w:p w14:paraId="698DB4E2"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мемлекеттік сатып алу және шарттық міндеттемелерді орындау;</w:t>
      </w:r>
      <w:r w:rsidRPr="00DC6C6D">
        <w:rPr>
          <w:rFonts w:ascii="Times New Roman" w:eastAsia="Times New Roman" w:hAnsi="Times New Roman" w:cs="Times New Roman"/>
          <w:sz w:val="28"/>
          <w:szCs w:val="28"/>
          <w:lang w:val="kk-KZ" w:eastAsia="ru-KZ"/>
        </w:rPr>
        <w:t xml:space="preserve"> </w:t>
      </w:r>
    </w:p>
    <w:p w14:paraId="60721B2A"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қаржылық және әкімшілік-шаруашылық мәселелер;</w:t>
      </w:r>
      <w:r w:rsidRPr="00DC6C6D">
        <w:rPr>
          <w:rFonts w:ascii="Times New Roman" w:eastAsia="Times New Roman" w:hAnsi="Times New Roman" w:cs="Times New Roman"/>
          <w:sz w:val="28"/>
          <w:szCs w:val="28"/>
          <w:lang w:val="kk-KZ" w:eastAsia="ru-KZ"/>
        </w:rPr>
        <w:t xml:space="preserve"> </w:t>
      </w:r>
    </w:p>
    <w:p w14:paraId="5F99E0A8"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мемлекеттік қызметшілердің қызметтік әдеп нормаларын сақтауы;</w:t>
      </w:r>
      <w:r w:rsidRPr="00DC6C6D">
        <w:rPr>
          <w:rFonts w:ascii="Times New Roman" w:eastAsia="Times New Roman" w:hAnsi="Times New Roman" w:cs="Times New Roman"/>
          <w:sz w:val="28"/>
          <w:szCs w:val="28"/>
          <w:lang w:val="kk-KZ" w:eastAsia="ru-KZ"/>
        </w:rPr>
        <w:t xml:space="preserve"> </w:t>
      </w:r>
    </w:p>
    <w:p w14:paraId="35F7ECE3"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мүдделер қақтығысын болдырмау;</w:t>
      </w:r>
      <w:r w:rsidRPr="00DC6C6D">
        <w:rPr>
          <w:rFonts w:ascii="Times New Roman" w:eastAsia="Times New Roman" w:hAnsi="Times New Roman" w:cs="Times New Roman"/>
          <w:sz w:val="28"/>
          <w:szCs w:val="28"/>
          <w:lang w:val="kk-KZ" w:eastAsia="ru-KZ"/>
        </w:rPr>
        <w:t xml:space="preserve"> </w:t>
      </w:r>
    </w:p>
    <w:p w14:paraId="5038E87A" w14:textId="23F62BB8"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сыбайлас жемқорлыққа қарсы шектеулердің сақталуы.</w:t>
      </w:r>
    </w:p>
    <w:p w14:paraId="323B6777"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3. Талдау барысында қаралған материалдар</w:t>
      </w:r>
    </w:p>
    <w:p w14:paraId="2BFCFD39"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Талдау барысында Департаменттің ішкі нормативтік және ұйымдастырушылық құжаттары, лауазымдық нұсқаулықтары, мемлекеттік қызмет көрсету рәсімдері, бақылау іс-шараларын жүргізуге қатысты құжаттар, өтініштерді қарау практикасы, кадрлық және әкімшілік рәсімдер зерделенді.</w:t>
      </w:r>
    </w:p>
    <w:p w14:paraId="238B4801"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Сондай-ақ қызметтік әдеп талаптарын сақтау, мүдделер қақтығысын болдырмау және сыбайлас жемқорлыққа қарсы шектеулерді сақтау мәселелеріне назар аударылды.</w:t>
      </w:r>
    </w:p>
    <w:p w14:paraId="31560F1A"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4. Анықталған тәуекелдер</w:t>
      </w:r>
    </w:p>
    <w:p w14:paraId="4D8E2FE3"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Жүргізілген талдау нәтижесінде Департамент қызметінің жекелеген бағыттары бойынша сыбайлас жемқорлық тәуекелдерінің туындауы ықтимал салалар айқындалды.</w:t>
      </w:r>
    </w:p>
    <w:p w14:paraId="62CFF054"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Атап айтқанда:</w:t>
      </w:r>
    </w:p>
    <w:p w14:paraId="5E43B0B0" w14:textId="2B5D8A25"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lastRenderedPageBreak/>
        <w:t>1)Лицензиялау саласында.</w:t>
      </w:r>
      <w:r w:rsidRPr="00DC6C6D">
        <w:rPr>
          <w:rFonts w:ascii="Times New Roman" w:eastAsia="Times New Roman" w:hAnsi="Times New Roman" w:cs="Times New Roman"/>
          <w:sz w:val="28"/>
          <w:szCs w:val="28"/>
          <w:lang w:val="kk-KZ" w:eastAsia="ru-KZ"/>
        </w:rPr>
        <w:br/>
        <w:t>Құжаттарды қабылдау, қарау және ұсынылған материалдардың белгіленген біліктілік талаптарына сәйкестігін бағалау кезінде субъективті факторлардың туындау тәуекелі болуы мүмкін.</w:t>
      </w:r>
    </w:p>
    <w:p w14:paraId="65DE3889" w14:textId="77777777"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2) Мемлекеттік бақылау саласында.</w:t>
      </w:r>
      <w:r w:rsidRPr="00DC6C6D">
        <w:rPr>
          <w:rFonts w:ascii="Times New Roman" w:eastAsia="Times New Roman" w:hAnsi="Times New Roman" w:cs="Times New Roman"/>
          <w:sz w:val="28"/>
          <w:szCs w:val="28"/>
          <w:lang w:val="kk-KZ" w:eastAsia="ru-KZ"/>
        </w:rPr>
        <w:br/>
        <w:t>Бақылау іс-шараларын жоспарлау, жүргізу, нәтижелерін ресімдеу және анықталған бұзушылықтарға қатысты шешімдер қабылдау кезінде қызметтік өкілеттіктерді тиісінше пайдаланбау тәуекелі болуы мүмкін.</w:t>
      </w:r>
    </w:p>
    <w:p w14:paraId="192BCF7E" w14:textId="77777777"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3) Мемлекеттік қызмет көрсету саласында.</w:t>
      </w:r>
      <w:r w:rsidRPr="00DC6C6D">
        <w:rPr>
          <w:rFonts w:ascii="Times New Roman" w:eastAsia="Times New Roman" w:hAnsi="Times New Roman" w:cs="Times New Roman"/>
          <w:sz w:val="28"/>
          <w:szCs w:val="28"/>
          <w:lang w:val="kk-KZ" w:eastAsia="ru-KZ"/>
        </w:rPr>
        <w:br/>
        <w:t>Өтініштерді қарау мерзімдерін сақтау, құжаттардың толықтығын бағалау және қабылданатын шешімдердің ашықтығын қамтамасыз ету мәселелерінде тәуекелдер туындауы мүмкін.</w:t>
      </w:r>
    </w:p>
    <w:p w14:paraId="40C3C195" w14:textId="77777777"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4) Кадрлық рәсімдер саласында.</w:t>
      </w:r>
      <w:r w:rsidRPr="00DC6C6D">
        <w:rPr>
          <w:rFonts w:ascii="Times New Roman" w:eastAsia="Times New Roman" w:hAnsi="Times New Roman" w:cs="Times New Roman"/>
          <w:sz w:val="28"/>
          <w:szCs w:val="28"/>
          <w:lang w:val="kk-KZ" w:eastAsia="ru-KZ"/>
        </w:rPr>
        <w:br/>
        <w:t>Кадрларды қабылдау, ауыстыру, көтермелеу және қызметтік мәселелерді шешу барысында мүдделер қақтығысының туындау тәуекелі болуы мүмкін.</w:t>
      </w:r>
    </w:p>
    <w:p w14:paraId="30E63C6F" w14:textId="77777777"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5) Мемлекеттік сатып алу және әкімшілік-шаруашылық қызмет саласында.</w:t>
      </w:r>
      <w:r w:rsidRPr="00DC6C6D">
        <w:rPr>
          <w:rFonts w:ascii="Times New Roman" w:eastAsia="Times New Roman" w:hAnsi="Times New Roman" w:cs="Times New Roman"/>
          <w:sz w:val="28"/>
          <w:szCs w:val="28"/>
          <w:lang w:val="kk-KZ" w:eastAsia="ru-KZ"/>
        </w:rPr>
        <w:br/>
        <w:t>Тауарларды, жұмыстарды және көрсетілетін қызметтерді сатып алуды ұйымдастыру, шарттарды орындау және қабылдау кезінде мүдделер қақтығысының және субъективті шешім қабылдаудың тәуекелдері болуы мүмкін.</w:t>
      </w:r>
    </w:p>
    <w:p w14:paraId="0BA936DC"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5. Тәуекелдерді азайту жөніндегі шаралар</w:t>
      </w:r>
    </w:p>
    <w:p w14:paraId="75AA42CD"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Анықталған ықтимал тәуекелдерді азайту мақсатында Департаментте:</w:t>
      </w:r>
    </w:p>
    <w:p w14:paraId="1FD1AB1C"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мемлекеттік қызметтерді қолданыстағы заңнама талаптарына сәйкес көрсету;</w:t>
      </w:r>
    </w:p>
    <w:p w14:paraId="499E15BB"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құжаттарды қарау кезінде белгіленген рәсімдер мен мерзімдерді сақтау;</w:t>
      </w:r>
    </w:p>
    <w:p w14:paraId="50B4887D"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бақылау іс-шараларын заңнамада белгіленген тәртіппен жүргізу;</w:t>
      </w:r>
    </w:p>
    <w:p w14:paraId="38E51048"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қабылданатын шешімдердің негізділігі мен ашықтығын қамтамасыз ету;</w:t>
      </w:r>
    </w:p>
    <w:p w14:paraId="46AE7113"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қызметтік әдеп нормаларын сақтау;</w:t>
      </w:r>
    </w:p>
    <w:p w14:paraId="2D34B45B"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мүдделер қақтығысын анықтау және оның алдын алу;</w:t>
      </w:r>
    </w:p>
    <w:p w14:paraId="59F7C15A"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сыбайлас жемқорлыққа қарсы шектеулерді сақтау;</w:t>
      </w:r>
    </w:p>
    <w:p w14:paraId="10C17FAD"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мемлекеттік қызметшілерге сыбайлас жемқорлыққа қарсы заңнама талаптарын тұрақты түсіндіру;</w:t>
      </w:r>
    </w:p>
    <w:p w14:paraId="6A4BCB7D"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сыбайлас жемқорлық тәуекелдеріне шалдыққан лауазымдарда қызмет атқаратын тұлғалармен профилактикалық жұмыстар жүргізу шаралары жүзеге асырылады.</w:t>
      </w:r>
    </w:p>
    <w:p w14:paraId="78CA6AB9"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6. Қорытынды</w:t>
      </w:r>
    </w:p>
    <w:p w14:paraId="086D4621" w14:textId="77777777" w:rsidR="00DC6C6D" w:rsidRPr="00DC6C6D" w:rsidRDefault="00DC6C6D" w:rsidP="00DC6C6D">
      <w:pPr>
        <w:spacing w:after="0" w:line="240" w:lineRule="auto"/>
        <w:ind w:firstLine="709"/>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Жүргізілген ішкі талдау нәтижелері Департамент қызметінде сыбайлас жемқорлық тәуекелдерінің алдын алу және оларды барынша азайту бойынша профилактикалық шараларды жүйелі түрде жүргізудің қажеттігін көрсетті.</w:t>
      </w:r>
    </w:p>
    <w:p w14:paraId="63280A79" w14:textId="77777777" w:rsidR="00DC6C6D" w:rsidRPr="00DC6C6D" w:rsidRDefault="00DC6C6D" w:rsidP="00DC6C6D">
      <w:pPr>
        <w:spacing w:after="0" w:line="240" w:lineRule="auto"/>
        <w:ind w:firstLine="709"/>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Анықталған тәуекелдерді азайту мақсатында тиісті іс-шаралар жоспары әзірленіп, жауапты тұлғалар мен орындау мерзімдері айқындалды.</w:t>
      </w:r>
    </w:p>
    <w:p w14:paraId="12269D6D" w14:textId="77777777" w:rsidR="00DC6C6D" w:rsidRPr="00DC6C6D" w:rsidRDefault="00DC6C6D" w:rsidP="00DC6C6D">
      <w:pPr>
        <w:spacing w:after="0" w:line="240" w:lineRule="auto"/>
        <w:ind w:firstLine="709"/>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Департамент қызметінде сыбайлас жемқорлық құқық бұзушылықтарға жол бермеу, мемлекеттік қызметшілердің заңдылық, ашықтық және адалдық </w:t>
      </w:r>
      <w:r w:rsidRPr="00DC6C6D">
        <w:rPr>
          <w:rFonts w:ascii="Times New Roman" w:eastAsia="Times New Roman" w:hAnsi="Times New Roman" w:cs="Times New Roman"/>
          <w:sz w:val="28"/>
          <w:szCs w:val="28"/>
          <w:lang w:val="kk-KZ" w:eastAsia="ru-KZ"/>
        </w:rPr>
        <w:lastRenderedPageBreak/>
        <w:t>қағидаттарын сақтауын қамтамасыз ету бойынша жұмыс тұрақты негізде жалғастырылады.</w:t>
      </w:r>
    </w:p>
    <w:p w14:paraId="54ECD9D0" w14:textId="3E897DFD" w:rsidR="00E01846" w:rsidRPr="00DC6C6D" w:rsidRDefault="00E01846" w:rsidP="00DC6C6D">
      <w:pPr>
        <w:spacing w:after="0" w:line="240" w:lineRule="auto"/>
        <w:contextualSpacing/>
        <w:jc w:val="both"/>
        <w:rPr>
          <w:sz w:val="28"/>
          <w:szCs w:val="28"/>
          <w:lang w:val="kk-KZ"/>
        </w:rPr>
      </w:pPr>
    </w:p>
    <w:p w14:paraId="3BB336DD" w14:textId="654CA1F6" w:rsidR="00DC6C6D" w:rsidRPr="00DC6C6D" w:rsidRDefault="00DC6C6D" w:rsidP="00DC6C6D">
      <w:pPr>
        <w:spacing w:after="0" w:line="240" w:lineRule="auto"/>
        <w:contextualSpacing/>
        <w:jc w:val="both"/>
        <w:rPr>
          <w:sz w:val="28"/>
          <w:szCs w:val="28"/>
          <w:lang w:val="kk-KZ"/>
        </w:rPr>
      </w:pPr>
    </w:p>
    <w:p w14:paraId="47EE46DD" w14:textId="1B2166BA" w:rsidR="00DC6C6D" w:rsidRPr="00DC6C6D" w:rsidRDefault="00DC6C6D" w:rsidP="00DC6C6D">
      <w:pPr>
        <w:spacing w:after="0" w:line="240" w:lineRule="auto"/>
        <w:contextualSpacing/>
        <w:jc w:val="both"/>
        <w:rPr>
          <w:sz w:val="28"/>
          <w:szCs w:val="28"/>
          <w:lang w:val="kk-KZ"/>
        </w:rPr>
      </w:pPr>
    </w:p>
    <w:p w14:paraId="6B6EAA43" w14:textId="0F86AB21" w:rsidR="00DC6C6D" w:rsidRPr="00DC6C6D" w:rsidRDefault="00DC6C6D" w:rsidP="00DC6C6D">
      <w:pPr>
        <w:spacing w:after="0" w:line="240" w:lineRule="auto"/>
        <w:contextualSpacing/>
        <w:jc w:val="both"/>
        <w:rPr>
          <w:sz w:val="28"/>
          <w:szCs w:val="28"/>
          <w:lang w:val="kk-KZ"/>
        </w:rPr>
      </w:pPr>
    </w:p>
    <w:p w14:paraId="3C5FBBEC" w14:textId="3FB929A5" w:rsidR="00DC6C6D" w:rsidRPr="00DC6C6D" w:rsidRDefault="00DC6C6D" w:rsidP="00DC6C6D">
      <w:pPr>
        <w:spacing w:after="0" w:line="240" w:lineRule="auto"/>
        <w:contextualSpacing/>
        <w:jc w:val="both"/>
        <w:rPr>
          <w:sz w:val="28"/>
          <w:szCs w:val="28"/>
          <w:lang w:val="kk-KZ"/>
        </w:rPr>
      </w:pPr>
    </w:p>
    <w:p w14:paraId="3D7F81C6" w14:textId="5FA252CF" w:rsidR="00DC6C6D" w:rsidRPr="00DC6C6D" w:rsidRDefault="00DC6C6D" w:rsidP="00DC6C6D">
      <w:pPr>
        <w:spacing w:after="0" w:line="240" w:lineRule="auto"/>
        <w:contextualSpacing/>
        <w:jc w:val="both"/>
        <w:rPr>
          <w:sz w:val="28"/>
          <w:szCs w:val="28"/>
          <w:lang w:val="kk-KZ"/>
        </w:rPr>
      </w:pPr>
    </w:p>
    <w:p w14:paraId="714FACC8" w14:textId="18A46FD7" w:rsidR="00DC6C6D" w:rsidRPr="00DC6C6D" w:rsidRDefault="00DC6C6D" w:rsidP="00DC6C6D">
      <w:pPr>
        <w:spacing w:after="0" w:line="240" w:lineRule="auto"/>
        <w:contextualSpacing/>
        <w:jc w:val="both"/>
        <w:rPr>
          <w:sz w:val="28"/>
          <w:szCs w:val="28"/>
          <w:lang w:val="kk-KZ"/>
        </w:rPr>
      </w:pPr>
    </w:p>
    <w:p w14:paraId="77635641" w14:textId="38F102EF" w:rsidR="00DC6C6D" w:rsidRPr="00DC6C6D" w:rsidRDefault="00DC6C6D" w:rsidP="00DC6C6D">
      <w:pPr>
        <w:spacing w:after="0" w:line="240" w:lineRule="auto"/>
        <w:contextualSpacing/>
        <w:jc w:val="both"/>
        <w:rPr>
          <w:sz w:val="28"/>
          <w:szCs w:val="28"/>
          <w:lang w:val="kk-KZ"/>
        </w:rPr>
      </w:pPr>
    </w:p>
    <w:p w14:paraId="110A6677" w14:textId="57099C53" w:rsidR="00DC6C6D" w:rsidRPr="00DC6C6D" w:rsidRDefault="00DC6C6D" w:rsidP="00DC6C6D">
      <w:pPr>
        <w:spacing w:after="0" w:line="240" w:lineRule="auto"/>
        <w:contextualSpacing/>
        <w:jc w:val="both"/>
        <w:rPr>
          <w:sz w:val="28"/>
          <w:szCs w:val="28"/>
          <w:lang w:val="kk-KZ"/>
        </w:rPr>
      </w:pPr>
    </w:p>
    <w:p w14:paraId="26BF05BA" w14:textId="094B87CA" w:rsidR="00DC6C6D" w:rsidRPr="00DC6C6D" w:rsidRDefault="00DC6C6D" w:rsidP="00DC6C6D">
      <w:pPr>
        <w:spacing w:after="0" w:line="240" w:lineRule="auto"/>
        <w:contextualSpacing/>
        <w:jc w:val="both"/>
        <w:rPr>
          <w:sz w:val="28"/>
          <w:szCs w:val="28"/>
          <w:lang w:val="kk-KZ"/>
        </w:rPr>
      </w:pPr>
    </w:p>
    <w:p w14:paraId="31A51458" w14:textId="250A4425" w:rsidR="00DC6C6D" w:rsidRPr="00DC6C6D" w:rsidRDefault="00DC6C6D" w:rsidP="00DC6C6D">
      <w:pPr>
        <w:spacing w:after="0" w:line="240" w:lineRule="auto"/>
        <w:contextualSpacing/>
        <w:jc w:val="both"/>
        <w:rPr>
          <w:sz w:val="28"/>
          <w:szCs w:val="28"/>
          <w:lang w:val="kk-KZ"/>
        </w:rPr>
      </w:pPr>
    </w:p>
    <w:p w14:paraId="15E5008F" w14:textId="0D531B82" w:rsidR="00DC6C6D" w:rsidRPr="00DC6C6D" w:rsidRDefault="00DC6C6D" w:rsidP="00DC6C6D">
      <w:pPr>
        <w:spacing w:after="0" w:line="240" w:lineRule="auto"/>
        <w:contextualSpacing/>
        <w:jc w:val="both"/>
        <w:rPr>
          <w:sz w:val="28"/>
          <w:szCs w:val="28"/>
          <w:lang w:val="kk-KZ"/>
        </w:rPr>
      </w:pPr>
    </w:p>
    <w:p w14:paraId="48530E7C" w14:textId="355F9718" w:rsidR="00DC6C6D" w:rsidRPr="00DC6C6D" w:rsidRDefault="00DC6C6D" w:rsidP="00DC6C6D">
      <w:pPr>
        <w:spacing w:after="0" w:line="240" w:lineRule="auto"/>
        <w:contextualSpacing/>
        <w:jc w:val="both"/>
        <w:rPr>
          <w:sz w:val="28"/>
          <w:szCs w:val="28"/>
          <w:lang w:val="kk-KZ"/>
        </w:rPr>
      </w:pPr>
    </w:p>
    <w:p w14:paraId="2F344AB6" w14:textId="0422FD8A" w:rsidR="00DC6C6D" w:rsidRPr="00DC6C6D" w:rsidRDefault="00DC6C6D" w:rsidP="00DC6C6D">
      <w:pPr>
        <w:spacing w:after="0" w:line="240" w:lineRule="auto"/>
        <w:contextualSpacing/>
        <w:jc w:val="both"/>
        <w:rPr>
          <w:sz w:val="28"/>
          <w:szCs w:val="28"/>
          <w:lang w:val="kk-KZ"/>
        </w:rPr>
      </w:pPr>
    </w:p>
    <w:p w14:paraId="4D654D4E" w14:textId="42538FB0" w:rsidR="00DC6C6D" w:rsidRPr="00DC6C6D" w:rsidRDefault="00DC6C6D" w:rsidP="00DC6C6D">
      <w:pPr>
        <w:spacing w:after="0" w:line="240" w:lineRule="auto"/>
        <w:contextualSpacing/>
        <w:jc w:val="both"/>
        <w:rPr>
          <w:sz w:val="28"/>
          <w:szCs w:val="28"/>
          <w:lang w:val="kk-KZ"/>
        </w:rPr>
      </w:pPr>
    </w:p>
    <w:p w14:paraId="1ABC316D" w14:textId="40C0D7F2" w:rsidR="00DC6C6D" w:rsidRPr="00DC6C6D" w:rsidRDefault="00DC6C6D" w:rsidP="00DC6C6D">
      <w:pPr>
        <w:spacing w:after="0" w:line="240" w:lineRule="auto"/>
        <w:contextualSpacing/>
        <w:jc w:val="both"/>
        <w:rPr>
          <w:sz w:val="28"/>
          <w:szCs w:val="28"/>
          <w:lang w:val="kk-KZ"/>
        </w:rPr>
      </w:pPr>
    </w:p>
    <w:p w14:paraId="41294557" w14:textId="6756000E" w:rsidR="00DC6C6D" w:rsidRPr="00DC6C6D" w:rsidRDefault="00DC6C6D" w:rsidP="00DC6C6D">
      <w:pPr>
        <w:spacing w:after="0" w:line="240" w:lineRule="auto"/>
        <w:contextualSpacing/>
        <w:jc w:val="both"/>
        <w:rPr>
          <w:sz w:val="28"/>
          <w:szCs w:val="28"/>
          <w:lang w:val="kk-KZ"/>
        </w:rPr>
      </w:pPr>
    </w:p>
    <w:p w14:paraId="694D170A" w14:textId="4D79C16F" w:rsidR="00DC6C6D" w:rsidRPr="00DC6C6D" w:rsidRDefault="00DC6C6D" w:rsidP="00DC6C6D">
      <w:pPr>
        <w:spacing w:after="0" w:line="240" w:lineRule="auto"/>
        <w:contextualSpacing/>
        <w:jc w:val="both"/>
        <w:rPr>
          <w:sz w:val="28"/>
          <w:szCs w:val="28"/>
          <w:lang w:val="kk-KZ"/>
        </w:rPr>
      </w:pPr>
    </w:p>
    <w:p w14:paraId="52FEA141" w14:textId="0D7D23F7" w:rsidR="00DC6C6D" w:rsidRPr="00DC6C6D" w:rsidRDefault="00DC6C6D" w:rsidP="00DC6C6D">
      <w:pPr>
        <w:spacing w:after="0" w:line="240" w:lineRule="auto"/>
        <w:contextualSpacing/>
        <w:jc w:val="both"/>
        <w:rPr>
          <w:sz w:val="28"/>
          <w:szCs w:val="28"/>
          <w:lang w:val="kk-KZ"/>
        </w:rPr>
      </w:pPr>
    </w:p>
    <w:p w14:paraId="14D97D0C" w14:textId="769EDF51" w:rsidR="00DC6C6D" w:rsidRPr="00DC6C6D" w:rsidRDefault="00DC6C6D" w:rsidP="00DC6C6D">
      <w:pPr>
        <w:spacing w:after="0" w:line="240" w:lineRule="auto"/>
        <w:contextualSpacing/>
        <w:jc w:val="both"/>
        <w:rPr>
          <w:sz w:val="28"/>
          <w:szCs w:val="28"/>
          <w:lang w:val="kk-KZ"/>
        </w:rPr>
      </w:pPr>
    </w:p>
    <w:p w14:paraId="47EA1BD7" w14:textId="7B3AD2DB" w:rsidR="00DC6C6D" w:rsidRPr="00DC6C6D" w:rsidRDefault="00DC6C6D" w:rsidP="00DC6C6D">
      <w:pPr>
        <w:spacing w:after="0" w:line="240" w:lineRule="auto"/>
        <w:contextualSpacing/>
        <w:jc w:val="both"/>
        <w:rPr>
          <w:sz w:val="28"/>
          <w:szCs w:val="28"/>
          <w:lang w:val="kk-KZ"/>
        </w:rPr>
      </w:pPr>
    </w:p>
    <w:p w14:paraId="1AB80DE7" w14:textId="21FA1197" w:rsidR="00DC6C6D" w:rsidRPr="00DC6C6D" w:rsidRDefault="00DC6C6D" w:rsidP="00DC6C6D">
      <w:pPr>
        <w:spacing w:after="0" w:line="240" w:lineRule="auto"/>
        <w:contextualSpacing/>
        <w:jc w:val="both"/>
        <w:rPr>
          <w:sz w:val="28"/>
          <w:szCs w:val="28"/>
          <w:lang w:val="kk-KZ"/>
        </w:rPr>
      </w:pPr>
    </w:p>
    <w:p w14:paraId="118189F3" w14:textId="3195FCAE" w:rsidR="00DC6C6D" w:rsidRPr="00DC6C6D" w:rsidRDefault="00DC6C6D" w:rsidP="00DC6C6D">
      <w:pPr>
        <w:spacing w:after="0" w:line="240" w:lineRule="auto"/>
        <w:contextualSpacing/>
        <w:jc w:val="both"/>
        <w:rPr>
          <w:sz w:val="28"/>
          <w:szCs w:val="28"/>
          <w:lang w:val="kk-KZ"/>
        </w:rPr>
      </w:pPr>
    </w:p>
    <w:p w14:paraId="620B6B09" w14:textId="6B163193" w:rsidR="00DC6C6D" w:rsidRPr="00DC6C6D" w:rsidRDefault="00DC6C6D" w:rsidP="00DC6C6D">
      <w:pPr>
        <w:spacing w:after="0" w:line="240" w:lineRule="auto"/>
        <w:contextualSpacing/>
        <w:jc w:val="both"/>
        <w:rPr>
          <w:sz w:val="28"/>
          <w:szCs w:val="28"/>
          <w:lang w:val="kk-KZ"/>
        </w:rPr>
      </w:pPr>
    </w:p>
    <w:p w14:paraId="4D78D787" w14:textId="2FF12B16" w:rsidR="00DC6C6D" w:rsidRPr="00DC6C6D" w:rsidRDefault="00DC6C6D" w:rsidP="00DC6C6D">
      <w:pPr>
        <w:spacing w:after="0" w:line="240" w:lineRule="auto"/>
        <w:contextualSpacing/>
        <w:jc w:val="both"/>
        <w:rPr>
          <w:sz w:val="28"/>
          <w:szCs w:val="28"/>
          <w:lang w:val="kk-KZ"/>
        </w:rPr>
      </w:pPr>
    </w:p>
    <w:p w14:paraId="520ECB0D" w14:textId="1C908652" w:rsidR="00DC6C6D" w:rsidRPr="00DC6C6D" w:rsidRDefault="00DC6C6D" w:rsidP="00DC6C6D">
      <w:pPr>
        <w:spacing w:after="0" w:line="240" w:lineRule="auto"/>
        <w:contextualSpacing/>
        <w:jc w:val="both"/>
        <w:rPr>
          <w:sz w:val="28"/>
          <w:szCs w:val="28"/>
          <w:lang w:val="kk-KZ"/>
        </w:rPr>
      </w:pPr>
    </w:p>
    <w:p w14:paraId="6F7DAE09" w14:textId="438A7C97" w:rsidR="00DC6C6D" w:rsidRPr="00DC6C6D" w:rsidRDefault="00DC6C6D" w:rsidP="00DC6C6D">
      <w:pPr>
        <w:spacing w:after="0" w:line="240" w:lineRule="auto"/>
        <w:contextualSpacing/>
        <w:jc w:val="both"/>
        <w:rPr>
          <w:sz w:val="28"/>
          <w:szCs w:val="28"/>
          <w:lang w:val="kk-KZ"/>
        </w:rPr>
      </w:pPr>
    </w:p>
    <w:p w14:paraId="32DA874C" w14:textId="04852B4E" w:rsidR="00DC6C6D" w:rsidRPr="00DC6C6D" w:rsidRDefault="00DC6C6D" w:rsidP="00DC6C6D">
      <w:pPr>
        <w:spacing w:after="0" w:line="240" w:lineRule="auto"/>
        <w:contextualSpacing/>
        <w:jc w:val="both"/>
        <w:rPr>
          <w:sz w:val="28"/>
          <w:szCs w:val="28"/>
          <w:lang w:val="kk-KZ"/>
        </w:rPr>
      </w:pPr>
    </w:p>
    <w:p w14:paraId="03DB07C3" w14:textId="04C56EB4" w:rsidR="00DC6C6D" w:rsidRPr="00DC6C6D" w:rsidRDefault="00DC6C6D" w:rsidP="00DC6C6D">
      <w:pPr>
        <w:spacing w:after="0" w:line="240" w:lineRule="auto"/>
        <w:contextualSpacing/>
        <w:jc w:val="both"/>
        <w:rPr>
          <w:sz w:val="28"/>
          <w:szCs w:val="28"/>
          <w:lang w:val="kk-KZ"/>
        </w:rPr>
      </w:pPr>
    </w:p>
    <w:p w14:paraId="25349EF9" w14:textId="6EC3770B" w:rsidR="00DC6C6D" w:rsidRPr="00DC6C6D" w:rsidRDefault="00DC6C6D" w:rsidP="00DC6C6D">
      <w:pPr>
        <w:spacing w:after="0" w:line="240" w:lineRule="auto"/>
        <w:contextualSpacing/>
        <w:jc w:val="both"/>
        <w:rPr>
          <w:sz w:val="28"/>
          <w:szCs w:val="28"/>
          <w:lang w:val="kk-KZ"/>
        </w:rPr>
      </w:pPr>
    </w:p>
    <w:p w14:paraId="5BBAD0DD" w14:textId="28EB8F78" w:rsidR="00DC6C6D" w:rsidRPr="00DC6C6D" w:rsidRDefault="00DC6C6D" w:rsidP="00DC6C6D">
      <w:pPr>
        <w:spacing w:after="0" w:line="240" w:lineRule="auto"/>
        <w:contextualSpacing/>
        <w:jc w:val="both"/>
        <w:rPr>
          <w:sz w:val="28"/>
          <w:szCs w:val="28"/>
          <w:lang w:val="kk-KZ"/>
        </w:rPr>
      </w:pPr>
    </w:p>
    <w:p w14:paraId="6FEBB89F" w14:textId="41169749" w:rsidR="00DC6C6D" w:rsidRPr="00DC6C6D" w:rsidRDefault="00DC6C6D" w:rsidP="00DC6C6D">
      <w:pPr>
        <w:spacing w:after="0" w:line="240" w:lineRule="auto"/>
        <w:contextualSpacing/>
        <w:jc w:val="both"/>
        <w:rPr>
          <w:sz w:val="28"/>
          <w:szCs w:val="28"/>
          <w:lang w:val="kk-KZ"/>
        </w:rPr>
      </w:pPr>
    </w:p>
    <w:p w14:paraId="1AB6982C" w14:textId="69F8A2DA" w:rsidR="00DC6C6D" w:rsidRPr="00DC6C6D" w:rsidRDefault="00DC6C6D" w:rsidP="00DC6C6D">
      <w:pPr>
        <w:spacing w:after="0" w:line="240" w:lineRule="auto"/>
        <w:contextualSpacing/>
        <w:jc w:val="both"/>
        <w:rPr>
          <w:sz w:val="28"/>
          <w:szCs w:val="28"/>
          <w:lang w:val="kk-KZ"/>
        </w:rPr>
      </w:pPr>
    </w:p>
    <w:p w14:paraId="028C815B" w14:textId="634B32B5" w:rsidR="00DC6C6D" w:rsidRPr="00DC6C6D" w:rsidRDefault="00DC6C6D" w:rsidP="00DC6C6D">
      <w:pPr>
        <w:spacing w:after="0" w:line="240" w:lineRule="auto"/>
        <w:contextualSpacing/>
        <w:jc w:val="both"/>
        <w:rPr>
          <w:sz w:val="28"/>
          <w:szCs w:val="28"/>
          <w:lang w:val="kk-KZ"/>
        </w:rPr>
      </w:pPr>
    </w:p>
    <w:p w14:paraId="56E541DD" w14:textId="341CB2A6" w:rsidR="00DC6C6D" w:rsidRPr="00DC6C6D" w:rsidRDefault="00DC6C6D" w:rsidP="00DC6C6D">
      <w:pPr>
        <w:spacing w:after="0" w:line="240" w:lineRule="auto"/>
        <w:contextualSpacing/>
        <w:jc w:val="both"/>
        <w:rPr>
          <w:sz w:val="28"/>
          <w:szCs w:val="28"/>
          <w:lang w:val="kk-KZ"/>
        </w:rPr>
      </w:pPr>
    </w:p>
    <w:p w14:paraId="4BFE4B58" w14:textId="759D3BEB" w:rsidR="00DC6C6D" w:rsidRPr="00DC6C6D" w:rsidRDefault="00DC6C6D" w:rsidP="00DC6C6D">
      <w:pPr>
        <w:spacing w:after="0" w:line="240" w:lineRule="auto"/>
        <w:contextualSpacing/>
        <w:jc w:val="both"/>
        <w:rPr>
          <w:sz w:val="28"/>
          <w:szCs w:val="28"/>
          <w:lang w:val="kk-KZ"/>
        </w:rPr>
      </w:pPr>
    </w:p>
    <w:p w14:paraId="2C10951E" w14:textId="1335655C" w:rsidR="00DC6C6D" w:rsidRPr="00DC6C6D" w:rsidRDefault="00DC6C6D" w:rsidP="00DC6C6D">
      <w:pPr>
        <w:spacing w:after="0" w:line="240" w:lineRule="auto"/>
        <w:contextualSpacing/>
        <w:jc w:val="both"/>
        <w:rPr>
          <w:sz w:val="28"/>
          <w:szCs w:val="28"/>
          <w:lang w:val="kk-KZ"/>
        </w:rPr>
      </w:pPr>
    </w:p>
    <w:p w14:paraId="027E3C83" w14:textId="3FE42902" w:rsidR="00DC6C6D" w:rsidRPr="00DC6C6D" w:rsidRDefault="00DC6C6D" w:rsidP="00DC6C6D">
      <w:pPr>
        <w:spacing w:after="0" w:line="240" w:lineRule="auto"/>
        <w:contextualSpacing/>
        <w:jc w:val="both"/>
        <w:rPr>
          <w:sz w:val="28"/>
          <w:szCs w:val="28"/>
          <w:lang w:val="kk-KZ"/>
        </w:rPr>
      </w:pPr>
    </w:p>
    <w:p w14:paraId="2F060D25" w14:textId="1632FFA3" w:rsidR="00DC6C6D" w:rsidRPr="00DC6C6D" w:rsidRDefault="00DC6C6D" w:rsidP="00DC6C6D">
      <w:pPr>
        <w:spacing w:after="0" w:line="240" w:lineRule="auto"/>
        <w:contextualSpacing/>
        <w:jc w:val="both"/>
        <w:rPr>
          <w:sz w:val="28"/>
          <w:szCs w:val="28"/>
          <w:lang w:val="kk-KZ"/>
        </w:rPr>
      </w:pPr>
    </w:p>
    <w:p w14:paraId="3D85D6B9" w14:textId="528B4E1F" w:rsidR="00DC6C6D" w:rsidRPr="00DC6C6D" w:rsidRDefault="00DC6C6D" w:rsidP="00DC6C6D">
      <w:pPr>
        <w:spacing w:after="0" w:line="240" w:lineRule="auto"/>
        <w:contextualSpacing/>
        <w:jc w:val="both"/>
        <w:rPr>
          <w:sz w:val="28"/>
          <w:szCs w:val="28"/>
          <w:lang w:val="kk-KZ"/>
        </w:rPr>
      </w:pPr>
    </w:p>
    <w:p w14:paraId="75E213AB" w14:textId="0455A4B5" w:rsidR="00DC6C6D" w:rsidRPr="00DC6C6D" w:rsidRDefault="00DC6C6D" w:rsidP="00DC6C6D">
      <w:pPr>
        <w:pStyle w:val="1"/>
        <w:spacing w:before="0" w:beforeAutospacing="0" w:after="0" w:afterAutospacing="0"/>
        <w:contextualSpacing/>
        <w:rPr>
          <w:sz w:val="28"/>
          <w:szCs w:val="28"/>
        </w:rPr>
      </w:pPr>
      <w:r w:rsidRPr="00DC6C6D">
        <w:rPr>
          <w:sz w:val="28"/>
          <w:szCs w:val="28"/>
        </w:rPr>
        <w:lastRenderedPageBreak/>
        <w:t>Аналитическая справка</w:t>
      </w:r>
      <w:r w:rsidRPr="00DC6C6D">
        <w:rPr>
          <w:sz w:val="28"/>
          <w:szCs w:val="28"/>
          <w:lang w:val="kk-KZ"/>
        </w:rPr>
        <w:t xml:space="preserve"> п</w:t>
      </w:r>
      <w:r w:rsidRPr="00DC6C6D">
        <w:rPr>
          <w:sz w:val="28"/>
          <w:szCs w:val="28"/>
        </w:rPr>
        <w:t>о результатам внутреннего анализа коррупционных рисков</w:t>
      </w:r>
    </w:p>
    <w:p w14:paraId="649C6188" w14:textId="77777777" w:rsidR="00DC6C6D" w:rsidRPr="00DC6C6D" w:rsidRDefault="00DC6C6D" w:rsidP="00DC6C6D">
      <w:pPr>
        <w:pStyle w:val="1"/>
        <w:spacing w:before="0" w:beforeAutospacing="0" w:after="0" w:afterAutospacing="0"/>
        <w:contextualSpacing/>
        <w:rPr>
          <w:sz w:val="28"/>
          <w:szCs w:val="28"/>
        </w:rPr>
      </w:pPr>
    </w:p>
    <w:p w14:paraId="7D197C3B" w14:textId="5E569DEF" w:rsidR="00DC6C6D" w:rsidRDefault="00DC6C6D" w:rsidP="00DC6C6D">
      <w:pPr>
        <w:pStyle w:val="a3"/>
        <w:spacing w:before="0" w:beforeAutospacing="0" w:after="0" w:afterAutospacing="0"/>
        <w:contextualSpacing/>
        <w:rPr>
          <w:sz w:val="28"/>
          <w:szCs w:val="28"/>
        </w:rPr>
      </w:pPr>
      <w:r w:rsidRPr="00DC6C6D">
        <w:rPr>
          <w:rStyle w:val="a4"/>
          <w:sz w:val="28"/>
          <w:szCs w:val="28"/>
        </w:rPr>
        <w:t>Период проведения:</w:t>
      </w:r>
      <w:r w:rsidRPr="00DC6C6D">
        <w:rPr>
          <w:sz w:val="28"/>
          <w:szCs w:val="28"/>
        </w:rPr>
        <w:t xml:space="preserve"> 1 января – 30 сентября 2026 года</w:t>
      </w:r>
    </w:p>
    <w:p w14:paraId="3BF5B982" w14:textId="77777777" w:rsidR="00DC6C6D" w:rsidRPr="00DC6C6D" w:rsidRDefault="00DC6C6D" w:rsidP="00DC6C6D">
      <w:pPr>
        <w:pStyle w:val="a3"/>
        <w:spacing w:before="0" w:beforeAutospacing="0" w:after="0" w:afterAutospacing="0"/>
        <w:contextualSpacing/>
        <w:rPr>
          <w:sz w:val="28"/>
          <w:szCs w:val="28"/>
        </w:rPr>
      </w:pPr>
    </w:p>
    <w:p w14:paraId="55BFE00A"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В Департаменте по обеспечению качества в сфере образования Восточно-Казахстанской области проведен внутренний анализ коррупционных рисков в целях выявления коррупционных рисков, устранения причин и условий, способствующих их возникновению, а также их предупреждения.</w:t>
      </w:r>
    </w:p>
    <w:p w14:paraId="3D02BC2B"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Внутренний анализ проведен в соответствии с Законом Республики Казахстан «О противодействии коррупции» и Типовыми правилами проведения внутреннего анализа коррупционных рисков.</w:t>
      </w:r>
    </w:p>
    <w:p w14:paraId="2CF9A3FA" w14:textId="77777777" w:rsidR="00DC6C6D" w:rsidRPr="00DC6C6D" w:rsidRDefault="00DC6C6D" w:rsidP="00DC6C6D">
      <w:pPr>
        <w:pStyle w:val="2"/>
        <w:spacing w:before="0" w:beforeAutospacing="0" w:after="0" w:afterAutospacing="0"/>
        <w:contextualSpacing/>
        <w:rPr>
          <w:sz w:val="28"/>
          <w:szCs w:val="28"/>
        </w:rPr>
      </w:pPr>
      <w:r w:rsidRPr="00DC6C6D">
        <w:rPr>
          <w:sz w:val="28"/>
          <w:szCs w:val="28"/>
        </w:rPr>
        <w:t>1. Цель анализа</w:t>
      </w:r>
    </w:p>
    <w:p w14:paraId="001465F2"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Основной целью внутреннего анализа является выявление причин и условий, которые могут способствовать совершению коррупционных правонарушений в деятельности Департамента, их предупреждение, а также определение мер по минимизации коррупционных рисков.</w:t>
      </w:r>
    </w:p>
    <w:p w14:paraId="2997AA44" w14:textId="77777777" w:rsidR="00DC6C6D" w:rsidRPr="00DC6C6D" w:rsidRDefault="00DC6C6D" w:rsidP="00DC6C6D">
      <w:pPr>
        <w:pStyle w:val="2"/>
        <w:spacing w:before="0" w:beforeAutospacing="0" w:after="0" w:afterAutospacing="0"/>
        <w:contextualSpacing/>
        <w:rPr>
          <w:sz w:val="28"/>
          <w:szCs w:val="28"/>
        </w:rPr>
      </w:pPr>
      <w:r w:rsidRPr="00DC6C6D">
        <w:rPr>
          <w:sz w:val="28"/>
          <w:szCs w:val="28"/>
        </w:rPr>
        <w:t>2. Объекты анализа</w:t>
      </w:r>
    </w:p>
    <w:p w14:paraId="3A6BB2C5"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В ходе внутреннего анализа рассмотрены следующие направления деятельности Департамента:</w:t>
      </w:r>
    </w:p>
    <w:p w14:paraId="50B5FC4B"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оказание государственных услуг;</w:t>
      </w:r>
    </w:p>
    <w:p w14:paraId="709CA315"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вопросы лицензирования организаций образования и выдачи приложений к лицензиям;</w:t>
      </w:r>
    </w:p>
    <w:p w14:paraId="442954AA"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проведение государственного контроля и профилактического контроля;</w:t>
      </w:r>
    </w:p>
    <w:p w14:paraId="00A1D74D"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рассмотрение обращений;</w:t>
      </w:r>
    </w:p>
    <w:p w14:paraId="5BCD5AC5"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осуществление кадровых процедур;</w:t>
      </w:r>
    </w:p>
    <w:p w14:paraId="70202170"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государственные закупки и исполнение договорных обязательств;</w:t>
      </w:r>
    </w:p>
    <w:p w14:paraId="1BAFC43E"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финансовые и административно-хозяйственные вопросы;</w:t>
      </w:r>
    </w:p>
    <w:p w14:paraId="4108506C"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соблюдение государственными служащими норм служебной этики;</w:t>
      </w:r>
    </w:p>
    <w:p w14:paraId="7702072A"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предупреждение конфликта интересов;</w:t>
      </w:r>
    </w:p>
    <w:p w14:paraId="23D9BE7C" w14:textId="77777777" w:rsidR="00DC6C6D" w:rsidRPr="00DC6C6D" w:rsidRDefault="00DC6C6D" w:rsidP="00DC6C6D">
      <w:pPr>
        <w:pStyle w:val="a3"/>
        <w:numPr>
          <w:ilvl w:val="0"/>
          <w:numId w:val="6"/>
        </w:numPr>
        <w:spacing w:before="0" w:beforeAutospacing="0" w:after="0" w:afterAutospacing="0"/>
        <w:contextualSpacing/>
        <w:rPr>
          <w:sz w:val="28"/>
          <w:szCs w:val="28"/>
        </w:rPr>
      </w:pPr>
      <w:r w:rsidRPr="00DC6C6D">
        <w:rPr>
          <w:sz w:val="28"/>
          <w:szCs w:val="28"/>
        </w:rPr>
        <w:t>соблюдение антикоррупционных ограничений.</w:t>
      </w:r>
    </w:p>
    <w:p w14:paraId="736D67FF" w14:textId="77777777" w:rsidR="00DC6C6D" w:rsidRPr="00DC6C6D" w:rsidRDefault="00DC6C6D" w:rsidP="00DC6C6D">
      <w:pPr>
        <w:pStyle w:val="2"/>
        <w:spacing w:before="0" w:beforeAutospacing="0" w:after="0" w:afterAutospacing="0"/>
        <w:contextualSpacing/>
        <w:rPr>
          <w:sz w:val="28"/>
          <w:szCs w:val="28"/>
        </w:rPr>
      </w:pPr>
      <w:r w:rsidRPr="00DC6C6D">
        <w:rPr>
          <w:sz w:val="28"/>
          <w:szCs w:val="28"/>
        </w:rPr>
        <w:t>3. Материалы, рассмотренные в ходе анализа</w:t>
      </w:r>
    </w:p>
    <w:p w14:paraId="473B9061"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В ходе анализа изучены внутренние нормативные и организационные документы Департамента, должностные инструкции, процедуры оказания государственных услуг, документы, связанные с проведением контрольных мероприятий, практика рассмотрения обращений, кадровые и административные процедуры.</w:t>
      </w:r>
    </w:p>
    <w:p w14:paraId="531EC50F"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Также уделено внимание вопросам соблюдения требований служебной этики, предупреждения конфликта интересов и соблюдения антикоррупционных ограничений.</w:t>
      </w:r>
    </w:p>
    <w:p w14:paraId="5E7AB8E6" w14:textId="77777777" w:rsidR="00DC6C6D" w:rsidRPr="00DC6C6D" w:rsidRDefault="00DC6C6D" w:rsidP="00DC6C6D">
      <w:pPr>
        <w:pStyle w:val="2"/>
        <w:spacing w:before="0" w:beforeAutospacing="0" w:after="0" w:afterAutospacing="0"/>
        <w:contextualSpacing/>
        <w:rPr>
          <w:sz w:val="28"/>
          <w:szCs w:val="28"/>
        </w:rPr>
      </w:pPr>
      <w:r w:rsidRPr="00DC6C6D">
        <w:rPr>
          <w:sz w:val="28"/>
          <w:szCs w:val="28"/>
        </w:rPr>
        <w:t>4. Выявленные риски</w:t>
      </w:r>
    </w:p>
    <w:p w14:paraId="25143157"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По результатам проведенного анализа определены отдельные направления деятельности Департамента, в которых потенциально возможно возникновение коррупционных рисков.</w:t>
      </w:r>
    </w:p>
    <w:p w14:paraId="12B58BA8"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В частности:</w:t>
      </w:r>
    </w:p>
    <w:p w14:paraId="59BB7695" w14:textId="77777777" w:rsidR="00DC6C6D" w:rsidRPr="00DC6C6D" w:rsidRDefault="00DC6C6D" w:rsidP="00DC6C6D">
      <w:pPr>
        <w:pStyle w:val="a3"/>
        <w:spacing w:before="0" w:beforeAutospacing="0" w:after="0" w:afterAutospacing="0"/>
        <w:contextualSpacing/>
        <w:rPr>
          <w:sz w:val="28"/>
          <w:szCs w:val="28"/>
        </w:rPr>
      </w:pPr>
      <w:r w:rsidRPr="00DC6C6D">
        <w:rPr>
          <w:rStyle w:val="a4"/>
          <w:sz w:val="28"/>
          <w:szCs w:val="28"/>
        </w:rPr>
        <w:lastRenderedPageBreak/>
        <w:t>1) В сфере лицензирования.</w:t>
      </w:r>
      <w:r w:rsidRPr="00DC6C6D">
        <w:rPr>
          <w:sz w:val="28"/>
          <w:szCs w:val="28"/>
        </w:rPr>
        <w:br/>
        <w:t>При приеме и рассмотрении документов, а также оценке соответствия представленных материалов установленным квалификационным требованиям существует риск возникновения субъективного фактора.</w:t>
      </w:r>
    </w:p>
    <w:p w14:paraId="07C12812" w14:textId="77777777" w:rsidR="00DC6C6D" w:rsidRPr="00DC6C6D" w:rsidRDefault="00DC6C6D" w:rsidP="00DC6C6D">
      <w:pPr>
        <w:pStyle w:val="a3"/>
        <w:spacing w:before="0" w:beforeAutospacing="0" w:after="0" w:afterAutospacing="0"/>
        <w:contextualSpacing/>
        <w:rPr>
          <w:sz w:val="28"/>
          <w:szCs w:val="28"/>
        </w:rPr>
      </w:pPr>
      <w:r w:rsidRPr="00DC6C6D">
        <w:rPr>
          <w:rStyle w:val="a4"/>
          <w:sz w:val="28"/>
          <w:szCs w:val="28"/>
        </w:rPr>
        <w:t>2) В сфере государственного контроля.</w:t>
      </w:r>
      <w:r w:rsidRPr="00DC6C6D">
        <w:rPr>
          <w:sz w:val="28"/>
          <w:szCs w:val="28"/>
        </w:rPr>
        <w:br/>
        <w:t>При планировании и проведении контрольных мероприятий, оформлении их результатов и принятии решений по выявленным нарушениям существует риск ненадлежащего использования служебных полномочий.</w:t>
      </w:r>
    </w:p>
    <w:p w14:paraId="182AEA45" w14:textId="77777777" w:rsidR="00DC6C6D" w:rsidRPr="00DC6C6D" w:rsidRDefault="00DC6C6D" w:rsidP="00DC6C6D">
      <w:pPr>
        <w:pStyle w:val="a3"/>
        <w:spacing w:before="0" w:beforeAutospacing="0" w:after="0" w:afterAutospacing="0"/>
        <w:contextualSpacing/>
        <w:rPr>
          <w:sz w:val="28"/>
          <w:szCs w:val="28"/>
        </w:rPr>
      </w:pPr>
      <w:r w:rsidRPr="00DC6C6D">
        <w:rPr>
          <w:rStyle w:val="a4"/>
          <w:sz w:val="28"/>
          <w:szCs w:val="28"/>
        </w:rPr>
        <w:t>3) В сфере оказания государственных услуг.</w:t>
      </w:r>
      <w:r w:rsidRPr="00DC6C6D">
        <w:rPr>
          <w:sz w:val="28"/>
          <w:szCs w:val="28"/>
        </w:rPr>
        <w:br/>
        <w:t>Риски могут возникать при соблюдении сроков рассмотрения обращений, оценке полноты представленных документов и обеспечении прозрачности принимаемых решений.</w:t>
      </w:r>
    </w:p>
    <w:p w14:paraId="416A2797" w14:textId="77777777" w:rsidR="00DC6C6D" w:rsidRPr="00DC6C6D" w:rsidRDefault="00DC6C6D" w:rsidP="00DC6C6D">
      <w:pPr>
        <w:pStyle w:val="a3"/>
        <w:spacing w:before="0" w:beforeAutospacing="0" w:after="0" w:afterAutospacing="0"/>
        <w:contextualSpacing/>
        <w:rPr>
          <w:sz w:val="28"/>
          <w:szCs w:val="28"/>
        </w:rPr>
      </w:pPr>
      <w:r w:rsidRPr="00DC6C6D">
        <w:rPr>
          <w:rStyle w:val="a4"/>
          <w:sz w:val="28"/>
          <w:szCs w:val="28"/>
        </w:rPr>
        <w:t>4) В сфере кадровых процедур.</w:t>
      </w:r>
      <w:r w:rsidRPr="00DC6C6D">
        <w:rPr>
          <w:sz w:val="28"/>
          <w:szCs w:val="28"/>
        </w:rPr>
        <w:br/>
        <w:t>При приеме на работу, переводе, поощрении работников и решении иных служебных вопросов существует риск возникновения конфликта интересов.</w:t>
      </w:r>
    </w:p>
    <w:p w14:paraId="207DB37C" w14:textId="77777777" w:rsidR="00DC6C6D" w:rsidRPr="00DC6C6D" w:rsidRDefault="00DC6C6D" w:rsidP="00DC6C6D">
      <w:pPr>
        <w:pStyle w:val="a3"/>
        <w:spacing w:before="0" w:beforeAutospacing="0" w:after="0" w:afterAutospacing="0"/>
        <w:contextualSpacing/>
        <w:rPr>
          <w:sz w:val="28"/>
          <w:szCs w:val="28"/>
        </w:rPr>
      </w:pPr>
      <w:r w:rsidRPr="00DC6C6D">
        <w:rPr>
          <w:rStyle w:val="a4"/>
          <w:sz w:val="28"/>
          <w:szCs w:val="28"/>
        </w:rPr>
        <w:t>5) В сфере государственных закупок и административно-хозяйственной деятельности.</w:t>
      </w:r>
      <w:r w:rsidRPr="00DC6C6D">
        <w:rPr>
          <w:sz w:val="28"/>
          <w:szCs w:val="28"/>
        </w:rPr>
        <w:br/>
        <w:t>При организации закупок товаров, работ и услуг, исполнении договоров и их приемке существуют риски возникновения конфликта интересов и принятия субъективных решений.</w:t>
      </w:r>
    </w:p>
    <w:p w14:paraId="115B578B" w14:textId="77777777" w:rsidR="00DC6C6D" w:rsidRPr="00DC6C6D" w:rsidRDefault="00DC6C6D" w:rsidP="00DC6C6D">
      <w:pPr>
        <w:pStyle w:val="2"/>
        <w:spacing w:before="0" w:beforeAutospacing="0" w:after="0" w:afterAutospacing="0"/>
        <w:contextualSpacing/>
        <w:rPr>
          <w:sz w:val="28"/>
          <w:szCs w:val="28"/>
        </w:rPr>
      </w:pPr>
      <w:r w:rsidRPr="00DC6C6D">
        <w:rPr>
          <w:sz w:val="28"/>
          <w:szCs w:val="28"/>
        </w:rPr>
        <w:t>5. Меры по минимизации рисков</w:t>
      </w:r>
    </w:p>
    <w:p w14:paraId="783A2B83"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В целях минимизации выявленных потенциальных коррупционных рисков Департаментом осуществляются следующие меры:</w:t>
      </w:r>
    </w:p>
    <w:p w14:paraId="6AA42D62"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оказание государственных услуг в соответствии с требованиями действующего законодательства;</w:t>
      </w:r>
    </w:p>
    <w:p w14:paraId="376DFEEA"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соблюдение установленных процедур и сроков при рассмотрении документов;</w:t>
      </w:r>
    </w:p>
    <w:p w14:paraId="11D92995"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проведение контрольных мероприятий в порядке, установленном законодательством;</w:t>
      </w:r>
    </w:p>
    <w:p w14:paraId="531CF30C"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обеспечение обоснованности и прозрачности принимаемых решений;</w:t>
      </w:r>
    </w:p>
    <w:p w14:paraId="18A4FCDC"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соблюдение норм служебной этики;</w:t>
      </w:r>
    </w:p>
    <w:p w14:paraId="0C85542C"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выявление и предупреждение конфликта интересов;</w:t>
      </w:r>
    </w:p>
    <w:p w14:paraId="71FAE410"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соблюдение антикоррупционных ограничений;</w:t>
      </w:r>
    </w:p>
    <w:p w14:paraId="410C2FFA"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регулярное разъяснение государственным служащим требований антикоррупционного законодательства;</w:t>
      </w:r>
    </w:p>
    <w:p w14:paraId="0B994E88" w14:textId="77777777" w:rsidR="00DC6C6D" w:rsidRPr="00DC6C6D" w:rsidRDefault="00DC6C6D" w:rsidP="00DC6C6D">
      <w:pPr>
        <w:pStyle w:val="a3"/>
        <w:numPr>
          <w:ilvl w:val="0"/>
          <w:numId w:val="7"/>
        </w:numPr>
        <w:spacing w:before="0" w:beforeAutospacing="0" w:after="0" w:afterAutospacing="0"/>
        <w:contextualSpacing/>
        <w:rPr>
          <w:sz w:val="28"/>
          <w:szCs w:val="28"/>
        </w:rPr>
      </w:pPr>
      <w:r w:rsidRPr="00DC6C6D">
        <w:rPr>
          <w:sz w:val="28"/>
          <w:szCs w:val="28"/>
        </w:rPr>
        <w:t>проведение профилактической работы с лицами, замещающими должности, подверженные коррупционным рискам.</w:t>
      </w:r>
    </w:p>
    <w:p w14:paraId="1366808A" w14:textId="77777777" w:rsidR="00DC6C6D" w:rsidRPr="00DC6C6D" w:rsidRDefault="00DC6C6D" w:rsidP="00DC6C6D">
      <w:pPr>
        <w:pStyle w:val="2"/>
        <w:spacing w:before="0" w:beforeAutospacing="0" w:after="0" w:afterAutospacing="0"/>
        <w:contextualSpacing/>
        <w:rPr>
          <w:sz w:val="28"/>
          <w:szCs w:val="28"/>
        </w:rPr>
      </w:pPr>
      <w:r w:rsidRPr="00DC6C6D">
        <w:rPr>
          <w:sz w:val="28"/>
          <w:szCs w:val="28"/>
        </w:rPr>
        <w:t>6. Заключение</w:t>
      </w:r>
    </w:p>
    <w:p w14:paraId="5E5DEC66"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Результаты проведенного внутреннего анализа показали необходимость системного проведения профилактических мероприятий по предупреждению и минимизации коррупционных рисков в деятельности Департамента.</w:t>
      </w:r>
    </w:p>
    <w:p w14:paraId="5442DCB8" w14:textId="77777777" w:rsidR="00DC6C6D" w:rsidRPr="00DC6C6D" w:rsidRDefault="00DC6C6D" w:rsidP="00DC6C6D">
      <w:pPr>
        <w:pStyle w:val="a3"/>
        <w:spacing w:before="0" w:beforeAutospacing="0" w:after="0" w:afterAutospacing="0"/>
        <w:contextualSpacing/>
        <w:rPr>
          <w:sz w:val="28"/>
          <w:szCs w:val="28"/>
        </w:rPr>
      </w:pPr>
      <w:r w:rsidRPr="00DC6C6D">
        <w:rPr>
          <w:sz w:val="28"/>
          <w:szCs w:val="28"/>
        </w:rPr>
        <w:t>В целях минимизации выявленных рисков разработан соответствующий план мероприятий с определением ответственных лиц и сроков исполнения.</w:t>
      </w:r>
    </w:p>
    <w:p w14:paraId="4540F013" w14:textId="6C920374" w:rsidR="00DC6C6D" w:rsidRPr="00DC6C6D" w:rsidRDefault="00DC6C6D" w:rsidP="00DC6C6D">
      <w:pPr>
        <w:pStyle w:val="a3"/>
        <w:spacing w:before="0" w:beforeAutospacing="0" w:after="0" w:afterAutospacing="0"/>
        <w:contextualSpacing/>
        <w:rPr>
          <w:sz w:val="28"/>
          <w:szCs w:val="28"/>
        </w:rPr>
      </w:pPr>
      <w:r w:rsidRPr="00DC6C6D">
        <w:rPr>
          <w:sz w:val="28"/>
          <w:szCs w:val="28"/>
        </w:rPr>
        <w:t xml:space="preserve">Работа по недопущению коррупционных правонарушений в деятельности Департамента, обеспечению соблюдения государственными служащими </w:t>
      </w:r>
      <w:r w:rsidRPr="00DC6C6D">
        <w:rPr>
          <w:sz w:val="28"/>
          <w:szCs w:val="28"/>
        </w:rPr>
        <w:lastRenderedPageBreak/>
        <w:t>принципов законности, открытости и добросовестности будет продолжена на постоянной основе.</w:t>
      </w:r>
    </w:p>
    <w:p w14:paraId="267AF8EE" w14:textId="77777777" w:rsidR="00DC6C6D" w:rsidRPr="00DC6C6D" w:rsidRDefault="00DC6C6D" w:rsidP="00DC6C6D">
      <w:pPr>
        <w:spacing w:after="0" w:line="240" w:lineRule="auto"/>
        <w:contextualSpacing/>
        <w:jc w:val="both"/>
        <w:rPr>
          <w:sz w:val="28"/>
          <w:szCs w:val="28"/>
          <w:lang w:val="kk-KZ"/>
        </w:rPr>
      </w:pPr>
    </w:p>
    <w:sectPr w:rsidR="00DC6C6D" w:rsidRPr="00DC6C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5152A"/>
    <w:multiLevelType w:val="multilevel"/>
    <w:tmpl w:val="23AE0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B3C2F"/>
    <w:multiLevelType w:val="multilevel"/>
    <w:tmpl w:val="0F0A79CA"/>
    <w:lvl w:ilvl="0">
      <w:numFmt w:val="bullet"/>
      <w:lvlText w:val="-"/>
      <w:lvlJc w:val="left"/>
      <w:pPr>
        <w:tabs>
          <w:tab w:val="num" w:pos="502"/>
        </w:tabs>
        <w:ind w:left="502" w:hanging="360"/>
      </w:pPr>
      <w:rPr>
        <w:rFonts w:ascii="Times New Roman" w:eastAsia="Times New Roman" w:hAnsi="Times New Roman" w:cs="Times New Roman"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 w15:restartNumberingAfterBreak="0">
    <w:nsid w:val="168F2F15"/>
    <w:multiLevelType w:val="multilevel"/>
    <w:tmpl w:val="0ADAA4CC"/>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43607"/>
    <w:multiLevelType w:val="multilevel"/>
    <w:tmpl w:val="B776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A3EDB"/>
    <w:multiLevelType w:val="hybridMultilevel"/>
    <w:tmpl w:val="B3CE7EDC"/>
    <w:lvl w:ilvl="0" w:tplc="1F76430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F935529"/>
    <w:multiLevelType w:val="multilevel"/>
    <w:tmpl w:val="981CEE76"/>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8059B1"/>
    <w:multiLevelType w:val="multilevel"/>
    <w:tmpl w:val="6640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8053EA"/>
    <w:multiLevelType w:val="multilevel"/>
    <w:tmpl w:val="477A7EF2"/>
    <w:lvl w:ilvl="0">
      <w:start w:val="1"/>
      <w:numFmt w:val="decimal"/>
      <w:lvlText w:val="%1)"/>
      <w:lvlJc w:val="left"/>
      <w:pPr>
        <w:tabs>
          <w:tab w:val="num" w:pos="502"/>
        </w:tabs>
        <w:ind w:left="502" w:hanging="360"/>
      </w:pPr>
      <w:rPr>
        <w:rFonts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num w:numId="1">
    <w:abstractNumId w:val="6"/>
  </w:num>
  <w:num w:numId="2">
    <w:abstractNumId w:val="7"/>
  </w:num>
  <w:num w:numId="3">
    <w:abstractNumId w:val="4"/>
  </w:num>
  <w:num w:numId="4">
    <w:abstractNumId w:val="0"/>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48F"/>
    <w:rsid w:val="006C748F"/>
    <w:rsid w:val="00DC6C6D"/>
    <w:rsid w:val="00E0184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864F"/>
  <w15:chartTrackingRefBased/>
  <w15:docId w15:val="{9D494B75-D2BA-4941-9C6D-40884A13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C6C6D"/>
    <w:pPr>
      <w:spacing w:before="100" w:beforeAutospacing="1" w:after="100" w:afterAutospacing="1" w:line="240" w:lineRule="auto"/>
      <w:outlineLvl w:val="0"/>
    </w:pPr>
    <w:rPr>
      <w:rFonts w:ascii="Times New Roman" w:eastAsia="Times New Roman" w:hAnsi="Times New Roman" w:cs="Times New Roman"/>
      <w:b/>
      <w:bCs/>
      <w:kern w:val="36"/>
      <w:sz w:val="48"/>
      <w:szCs w:val="48"/>
      <w:lang w:val="ru-KZ" w:eastAsia="ru-KZ"/>
    </w:rPr>
  </w:style>
  <w:style w:type="paragraph" w:styleId="2">
    <w:name w:val="heading 2"/>
    <w:basedOn w:val="a"/>
    <w:link w:val="20"/>
    <w:uiPriority w:val="9"/>
    <w:qFormat/>
    <w:rsid w:val="00DC6C6D"/>
    <w:pPr>
      <w:spacing w:before="100" w:beforeAutospacing="1" w:after="100" w:afterAutospacing="1" w:line="240" w:lineRule="auto"/>
      <w:outlineLvl w:val="1"/>
    </w:pPr>
    <w:rPr>
      <w:rFonts w:ascii="Times New Roman" w:eastAsia="Times New Roman" w:hAnsi="Times New Roman" w:cs="Times New Roman"/>
      <w:b/>
      <w:bCs/>
      <w:sz w:val="36"/>
      <w:szCs w:val="36"/>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6C6D"/>
    <w:rPr>
      <w:rFonts w:ascii="Times New Roman" w:eastAsia="Times New Roman" w:hAnsi="Times New Roman" w:cs="Times New Roman"/>
      <w:b/>
      <w:bCs/>
      <w:kern w:val="36"/>
      <w:sz w:val="48"/>
      <w:szCs w:val="48"/>
      <w:lang w:val="ru-KZ" w:eastAsia="ru-KZ"/>
    </w:rPr>
  </w:style>
  <w:style w:type="character" w:customStyle="1" w:styleId="20">
    <w:name w:val="Заголовок 2 Знак"/>
    <w:basedOn w:val="a0"/>
    <w:link w:val="2"/>
    <w:uiPriority w:val="9"/>
    <w:rsid w:val="00DC6C6D"/>
    <w:rPr>
      <w:rFonts w:ascii="Times New Roman" w:eastAsia="Times New Roman" w:hAnsi="Times New Roman" w:cs="Times New Roman"/>
      <w:b/>
      <w:bCs/>
      <w:sz w:val="36"/>
      <w:szCs w:val="36"/>
      <w:lang w:val="ru-KZ" w:eastAsia="ru-KZ"/>
    </w:rPr>
  </w:style>
  <w:style w:type="paragraph" w:styleId="a3">
    <w:name w:val="Normal (Web)"/>
    <w:basedOn w:val="a"/>
    <w:uiPriority w:val="99"/>
    <w:unhideWhenUsed/>
    <w:rsid w:val="00DC6C6D"/>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4">
    <w:name w:val="Strong"/>
    <w:basedOn w:val="a0"/>
    <w:uiPriority w:val="22"/>
    <w:qFormat/>
    <w:rsid w:val="00DC6C6D"/>
    <w:rPr>
      <w:b/>
      <w:bCs/>
    </w:rPr>
  </w:style>
  <w:style w:type="paragraph" w:styleId="a5">
    <w:name w:val="List Paragraph"/>
    <w:basedOn w:val="a"/>
    <w:uiPriority w:val="34"/>
    <w:qFormat/>
    <w:rsid w:val="00DC6C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08321">
      <w:bodyDiv w:val="1"/>
      <w:marLeft w:val="0"/>
      <w:marRight w:val="0"/>
      <w:marTop w:val="0"/>
      <w:marBottom w:val="0"/>
      <w:divBdr>
        <w:top w:val="none" w:sz="0" w:space="0" w:color="auto"/>
        <w:left w:val="none" w:sz="0" w:space="0" w:color="auto"/>
        <w:bottom w:val="none" w:sz="0" w:space="0" w:color="auto"/>
        <w:right w:val="none" w:sz="0" w:space="0" w:color="auto"/>
      </w:divBdr>
    </w:div>
    <w:div w:id="180318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1356</Words>
  <Characters>7731</Characters>
  <Application>Microsoft Office Word</Application>
  <DocSecurity>0</DocSecurity>
  <Lines>64</Lines>
  <Paragraphs>18</Paragraphs>
  <ScaleCrop>false</ScaleCrop>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2026-09-30T12:32:00Z</dcterms:created>
  <dcterms:modified xsi:type="dcterms:W3CDTF">2026-09-30T12:39:00Z</dcterms:modified>
</cp:coreProperties>
</file>