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8B834D5" w14:textId="16408E63" w:rsidR="00921259" w:rsidRDefault="005A7725" w:rsidP="00921259">
      <w:pPr>
        <w:spacing w:after="0" w:line="240" w:lineRule="auto"/>
        <w:ind w:firstLine="709"/>
        <w:jc w:val="center"/>
        <w:rPr>
          <w:rFonts w:ascii="Times New Roman" w:hAnsi="Times New Roman"/>
          <w:b/>
          <w:sz w:val="24"/>
          <w:szCs w:val="24"/>
          <w:lang w:val="kk-KZ"/>
        </w:rPr>
      </w:pPr>
      <w:bookmarkStart w:id="0" w:name="_GoBack"/>
      <w:bookmarkEnd w:id="0"/>
      <w:r>
        <w:rPr>
          <w:rFonts w:ascii="Times New Roman" w:hAnsi="Times New Roman"/>
          <w:b/>
          <w:sz w:val="24"/>
          <w:szCs w:val="24"/>
          <w:lang w:val="kk-KZ"/>
        </w:rPr>
        <w:t xml:space="preserve"> </w:t>
      </w:r>
      <w:r w:rsidR="00921259">
        <w:rPr>
          <w:rFonts w:ascii="Times New Roman" w:hAnsi="Times New Roman"/>
          <w:b/>
          <w:sz w:val="24"/>
          <w:szCs w:val="24"/>
          <w:lang w:val="kk-KZ"/>
        </w:rPr>
        <w:t>«</w:t>
      </w:r>
      <w:r w:rsidR="00921259" w:rsidRPr="00780396">
        <w:rPr>
          <w:rFonts w:ascii="Times New Roman" w:hAnsi="Times New Roman"/>
          <w:b/>
          <w:sz w:val="24"/>
          <w:szCs w:val="24"/>
          <w:lang w:val="kk-KZ"/>
        </w:rPr>
        <w:t>БЖЗҚ</w:t>
      </w:r>
      <w:r w:rsidR="00921259">
        <w:rPr>
          <w:rFonts w:ascii="Times New Roman" w:hAnsi="Times New Roman"/>
          <w:b/>
          <w:sz w:val="24"/>
          <w:szCs w:val="24"/>
          <w:lang w:val="kk-KZ"/>
        </w:rPr>
        <w:t xml:space="preserve">» АҚ </w:t>
      </w:r>
      <w:r w:rsidR="00921259" w:rsidRPr="00780396">
        <w:rPr>
          <w:rFonts w:ascii="Times New Roman" w:hAnsi="Times New Roman"/>
          <w:b/>
          <w:sz w:val="24"/>
          <w:szCs w:val="24"/>
          <w:lang w:val="kk-KZ"/>
        </w:rPr>
        <w:t xml:space="preserve">халыққа </w:t>
      </w:r>
      <w:r w:rsidR="00921259">
        <w:rPr>
          <w:rFonts w:ascii="Times New Roman" w:hAnsi="Times New Roman"/>
          <w:b/>
          <w:sz w:val="24"/>
          <w:szCs w:val="24"/>
          <w:lang w:val="kk-KZ"/>
        </w:rPr>
        <w:t>ж</w:t>
      </w:r>
      <w:r w:rsidR="00921259" w:rsidRPr="00780396">
        <w:rPr>
          <w:rFonts w:ascii="Times New Roman" w:hAnsi="Times New Roman"/>
          <w:b/>
          <w:sz w:val="24"/>
          <w:szCs w:val="24"/>
          <w:lang w:val="kk-KZ"/>
        </w:rPr>
        <w:t xml:space="preserve">ыл басынан бері </w:t>
      </w:r>
      <w:r w:rsidR="00921259">
        <w:rPr>
          <w:rFonts w:ascii="Times New Roman" w:hAnsi="Times New Roman"/>
          <w:b/>
          <w:sz w:val="24"/>
          <w:szCs w:val="24"/>
          <w:lang w:val="kk-KZ"/>
        </w:rPr>
        <w:t xml:space="preserve">36 миллионнан астам қызмет көрсетті </w:t>
      </w:r>
    </w:p>
    <w:p w14:paraId="5DCFA638" w14:textId="77777777" w:rsidR="00921259" w:rsidRPr="00D916E8" w:rsidRDefault="00921259" w:rsidP="00921259">
      <w:pPr>
        <w:spacing w:after="0" w:line="240" w:lineRule="auto"/>
        <w:ind w:firstLine="709"/>
        <w:jc w:val="center"/>
        <w:rPr>
          <w:rFonts w:ascii="Times New Roman" w:hAnsi="Times New Roman"/>
          <w:b/>
          <w:sz w:val="24"/>
          <w:szCs w:val="24"/>
          <w:lang w:val="kk-KZ"/>
        </w:rPr>
      </w:pPr>
    </w:p>
    <w:p w14:paraId="0228A031" w14:textId="77777777" w:rsidR="00921259" w:rsidRPr="00D916E8" w:rsidRDefault="00921259" w:rsidP="00921259">
      <w:pPr>
        <w:tabs>
          <w:tab w:val="left" w:pos="960"/>
        </w:tabs>
        <w:spacing w:after="0" w:line="240" w:lineRule="auto"/>
        <w:ind w:firstLine="709"/>
        <w:jc w:val="both"/>
        <w:rPr>
          <w:rFonts w:ascii="Times New Roman" w:hAnsi="Times New Roman"/>
          <w:b/>
          <w:sz w:val="24"/>
          <w:szCs w:val="24"/>
          <w:lang w:val="kk-KZ"/>
        </w:rPr>
      </w:pPr>
      <w:r w:rsidRPr="00D916E8">
        <w:rPr>
          <w:rFonts w:ascii="Times New Roman" w:hAnsi="Times New Roman"/>
          <w:b/>
          <w:sz w:val="24"/>
          <w:szCs w:val="24"/>
          <w:lang w:val="kk-KZ"/>
        </w:rPr>
        <w:t>«</w:t>
      </w:r>
      <w:r w:rsidRPr="00D916E8">
        <w:rPr>
          <w:rFonts w:ascii="Times New Roman" w:hAnsi="Times New Roman"/>
          <w:sz w:val="24"/>
          <w:szCs w:val="24"/>
          <w:lang w:val="kk-KZ"/>
        </w:rPr>
        <w:t>Бірыңғай жинақтаушы зейнетақы қоры» АҚ (БЖЗҚ, Қор)</w:t>
      </w:r>
      <w:r>
        <w:rPr>
          <w:rFonts w:ascii="Times New Roman" w:hAnsi="Times New Roman"/>
          <w:sz w:val="24"/>
          <w:szCs w:val="24"/>
          <w:lang w:val="kk-KZ"/>
        </w:rPr>
        <w:t xml:space="preserve"> – </w:t>
      </w:r>
      <w:r w:rsidRPr="00446FBB">
        <w:rPr>
          <w:rFonts w:ascii="Times New Roman" w:hAnsi="Times New Roman"/>
          <w:sz w:val="24"/>
          <w:szCs w:val="24"/>
          <w:lang w:val="kk-KZ"/>
        </w:rPr>
        <w:t>Қазақстанның</w:t>
      </w:r>
      <w:r>
        <w:rPr>
          <w:rFonts w:ascii="Times New Roman" w:hAnsi="Times New Roman"/>
          <w:sz w:val="24"/>
          <w:szCs w:val="24"/>
          <w:lang w:val="kk-KZ"/>
        </w:rPr>
        <w:t xml:space="preserve"> </w:t>
      </w:r>
      <w:r w:rsidRPr="00446FBB">
        <w:rPr>
          <w:rFonts w:ascii="Times New Roman" w:hAnsi="Times New Roman"/>
          <w:sz w:val="24"/>
          <w:szCs w:val="24"/>
          <w:lang w:val="kk-KZ"/>
        </w:rPr>
        <w:t>жинақтаушы зейнетақы жүйесінің бірыңғай операторы, ол зейнетақы жинақтарының сенімділігі мен ашықтығын қамтамасыз етеді. Оның негізгі міндеті</w:t>
      </w:r>
      <w:r>
        <w:rPr>
          <w:rFonts w:ascii="Times New Roman" w:hAnsi="Times New Roman"/>
          <w:sz w:val="24"/>
          <w:szCs w:val="24"/>
          <w:lang w:val="kk-KZ"/>
        </w:rPr>
        <w:t xml:space="preserve"> – </w:t>
      </w:r>
      <w:r w:rsidRPr="00446FBB">
        <w:rPr>
          <w:rFonts w:ascii="Times New Roman" w:hAnsi="Times New Roman"/>
          <w:sz w:val="24"/>
          <w:szCs w:val="24"/>
          <w:lang w:val="kk-KZ"/>
        </w:rPr>
        <w:t>азаматтардың</w:t>
      </w:r>
      <w:r>
        <w:rPr>
          <w:rFonts w:ascii="Times New Roman" w:hAnsi="Times New Roman"/>
          <w:sz w:val="24"/>
          <w:szCs w:val="24"/>
          <w:lang w:val="kk-KZ"/>
        </w:rPr>
        <w:t xml:space="preserve"> </w:t>
      </w:r>
      <w:r w:rsidRPr="00446FBB">
        <w:rPr>
          <w:rFonts w:ascii="Times New Roman" w:hAnsi="Times New Roman"/>
          <w:sz w:val="24"/>
          <w:szCs w:val="24"/>
          <w:lang w:val="kk-KZ"/>
        </w:rPr>
        <w:t>зейнетақы жинақтарын жинақтау және болашақта төлемдер қамтамасыз ету. Қор ұсынатын қызметтер азаматтарға лайықты зейнетақы үшін қажетті соманы жинап қана қоймай, сонымен қатар өз болашағын қаржылық жоспарлауға белсенді қатысуға көмектеседі.</w:t>
      </w:r>
      <w:r>
        <w:rPr>
          <w:rFonts w:ascii="Times New Roman" w:hAnsi="Times New Roman"/>
          <w:sz w:val="24"/>
          <w:szCs w:val="24"/>
          <w:lang w:val="kk-KZ"/>
        </w:rPr>
        <w:t xml:space="preserve"> </w:t>
      </w:r>
      <w:r w:rsidRPr="005771B0">
        <w:rPr>
          <w:rFonts w:ascii="Times New Roman" w:hAnsi="Times New Roman"/>
          <w:sz w:val="24"/>
          <w:szCs w:val="24"/>
          <w:lang w:val="kk-KZ"/>
        </w:rPr>
        <w:t xml:space="preserve">БЖЗҚ қазақстандықтарға цифрлық форматта түрлі қызметтер көрсетеді және оларды </w:t>
      </w:r>
      <w:r>
        <w:rPr>
          <w:rFonts w:ascii="Times New Roman" w:hAnsi="Times New Roman"/>
          <w:sz w:val="24"/>
          <w:szCs w:val="24"/>
          <w:lang w:val="kk-KZ"/>
        </w:rPr>
        <w:t>салымшылардың</w:t>
      </w:r>
      <w:r w:rsidRPr="005771B0">
        <w:rPr>
          <w:rFonts w:ascii="Times New Roman" w:hAnsi="Times New Roman"/>
          <w:sz w:val="24"/>
          <w:szCs w:val="24"/>
          <w:lang w:val="kk-KZ"/>
        </w:rPr>
        <w:t xml:space="preserve"> қажеттіліктеріне бейімде</w:t>
      </w:r>
      <w:r>
        <w:rPr>
          <w:rFonts w:ascii="Times New Roman" w:hAnsi="Times New Roman"/>
          <w:sz w:val="24"/>
          <w:szCs w:val="24"/>
          <w:lang w:val="kk-KZ"/>
        </w:rPr>
        <w:t>й</w:t>
      </w:r>
      <w:r w:rsidRPr="005771B0">
        <w:rPr>
          <w:rFonts w:ascii="Times New Roman" w:hAnsi="Times New Roman"/>
          <w:sz w:val="24"/>
          <w:szCs w:val="24"/>
          <w:lang w:val="kk-KZ"/>
        </w:rPr>
        <w:t xml:space="preserve"> отырып дамытуда.</w:t>
      </w:r>
      <w:r>
        <w:rPr>
          <w:rFonts w:ascii="Times New Roman" w:hAnsi="Times New Roman"/>
          <w:sz w:val="24"/>
          <w:szCs w:val="24"/>
          <w:lang w:val="kk-KZ"/>
        </w:rPr>
        <w:t xml:space="preserve"> </w:t>
      </w:r>
      <w:r w:rsidRPr="00D916E8">
        <w:rPr>
          <w:rFonts w:ascii="Times New Roman" w:hAnsi="Times New Roman"/>
          <w:sz w:val="24"/>
          <w:szCs w:val="24"/>
          <w:lang w:val="kk-KZ"/>
        </w:rPr>
        <w:t>Қордың сайтта және мобильді қосымшада 24/7 режимінде көрсететін қызметтерінің қолжетімділігі – салымшылардың өз жинақтарына деген қызығушылығын арттырудың маңызды шарты.</w:t>
      </w:r>
    </w:p>
    <w:p w14:paraId="6B963637" w14:textId="65E0D8CA" w:rsidR="00921259" w:rsidRPr="00D916E8" w:rsidRDefault="00921259" w:rsidP="00921259">
      <w:pPr>
        <w:spacing w:after="0" w:line="240" w:lineRule="auto"/>
        <w:ind w:firstLine="709"/>
        <w:jc w:val="both"/>
        <w:rPr>
          <w:rFonts w:ascii="Times New Roman" w:hAnsi="Times New Roman"/>
          <w:color w:val="000000"/>
          <w:sz w:val="24"/>
          <w:szCs w:val="24"/>
          <w:lang w:val="kk-KZ"/>
        </w:rPr>
      </w:pPr>
      <w:r w:rsidRPr="00D916E8">
        <w:rPr>
          <w:rFonts w:ascii="Times New Roman" w:hAnsi="Times New Roman"/>
          <w:color w:val="000000"/>
          <w:sz w:val="24"/>
          <w:szCs w:val="24"/>
          <w:lang w:val="kk-KZ"/>
        </w:rPr>
        <w:t xml:space="preserve">01.01.2026ж. мен </w:t>
      </w:r>
      <w:r w:rsidR="00D71981">
        <w:rPr>
          <w:rFonts w:ascii="Times New Roman" w:hAnsi="Times New Roman"/>
          <w:color w:val="000000"/>
          <w:sz w:val="24"/>
          <w:szCs w:val="24"/>
          <w:lang w:val="kk-KZ"/>
        </w:rPr>
        <w:t>31.08</w:t>
      </w:r>
      <w:r w:rsidRPr="00D916E8">
        <w:rPr>
          <w:rFonts w:ascii="Times New Roman" w:hAnsi="Times New Roman"/>
          <w:color w:val="000000"/>
          <w:sz w:val="24"/>
          <w:szCs w:val="24"/>
          <w:lang w:val="kk-KZ"/>
        </w:rPr>
        <w:t xml:space="preserve">.2026ж. аралығында Қор салымшыларға </w:t>
      </w:r>
      <w:r w:rsidR="00D71981">
        <w:rPr>
          <w:rFonts w:ascii="Times New Roman" w:hAnsi="Times New Roman"/>
          <w:color w:val="000000"/>
          <w:sz w:val="24"/>
          <w:szCs w:val="24"/>
          <w:lang w:val="kk-KZ"/>
        </w:rPr>
        <w:t>36,2</w:t>
      </w:r>
      <w:r w:rsidRPr="00D916E8">
        <w:rPr>
          <w:rFonts w:ascii="Times New Roman" w:hAnsi="Times New Roman"/>
          <w:color w:val="000000"/>
          <w:sz w:val="24"/>
          <w:szCs w:val="24"/>
          <w:lang w:val="kk-KZ"/>
        </w:rPr>
        <w:t xml:space="preserve"> млн қызмет көрсетті. Көрсетілген қызметтердің жалпы санының </w:t>
      </w:r>
      <w:r w:rsidR="00D71981">
        <w:rPr>
          <w:rFonts w:ascii="Times New Roman" w:hAnsi="Times New Roman"/>
          <w:color w:val="000000"/>
          <w:sz w:val="24"/>
          <w:szCs w:val="24"/>
          <w:lang w:val="kk-KZ"/>
        </w:rPr>
        <w:t>24,0</w:t>
      </w:r>
      <w:r w:rsidRPr="00D916E8">
        <w:rPr>
          <w:rFonts w:ascii="Times New Roman" w:hAnsi="Times New Roman"/>
          <w:color w:val="000000"/>
          <w:sz w:val="24"/>
          <w:szCs w:val="24"/>
          <w:lang w:val="kk-KZ"/>
        </w:rPr>
        <w:t xml:space="preserve"> млн-ы электрондық форматта, </w:t>
      </w:r>
      <w:r>
        <w:rPr>
          <w:rFonts w:ascii="Times New Roman" w:hAnsi="Times New Roman"/>
          <w:color w:val="000000"/>
          <w:sz w:val="24"/>
          <w:szCs w:val="24"/>
          <w:lang w:val="kk-KZ"/>
        </w:rPr>
        <w:t>1</w:t>
      </w:r>
      <w:r w:rsidR="00D71981">
        <w:rPr>
          <w:rFonts w:ascii="Times New Roman" w:hAnsi="Times New Roman"/>
          <w:color w:val="000000"/>
          <w:sz w:val="24"/>
          <w:szCs w:val="24"/>
          <w:lang w:val="kk-KZ"/>
        </w:rPr>
        <w:t>1</w:t>
      </w:r>
      <w:r>
        <w:rPr>
          <w:rFonts w:ascii="Times New Roman" w:hAnsi="Times New Roman"/>
          <w:color w:val="000000"/>
          <w:sz w:val="24"/>
          <w:szCs w:val="24"/>
          <w:lang w:val="kk-KZ"/>
        </w:rPr>
        <w:t>,4</w:t>
      </w:r>
      <w:r w:rsidRPr="00D916E8">
        <w:rPr>
          <w:rFonts w:ascii="Times New Roman" w:hAnsi="Times New Roman"/>
          <w:color w:val="000000"/>
          <w:sz w:val="24"/>
          <w:szCs w:val="24"/>
          <w:lang w:val="kk-KZ"/>
        </w:rPr>
        <w:t xml:space="preserve"> млн автоматты түрде жүргізілді. Осылайша, автоматты, электронды және қашықтықтан көрсетілген қызметтердің үлесі жалпы санның 98,</w:t>
      </w:r>
      <w:r w:rsidR="00D71981">
        <w:rPr>
          <w:rFonts w:ascii="Times New Roman" w:hAnsi="Times New Roman"/>
          <w:color w:val="000000"/>
          <w:sz w:val="24"/>
          <w:szCs w:val="24"/>
          <w:lang w:val="kk-KZ"/>
        </w:rPr>
        <w:t>6</w:t>
      </w:r>
      <w:r w:rsidRPr="00D916E8">
        <w:rPr>
          <w:rFonts w:ascii="Times New Roman" w:hAnsi="Times New Roman"/>
          <w:color w:val="000000"/>
          <w:sz w:val="24"/>
          <w:szCs w:val="24"/>
          <w:lang w:val="kk-KZ"/>
        </w:rPr>
        <w:t xml:space="preserve">%-ын құрады. </w:t>
      </w:r>
      <w:r w:rsidR="009527D2" w:rsidRPr="009527D2">
        <w:rPr>
          <w:rFonts w:ascii="Times New Roman" w:hAnsi="Times New Roman"/>
          <w:color w:val="000000"/>
          <w:sz w:val="24"/>
          <w:szCs w:val="24"/>
          <w:lang w:val="kk-KZ"/>
        </w:rPr>
        <w:t>Цифрландырудың</w:t>
      </w:r>
      <w:r w:rsidR="009527D2">
        <w:rPr>
          <w:rFonts w:ascii="Times New Roman" w:hAnsi="Times New Roman"/>
          <w:color w:val="000000"/>
          <w:sz w:val="24"/>
          <w:szCs w:val="24"/>
          <w:lang w:val="kk-KZ"/>
        </w:rPr>
        <w:t xml:space="preserve"> жоғары деңгейіне қарамастан, </w:t>
      </w:r>
      <w:r w:rsidR="009527D2" w:rsidRPr="009527D2">
        <w:rPr>
          <w:rFonts w:ascii="Times New Roman" w:hAnsi="Times New Roman"/>
          <w:color w:val="000000"/>
          <w:sz w:val="24"/>
          <w:szCs w:val="24"/>
          <w:lang w:val="kk-KZ"/>
        </w:rPr>
        <w:t>өңірлік бөлімшелерде</w:t>
      </w:r>
      <w:r w:rsidR="009527D2">
        <w:rPr>
          <w:rFonts w:ascii="Times New Roman" w:hAnsi="Times New Roman"/>
          <w:color w:val="000000"/>
          <w:sz w:val="24"/>
          <w:szCs w:val="24"/>
          <w:lang w:val="kk-KZ"/>
        </w:rPr>
        <w:t>гі Қ</w:t>
      </w:r>
      <w:r w:rsidR="009527D2" w:rsidRPr="009527D2">
        <w:rPr>
          <w:rFonts w:ascii="Times New Roman" w:hAnsi="Times New Roman"/>
          <w:color w:val="000000"/>
          <w:sz w:val="24"/>
          <w:szCs w:val="24"/>
          <w:lang w:val="kk-KZ"/>
        </w:rPr>
        <w:t xml:space="preserve">ор мамандары азаматтарға </w:t>
      </w:r>
      <w:r w:rsidR="009527D2">
        <w:rPr>
          <w:rFonts w:ascii="Times New Roman" w:hAnsi="Times New Roman"/>
          <w:color w:val="000000"/>
          <w:sz w:val="24"/>
          <w:szCs w:val="24"/>
          <w:lang w:val="kk-KZ"/>
        </w:rPr>
        <w:t>жүзбе-жүз</w:t>
      </w:r>
      <w:r w:rsidR="009527D2" w:rsidRPr="009527D2">
        <w:rPr>
          <w:rFonts w:ascii="Times New Roman" w:hAnsi="Times New Roman"/>
          <w:color w:val="000000"/>
          <w:sz w:val="24"/>
          <w:szCs w:val="24"/>
          <w:lang w:val="kk-KZ"/>
        </w:rPr>
        <w:t xml:space="preserve"> қызмет көрсету</w:t>
      </w:r>
      <w:r w:rsidR="009527D2">
        <w:rPr>
          <w:rFonts w:ascii="Times New Roman" w:hAnsi="Times New Roman"/>
          <w:color w:val="000000"/>
          <w:sz w:val="24"/>
          <w:szCs w:val="24"/>
          <w:lang w:val="kk-KZ"/>
        </w:rPr>
        <w:t>ін</w:t>
      </w:r>
      <w:r w:rsidR="009527D2" w:rsidRPr="009527D2">
        <w:rPr>
          <w:rFonts w:ascii="Times New Roman" w:hAnsi="Times New Roman"/>
          <w:color w:val="000000"/>
          <w:sz w:val="24"/>
          <w:szCs w:val="24"/>
          <w:lang w:val="kk-KZ"/>
        </w:rPr>
        <w:t xml:space="preserve"> </w:t>
      </w:r>
      <w:r w:rsidR="009527D2">
        <w:rPr>
          <w:rFonts w:ascii="Times New Roman" w:hAnsi="Times New Roman"/>
          <w:color w:val="000000"/>
          <w:sz w:val="24"/>
          <w:szCs w:val="24"/>
          <w:lang w:val="kk-KZ"/>
        </w:rPr>
        <w:t xml:space="preserve">әлі де </w:t>
      </w:r>
      <w:r w:rsidR="009527D2" w:rsidRPr="009527D2">
        <w:rPr>
          <w:rFonts w:ascii="Times New Roman" w:hAnsi="Times New Roman"/>
          <w:color w:val="000000"/>
          <w:sz w:val="24"/>
          <w:szCs w:val="24"/>
          <w:lang w:val="kk-KZ"/>
        </w:rPr>
        <w:t xml:space="preserve">жалғастыруда. </w:t>
      </w:r>
      <w:r w:rsidR="009527D2">
        <w:rPr>
          <w:rFonts w:ascii="Times New Roman" w:hAnsi="Times New Roman"/>
          <w:color w:val="000000"/>
          <w:sz w:val="24"/>
          <w:szCs w:val="24"/>
          <w:lang w:val="kk-KZ"/>
        </w:rPr>
        <w:t>Десек те</w:t>
      </w:r>
      <w:r w:rsidR="009527D2" w:rsidRPr="009527D2">
        <w:rPr>
          <w:rFonts w:ascii="Times New Roman" w:hAnsi="Times New Roman"/>
          <w:color w:val="000000"/>
          <w:sz w:val="24"/>
          <w:szCs w:val="24"/>
          <w:lang w:val="kk-KZ"/>
        </w:rPr>
        <w:t>, мобильді</w:t>
      </w:r>
      <w:r w:rsidR="009527D2">
        <w:rPr>
          <w:rFonts w:ascii="Times New Roman" w:hAnsi="Times New Roman"/>
          <w:color w:val="000000"/>
          <w:sz w:val="24"/>
          <w:szCs w:val="24"/>
          <w:lang w:val="kk-KZ"/>
        </w:rPr>
        <w:t>к қызметтер мен</w:t>
      </w:r>
      <w:r w:rsidR="009527D2" w:rsidRPr="009527D2">
        <w:rPr>
          <w:rFonts w:ascii="Times New Roman" w:hAnsi="Times New Roman"/>
          <w:color w:val="000000"/>
          <w:sz w:val="24"/>
          <w:szCs w:val="24"/>
          <w:lang w:val="kk-KZ"/>
        </w:rPr>
        <w:t xml:space="preserve"> веб-ресурстардың ыңғайлылығы аясында кеңселерге </w:t>
      </w:r>
      <w:r w:rsidR="009527D2">
        <w:rPr>
          <w:rFonts w:ascii="Times New Roman" w:hAnsi="Times New Roman"/>
          <w:color w:val="000000"/>
          <w:sz w:val="24"/>
          <w:szCs w:val="24"/>
          <w:lang w:val="kk-KZ"/>
        </w:rPr>
        <w:t xml:space="preserve">өзі барып қызмет алу </w:t>
      </w:r>
      <w:r w:rsidR="009527D2" w:rsidRPr="009527D2">
        <w:rPr>
          <w:rFonts w:ascii="Times New Roman" w:hAnsi="Times New Roman"/>
          <w:color w:val="000000"/>
          <w:sz w:val="24"/>
          <w:szCs w:val="24"/>
          <w:lang w:val="kk-KZ"/>
        </w:rPr>
        <w:t xml:space="preserve">үлесі ең аз </w:t>
      </w:r>
      <w:r w:rsidR="009527D2">
        <w:rPr>
          <w:rFonts w:ascii="Times New Roman" w:hAnsi="Times New Roman"/>
          <w:color w:val="000000"/>
          <w:sz w:val="24"/>
          <w:szCs w:val="24"/>
          <w:lang w:val="kk-KZ"/>
        </w:rPr>
        <w:t xml:space="preserve">көрсеткішке ие боп қала береді. </w:t>
      </w:r>
      <w:r w:rsidR="009527D2" w:rsidRPr="009527D2">
        <w:rPr>
          <w:rFonts w:ascii="Times New Roman" w:hAnsi="Times New Roman"/>
          <w:color w:val="000000"/>
          <w:sz w:val="24"/>
          <w:szCs w:val="24"/>
          <w:lang w:val="kk-KZ"/>
        </w:rPr>
        <w:t>Мәселен, күндізгі форматта 516,7 мың қызмет көрсетіл</w:t>
      </w:r>
      <w:r w:rsidR="009527D2">
        <w:rPr>
          <w:rFonts w:ascii="Times New Roman" w:hAnsi="Times New Roman"/>
          <w:color w:val="000000"/>
          <w:sz w:val="24"/>
          <w:szCs w:val="24"/>
          <w:lang w:val="kk-KZ"/>
        </w:rPr>
        <w:t>іп</w:t>
      </w:r>
      <w:r w:rsidR="009527D2" w:rsidRPr="009527D2">
        <w:rPr>
          <w:rFonts w:ascii="Times New Roman" w:hAnsi="Times New Roman"/>
          <w:color w:val="000000"/>
          <w:sz w:val="24"/>
          <w:szCs w:val="24"/>
          <w:lang w:val="kk-KZ"/>
        </w:rPr>
        <w:t xml:space="preserve">, оның ішінде 504,3 мың қызмет тікелей Қор кеңселерінде </w:t>
      </w:r>
      <w:r w:rsidR="009527D2">
        <w:rPr>
          <w:rFonts w:ascii="Times New Roman" w:hAnsi="Times New Roman"/>
          <w:color w:val="000000"/>
          <w:sz w:val="24"/>
          <w:szCs w:val="24"/>
          <w:lang w:val="kk-KZ"/>
        </w:rPr>
        <w:t>жүзеге асырылған</w:t>
      </w:r>
      <w:r w:rsidR="009527D2" w:rsidRPr="009527D2">
        <w:rPr>
          <w:rFonts w:ascii="Times New Roman" w:hAnsi="Times New Roman"/>
          <w:color w:val="000000"/>
          <w:sz w:val="24"/>
          <w:szCs w:val="24"/>
          <w:lang w:val="kk-KZ"/>
        </w:rPr>
        <w:t>.</w:t>
      </w:r>
      <w:r w:rsidR="000C032B">
        <w:rPr>
          <w:rFonts w:ascii="Times New Roman" w:hAnsi="Times New Roman"/>
          <w:color w:val="000000"/>
          <w:sz w:val="24"/>
          <w:szCs w:val="24"/>
          <w:lang w:val="kk-KZ"/>
        </w:rPr>
        <w:t xml:space="preserve"> </w:t>
      </w:r>
    </w:p>
    <w:p w14:paraId="7CAAC195" w14:textId="77777777" w:rsidR="00921259" w:rsidRPr="00D916E8" w:rsidRDefault="00921259" w:rsidP="00921259">
      <w:pPr>
        <w:spacing w:after="0" w:line="240" w:lineRule="auto"/>
        <w:ind w:firstLine="709"/>
        <w:jc w:val="both"/>
        <w:rPr>
          <w:rFonts w:ascii="Times New Roman" w:hAnsi="Times New Roman"/>
          <w:sz w:val="24"/>
          <w:szCs w:val="24"/>
          <w:lang w:val="kk-KZ"/>
        </w:rPr>
      </w:pPr>
      <w:r w:rsidRPr="00D916E8">
        <w:rPr>
          <w:rFonts w:ascii="Times New Roman" w:hAnsi="Times New Roman"/>
          <w:sz w:val="24"/>
          <w:szCs w:val="24"/>
          <w:lang w:val="kk-KZ"/>
        </w:rPr>
        <w:t xml:space="preserve">Естеріңізге сала кетейік, барлық зейнетақы шоттары БЖЗҚ-ға бірінші жарна түскен кезде автоматты түрде ашылады. Сондай-ақ, Қазақстан Республикасының 18 жасқа толмаған азаматтарына нысаналы талаптар автоматты түрде есептеліп, "Ұлттық қор – балаларға" бағдарламасы шеңберінде нысаналы жинақтарды алушыларға нысаналы жинақтарды есептеу және есепке алу үшін нысаналы жинақтау шоттары ашылады.  </w:t>
      </w:r>
    </w:p>
    <w:p w14:paraId="3DD16DBC" w14:textId="097A27EC" w:rsidR="00921259" w:rsidRPr="00D916E8" w:rsidRDefault="00921259" w:rsidP="00921259">
      <w:pPr>
        <w:spacing w:after="0" w:line="240" w:lineRule="auto"/>
        <w:ind w:firstLine="709"/>
        <w:jc w:val="both"/>
        <w:rPr>
          <w:rFonts w:ascii="Times New Roman" w:hAnsi="Times New Roman"/>
          <w:sz w:val="24"/>
          <w:szCs w:val="24"/>
          <w:lang w:val="kk-KZ"/>
        </w:rPr>
      </w:pPr>
      <w:r w:rsidRPr="00D916E8">
        <w:rPr>
          <w:rFonts w:ascii="Times New Roman" w:hAnsi="Times New Roman"/>
          <w:sz w:val="24"/>
          <w:szCs w:val="24"/>
          <w:lang w:val="kk-KZ"/>
        </w:rPr>
        <w:t xml:space="preserve">Есепті кезеңде шартты зейнетақы шоттарын (жұмыс берушінің ЖМЗЖ аударуы нәтижесінде ашылатын ШЗШ) және нысаналы жинақтау шоттарын ("Ұлттық қор </w:t>
      </w:r>
      <w:r w:rsidRPr="00D916E8">
        <w:rPr>
          <w:rFonts w:ascii="Times New Roman" w:hAnsi="Times New Roman"/>
          <w:sz w:val="24"/>
          <w:szCs w:val="24"/>
          <w:lang w:val="kk-KZ"/>
        </w:rPr>
        <w:softHyphen/>
        <w:t>— балаларға" бағдарламасы аясында ашылатын НЖШ) қоса алғанда, зейнетақы жарналарының барлық түрлері бойынша автоматты режимде ашылған жеке зейнетақы шоттарының (ЖЗШ) жалпы саны</w:t>
      </w:r>
      <w:r>
        <w:rPr>
          <w:rFonts w:ascii="Times New Roman" w:hAnsi="Times New Roman"/>
          <w:sz w:val="24"/>
          <w:szCs w:val="24"/>
          <w:lang w:val="kk-KZ"/>
        </w:rPr>
        <w:t xml:space="preserve"> 1,</w:t>
      </w:r>
      <w:r w:rsidR="000C032B">
        <w:rPr>
          <w:rFonts w:ascii="Times New Roman" w:hAnsi="Times New Roman"/>
          <w:sz w:val="24"/>
          <w:szCs w:val="24"/>
          <w:lang w:val="kk-KZ"/>
        </w:rPr>
        <w:t>3</w:t>
      </w:r>
      <w:r w:rsidRPr="00D916E8">
        <w:rPr>
          <w:rFonts w:ascii="Times New Roman" w:hAnsi="Times New Roman"/>
          <w:sz w:val="24"/>
          <w:szCs w:val="24"/>
          <w:lang w:val="kk-KZ"/>
        </w:rPr>
        <w:t xml:space="preserve"> </w:t>
      </w:r>
      <w:r>
        <w:rPr>
          <w:rFonts w:ascii="Times New Roman" w:hAnsi="Times New Roman"/>
          <w:sz w:val="24"/>
          <w:szCs w:val="24"/>
          <w:lang w:val="kk-KZ"/>
        </w:rPr>
        <w:t xml:space="preserve">млн бірлікке </w:t>
      </w:r>
      <w:r w:rsidRPr="00D916E8">
        <w:rPr>
          <w:rFonts w:ascii="Times New Roman" w:hAnsi="Times New Roman"/>
          <w:sz w:val="24"/>
          <w:szCs w:val="24"/>
          <w:lang w:val="kk-KZ"/>
        </w:rPr>
        <w:t xml:space="preserve">жетті.  </w:t>
      </w:r>
    </w:p>
    <w:p w14:paraId="266BA1D6" w14:textId="773897C5" w:rsidR="00921259" w:rsidRPr="00D916E8" w:rsidRDefault="00921259" w:rsidP="00921259">
      <w:pPr>
        <w:spacing w:after="0" w:line="240" w:lineRule="auto"/>
        <w:ind w:firstLine="709"/>
        <w:jc w:val="both"/>
        <w:rPr>
          <w:rFonts w:ascii="Times New Roman" w:hAnsi="Times New Roman"/>
          <w:color w:val="000000"/>
          <w:sz w:val="24"/>
          <w:szCs w:val="24"/>
          <w:lang w:val="kk-KZ"/>
        </w:rPr>
      </w:pPr>
      <w:r w:rsidRPr="00D916E8">
        <w:rPr>
          <w:rFonts w:ascii="Times New Roman" w:hAnsi="Times New Roman"/>
          <w:sz w:val="24"/>
          <w:szCs w:val="24"/>
          <w:lang w:val="kk-KZ"/>
        </w:rPr>
        <w:t xml:space="preserve">Жеке зейнетақы шотынан, шартты зейнетақы шотынан (ШЗШ), сондай-ақ нысаналы жинақтау шотынан (НЖШ) үзінді көшірме алу бұрынғысынша ең танымал қызмет санатында. Жыл басынан бері ЖЗШ, ШЗШ, НЖШ-дан </w:t>
      </w:r>
      <w:r w:rsidR="000C032B">
        <w:rPr>
          <w:rFonts w:ascii="Times New Roman" w:hAnsi="Times New Roman"/>
          <w:sz w:val="24"/>
          <w:szCs w:val="24"/>
          <w:lang w:val="kk-KZ"/>
        </w:rPr>
        <w:t>25,0</w:t>
      </w:r>
      <w:r>
        <w:rPr>
          <w:rFonts w:ascii="Times New Roman" w:hAnsi="Times New Roman"/>
          <w:sz w:val="24"/>
          <w:szCs w:val="24"/>
          <w:lang w:val="kk-KZ"/>
        </w:rPr>
        <w:t xml:space="preserve"> </w:t>
      </w:r>
      <w:r w:rsidRPr="00D916E8">
        <w:rPr>
          <w:rFonts w:ascii="Times New Roman" w:hAnsi="Times New Roman"/>
          <w:sz w:val="24"/>
          <w:szCs w:val="24"/>
          <w:lang w:val="kk-KZ"/>
        </w:rPr>
        <w:t xml:space="preserve">млн үзінді көшірме берілді. Оның </w:t>
      </w:r>
      <w:r w:rsidR="000C032B">
        <w:rPr>
          <w:rFonts w:ascii="Times New Roman" w:hAnsi="Times New Roman"/>
          <w:sz w:val="24"/>
          <w:szCs w:val="24"/>
          <w:lang w:val="kk-KZ"/>
        </w:rPr>
        <w:t>22,4</w:t>
      </w:r>
      <w:r w:rsidRPr="00D916E8">
        <w:rPr>
          <w:rFonts w:ascii="Times New Roman" w:hAnsi="Times New Roman"/>
          <w:sz w:val="24"/>
          <w:szCs w:val="24"/>
          <w:lang w:val="kk-KZ"/>
        </w:rPr>
        <w:t xml:space="preserve"> млн-ы – электрондық, ал </w:t>
      </w:r>
      <w:r w:rsidR="000C032B">
        <w:rPr>
          <w:rFonts w:ascii="Times New Roman" w:hAnsi="Times New Roman"/>
          <w:sz w:val="24"/>
          <w:szCs w:val="24"/>
          <w:lang w:val="kk-KZ"/>
        </w:rPr>
        <w:t>2,3</w:t>
      </w:r>
      <w:r w:rsidRPr="00D916E8">
        <w:rPr>
          <w:rFonts w:ascii="Times New Roman" w:hAnsi="Times New Roman"/>
          <w:sz w:val="24"/>
          <w:szCs w:val="24"/>
          <w:lang w:val="kk-KZ"/>
        </w:rPr>
        <w:t xml:space="preserve"> млн үзінді көшірме автоматты түрде рәсімделді. </w:t>
      </w:r>
      <w:r w:rsidRPr="00D916E8">
        <w:rPr>
          <w:rFonts w:ascii="Times New Roman" w:hAnsi="Times New Roman"/>
          <w:color w:val="000000"/>
          <w:sz w:val="24"/>
          <w:szCs w:val="24"/>
          <w:lang w:val="kk-KZ"/>
        </w:rPr>
        <w:t>Шоттың жай-күйіне қатысты ақпаратты жеке кабинет арқылы алу – зейнетақы жинақтарын қадағалаудың ең ыңғайлы, сенімді және жедел тәсілі. Қызмет тәулік бойы (24/7) онлайн режимде жұмыс істейді, бұл ақпаратты кез келген уақытта және әлемнің кез келген нүктесінен алуға мүмкіндік береді. Сонымен қатар, зейнетақы шоттары туралы ақпаратты БЖЗҚ сайты арқылы ғана емес, egov.kz электрондық үкімет порталы немесе оның мобильді қосымшасы арқылы да алуға болады. Бұл мемлекеттік қызметтерді бірыңғай платформалар арқылы алуға дағдыланған азаматтарға өте қолайлы. БЖЗҚ 2025 жылдан бастап жыл сайынғы үзінді көшірмелерді пошта арқылы автоматты түрде жіберу тоқтатылғанын ескертеді. Бірақ, зейнетақы жинақтарының жай-күйі туралы ақпаратты "БЖЗҚ" АҚ атына тиісті сұранысты жіберген пошта арқылы алу мүмкіндігі сақталады.</w:t>
      </w:r>
    </w:p>
    <w:p w14:paraId="0A2C4EBC" w14:textId="2BF6D703" w:rsidR="00921259" w:rsidRDefault="00921259" w:rsidP="00921259">
      <w:pPr>
        <w:spacing w:after="0" w:line="240" w:lineRule="auto"/>
        <w:ind w:firstLine="709"/>
        <w:jc w:val="both"/>
        <w:rPr>
          <w:rFonts w:ascii="Times New Roman" w:hAnsi="Times New Roman"/>
          <w:sz w:val="24"/>
          <w:szCs w:val="24"/>
          <w:lang w:val="kk-KZ"/>
        </w:rPr>
      </w:pPr>
      <w:r w:rsidRPr="00D916E8">
        <w:rPr>
          <w:rFonts w:ascii="Times New Roman" w:hAnsi="Times New Roman"/>
          <w:sz w:val="24"/>
          <w:szCs w:val="24"/>
          <w:lang w:val="kk-KZ"/>
        </w:rPr>
        <w:t xml:space="preserve">Салымшылардың (алушылардың) Қор сайтындағы және ұялы қосымшасындағы Жеке кабинеттен үзінді көшірме алудан басқа өз деректемелеріне өзгерістер мен толықтырулар енгізу, шотының бар екендігі туралы анықтама алу, 1 немесе 2 топтағы мүгедектіктің мерзімсіз уақытқа белгіленуіне байланысты немесе ерікті зейнетақы жарналары бойынша зейнетақы төлемдерін тағайындау туралы өтініш беру сияқты қызметтерді пайдалануға мүмкіндіктері бар. Сондай-ақ, зейнетақы жарналарын төлеу туралы өтініштің мәртебесін қадағалау, инвестициялық портфельді басқарушыға (ИПБ) жинақтардың бір бөлігін аудару, зейнетақы калькуляторының көмегімен болашақ зейнетақыны болжамды есептеу және т.б. қызметтер қолжетімді. </w:t>
      </w:r>
      <w:r w:rsidRPr="00DB190F">
        <w:rPr>
          <w:rFonts w:ascii="Times New Roman" w:hAnsi="Times New Roman"/>
          <w:sz w:val="24"/>
          <w:szCs w:val="24"/>
          <w:lang w:val="kk-KZ"/>
        </w:rPr>
        <w:t xml:space="preserve">Өткен кезеңде </w:t>
      </w:r>
      <w:r w:rsidRPr="00DB190F">
        <w:rPr>
          <w:rFonts w:ascii="Times New Roman" w:hAnsi="Times New Roman"/>
          <w:sz w:val="24"/>
          <w:szCs w:val="24"/>
          <w:lang w:val="kk-KZ"/>
        </w:rPr>
        <w:lastRenderedPageBreak/>
        <w:t xml:space="preserve">салымшылардың зейнетақы жинақтарының бір бөлігін </w:t>
      </w:r>
      <w:r>
        <w:rPr>
          <w:rFonts w:ascii="Times New Roman" w:hAnsi="Times New Roman"/>
          <w:sz w:val="24"/>
          <w:szCs w:val="24"/>
          <w:lang w:val="kk-KZ"/>
        </w:rPr>
        <w:t>ИПБ</w:t>
      </w:r>
      <w:r w:rsidRPr="00DB190F">
        <w:rPr>
          <w:rFonts w:ascii="Times New Roman" w:hAnsi="Times New Roman"/>
          <w:sz w:val="24"/>
          <w:szCs w:val="24"/>
          <w:lang w:val="kk-KZ"/>
        </w:rPr>
        <w:t xml:space="preserve"> сенімгерлік басқару</w:t>
      </w:r>
      <w:r>
        <w:rPr>
          <w:rFonts w:ascii="Times New Roman" w:hAnsi="Times New Roman"/>
          <w:sz w:val="24"/>
          <w:szCs w:val="24"/>
          <w:lang w:val="kk-KZ"/>
        </w:rPr>
        <w:t>ын</w:t>
      </w:r>
      <w:r w:rsidRPr="00DB190F">
        <w:rPr>
          <w:rFonts w:ascii="Times New Roman" w:hAnsi="Times New Roman"/>
          <w:sz w:val="24"/>
          <w:szCs w:val="24"/>
          <w:lang w:val="kk-KZ"/>
        </w:rPr>
        <w:t xml:space="preserve">а аударуға </w:t>
      </w:r>
      <w:r w:rsidR="000C032B">
        <w:rPr>
          <w:rFonts w:ascii="Times New Roman" w:hAnsi="Times New Roman"/>
          <w:sz w:val="24"/>
          <w:szCs w:val="24"/>
          <w:lang w:val="kk-KZ"/>
        </w:rPr>
        <w:t>88,8</w:t>
      </w:r>
      <w:r w:rsidRPr="00DB190F">
        <w:rPr>
          <w:rFonts w:ascii="Times New Roman" w:hAnsi="Times New Roman"/>
          <w:sz w:val="24"/>
          <w:szCs w:val="24"/>
          <w:lang w:val="kk-KZ"/>
        </w:rPr>
        <w:t xml:space="preserve"> мың өтініші қабылданды, оның басым бөлігі – электрондық форматта.</w:t>
      </w:r>
    </w:p>
    <w:p w14:paraId="60D53A6B" w14:textId="77777777" w:rsidR="00921259" w:rsidRPr="00D916E8" w:rsidRDefault="00921259" w:rsidP="00921259">
      <w:pPr>
        <w:spacing w:after="0" w:line="240" w:lineRule="auto"/>
        <w:ind w:firstLine="709"/>
        <w:jc w:val="both"/>
        <w:rPr>
          <w:rFonts w:ascii="Times New Roman" w:hAnsi="Times New Roman"/>
          <w:sz w:val="24"/>
          <w:szCs w:val="24"/>
          <w:lang w:val="kk-KZ"/>
        </w:rPr>
      </w:pPr>
      <w:r w:rsidRPr="00F8653C">
        <w:rPr>
          <w:rFonts w:ascii="Times New Roman" w:hAnsi="Times New Roman"/>
          <w:sz w:val="24"/>
          <w:szCs w:val="24"/>
          <w:lang w:val="kk-KZ"/>
        </w:rPr>
        <w:t xml:space="preserve">БЖЗҚ азаматтардың зейнетақы активтерін инвестициялық басқару жөніндегі </w:t>
      </w:r>
      <w:r w:rsidRPr="00F8653C">
        <w:rPr>
          <w:rFonts w:ascii="Times New Roman" w:hAnsi="Times New Roman"/>
          <w:b/>
          <w:sz w:val="24"/>
          <w:szCs w:val="24"/>
          <w:lang w:val="kk-KZ"/>
        </w:rPr>
        <w:t>invest.enpf.kz</w:t>
      </w:r>
      <w:r w:rsidRPr="00F8653C">
        <w:rPr>
          <w:rFonts w:ascii="Times New Roman" w:hAnsi="Times New Roman"/>
          <w:sz w:val="24"/>
          <w:szCs w:val="24"/>
          <w:lang w:val="kk-KZ"/>
        </w:rPr>
        <w:t xml:space="preserve"> бірыңғай ақпараттық интернет-платформа</w:t>
      </w:r>
      <w:r>
        <w:rPr>
          <w:rFonts w:ascii="Times New Roman" w:hAnsi="Times New Roman"/>
          <w:sz w:val="24"/>
          <w:szCs w:val="24"/>
          <w:lang w:val="kk-KZ"/>
        </w:rPr>
        <w:t>сы</w:t>
      </w:r>
      <w:r w:rsidRPr="00F8653C">
        <w:rPr>
          <w:rFonts w:ascii="Times New Roman" w:hAnsi="Times New Roman"/>
          <w:sz w:val="24"/>
          <w:szCs w:val="24"/>
          <w:lang w:val="kk-KZ"/>
        </w:rPr>
        <w:t xml:space="preserve"> инвестициялық портфельді басқарушылар (</w:t>
      </w:r>
      <w:r>
        <w:rPr>
          <w:rFonts w:ascii="Times New Roman" w:hAnsi="Times New Roman"/>
          <w:sz w:val="24"/>
          <w:szCs w:val="24"/>
          <w:lang w:val="kk-KZ"/>
        </w:rPr>
        <w:t>ИПБ</w:t>
      </w:r>
      <w:r w:rsidRPr="00F8653C">
        <w:rPr>
          <w:rFonts w:ascii="Times New Roman" w:hAnsi="Times New Roman"/>
          <w:sz w:val="24"/>
          <w:szCs w:val="24"/>
          <w:lang w:val="kk-KZ"/>
        </w:rPr>
        <w:t>) туралы барлық негізгі ақпаратты бір цифрлық кеңістік</w:t>
      </w:r>
      <w:r>
        <w:rPr>
          <w:rFonts w:ascii="Times New Roman" w:hAnsi="Times New Roman"/>
          <w:sz w:val="24"/>
          <w:szCs w:val="24"/>
          <w:lang w:val="kk-KZ"/>
        </w:rPr>
        <w:t>ке</w:t>
      </w:r>
      <w:r w:rsidRPr="00F8653C">
        <w:rPr>
          <w:rFonts w:ascii="Times New Roman" w:hAnsi="Times New Roman"/>
          <w:sz w:val="24"/>
          <w:szCs w:val="24"/>
          <w:lang w:val="kk-KZ"/>
        </w:rPr>
        <w:t xml:space="preserve"> біріктір</w:t>
      </w:r>
      <w:r>
        <w:rPr>
          <w:rFonts w:ascii="Times New Roman" w:hAnsi="Times New Roman"/>
          <w:sz w:val="24"/>
          <w:szCs w:val="24"/>
          <w:lang w:val="kk-KZ"/>
        </w:rPr>
        <w:t xml:space="preserve">іп, </w:t>
      </w:r>
      <w:r w:rsidRPr="00F8653C">
        <w:rPr>
          <w:rFonts w:ascii="Times New Roman" w:hAnsi="Times New Roman"/>
          <w:sz w:val="24"/>
          <w:szCs w:val="24"/>
          <w:lang w:val="kk-KZ"/>
        </w:rPr>
        <w:t>инвестициялық қызмет</w:t>
      </w:r>
      <w:r>
        <w:rPr>
          <w:rFonts w:ascii="Times New Roman" w:hAnsi="Times New Roman"/>
          <w:sz w:val="24"/>
          <w:szCs w:val="24"/>
          <w:lang w:val="kk-KZ"/>
        </w:rPr>
        <w:t>тері</w:t>
      </w:r>
      <w:r w:rsidRPr="00F8653C">
        <w:rPr>
          <w:rFonts w:ascii="Times New Roman" w:hAnsi="Times New Roman"/>
          <w:sz w:val="24"/>
          <w:szCs w:val="24"/>
          <w:lang w:val="kk-KZ"/>
        </w:rPr>
        <w:t xml:space="preserve"> туралы деректерді жүйелі </w:t>
      </w:r>
      <w:r>
        <w:rPr>
          <w:rFonts w:ascii="Times New Roman" w:hAnsi="Times New Roman"/>
          <w:sz w:val="24"/>
          <w:szCs w:val="24"/>
          <w:lang w:val="kk-KZ"/>
        </w:rPr>
        <w:t>түрде ұсынатынын естеріңізге салады</w:t>
      </w:r>
      <w:r w:rsidRPr="00F8653C">
        <w:rPr>
          <w:rFonts w:ascii="Times New Roman" w:hAnsi="Times New Roman"/>
          <w:sz w:val="24"/>
          <w:szCs w:val="24"/>
          <w:lang w:val="kk-KZ"/>
        </w:rPr>
        <w:t xml:space="preserve">. </w:t>
      </w:r>
      <w:r w:rsidRPr="006C4FCB">
        <w:rPr>
          <w:rFonts w:ascii="Times New Roman" w:hAnsi="Times New Roman"/>
          <w:b/>
          <w:sz w:val="24"/>
          <w:szCs w:val="24"/>
          <w:lang w:val="kk-KZ"/>
        </w:rPr>
        <w:t>invest.enpf.kz</w:t>
      </w:r>
      <w:r w:rsidRPr="00F8653C">
        <w:rPr>
          <w:rFonts w:ascii="Times New Roman" w:hAnsi="Times New Roman"/>
          <w:sz w:val="24"/>
          <w:szCs w:val="24"/>
          <w:lang w:val="kk-KZ"/>
        </w:rPr>
        <w:t xml:space="preserve"> </w:t>
      </w:r>
      <w:r>
        <w:rPr>
          <w:rFonts w:ascii="Times New Roman" w:hAnsi="Times New Roman"/>
          <w:sz w:val="24"/>
          <w:szCs w:val="24"/>
          <w:lang w:val="kk-KZ"/>
        </w:rPr>
        <w:t>п</w:t>
      </w:r>
      <w:r w:rsidRPr="00F8653C">
        <w:rPr>
          <w:rFonts w:ascii="Times New Roman" w:hAnsi="Times New Roman"/>
          <w:sz w:val="24"/>
          <w:szCs w:val="24"/>
          <w:lang w:val="kk-KZ"/>
        </w:rPr>
        <w:t>ортал</w:t>
      </w:r>
      <w:r>
        <w:rPr>
          <w:rFonts w:ascii="Times New Roman" w:hAnsi="Times New Roman"/>
          <w:sz w:val="24"/>
          <w:szCs w:val="24"/>
          <w:lang w:val="kk-KZ"/>
        </w:rPr>
        <w:t>ын</w:t>
      </w:r>
      <w:r w:rsidRPr="00F8653C">
        <w:rPr>
          <w:rFonts w:ascii="Times New Roman" w:hAnsi="Times New Roman"/>
          <w:sz w:val="24"/>
          <w:szCs w:val="24"/>
          <w:lang w:val="kk-KZ"/>
        </w:rPr>
        <w:t>да пайдаланушыларға</w:t>
      </w:r>
      <w:r>
        <w:rPr>
          <w:rFonts w:ascii="Times New Roman" w:hAnsi="Times New Roman"/>
          <w:sz w:val="24"/>
          <w:szCs w:val="24"/>
          <w:lang w:val="kk-KZ"/>
        </w:rPr>
        <w:t xml:space="preserve"> </w:t>
      </w:r>
      <w:r w:rsidRPr="00F8653C">
        <w:rPr>
          <w:rFonts w:ascii="Times New Roman" w:hAnsi="Times New Roman"/>
          <w:sz w:val="24"/>
          <w:szCs w:val="24"/>
          <w:lang w:val="kk-KZ"/>
        </w:rPr>
        <w:t xml:space="preserve">зейнетақы жинақтарының жүйесі, бағалы қағаздар, инвестициялау стратегиялары (критерийлері), базалық ұғымдар, зейнетақы активтерін орналастыру құрылымы туралы мәліметтер, сондай-ақ әрбір </w:t>
      </w:r>
      <w:r>
        <w:rPr>
          <w:rFonts w:ascii="Times New Roman" w:hAnsi="Times New Roman"/>
          <w:sz w:val="24"/>
          <w:szCs w:val="24"/>
          <w:lang w:val="kk-KZ"/>
        </w:rPr>
        <w:t>ИПБ-ның</w:t>
      </w:r>
      <w:r w:rsidRPr="00F8653C">
        <w:rPr>
          <w:rFonts w:ascii="Times New Roman" w:hAnsi="Times New Roman"/>
          <w:sz w:val="24"/>
          <w:szCs w:val="24"/>
          <w:lang w:val="kk-KZ"/>
        </w:rPr>
        <w:t xml:space="preserve"> қаржылық көрсеткіштері, </w:t>
      </w:r>
      <w:r>
        <w:rPr>
          <w:rFonts w:ascii="Times New Roman" w:hAnsi="Times New Roman"/>
          <w:sz w:val="24"/>
          <w:szCs w:val="24"/>
          <w:lang w:val="kk-KZ"/>
        </w:rPr>
        <w:t>ИПБ-ның</w:t>
      </w:r>
      <w:r w:rsidRPr="00F8653C">
        <w:rPr>
          <w:rFonts w:ascii="Times New Roman" w:hAnsi="Times New Roman"/>
          <w:sz w:val="24"/>
          <w:szCs w:val="24"/>
          <w:lang w:val="kk-KZ"/>
        </w:rPr>
        <w:t xml:space="preserve"> реттеушілік талаптарды сақтауы туралы деректер</w:t>
      </w:r>
      <w:r>
        <w:rPr>
          <w:rFonts w:ascii="Times New Roman" w:hAnsi="Times New Roman"/>
          <w:sz w:val="24"/>
          <w:szCs w:val="24"/>
          <w:lang w:val="kk-KZ"/>
        </w:rPr>
        <w:t xml:space="preserve">, </w:t>
      </w:r>
      <w:r w:rsidRPr="00F8653C">
        <w:rPr>
          <w:rFonts w:ascii="Times New Roman" w:hAnsi="Times New Roman"/>
          <w:sz w:val="24"/>
          <w:szCs w:val="24"/>
          <w:lang w:val="kk-KZ"/>
        </w:rPr>
        <w:t xml:space="preserve">салымшыларға </w:t>
      </w:r>
      <w:r>
        <w:rPr>
          <w:rFonts w:ascii="Times New Roman" w:hAnsi="Times New Roman"/>
          <w:sz w:val="24"/>
          <w:szCs w:val="24"/>
          <w:lang w:val="kk-KZ"/>
        </w:rPr>
        <w:t>ИПБ-ның</w:t>
      </w:r>
      <w:r w:rsidRPr="00F8653C">
        <w:rPr>
          <w:rFonts w:ascii="Times New Roman" w:hAnsi="Times New Roman"/>
          <w:sz w:val="24"/>
          <w:szCs w:val="24"/>
          <w:lang w:val="kk-KZ"/>
        </w:rPr>
        <w:t xml:space="preserve"> портреті</w:t>
      </w:r>
      <w:r>
        <w:rPr>
          <w:rFonts w:ascii="Times New Roman" w:hAnsi="Times New Roman"/>
          <w:sz w:val="24"/>
          <w:szCs w:val="24"/>
          <w:lang w:val="kk-KZ"/>
        </w:rPr>
        <w:t xml:space="preserve"> мен </w:t>
      </w:r>
      <w:r w:rsidRPr="00F8653C">
        <w:rPr>
          <w:rFonts w:ascii="Times New Roman" w:hAnsi="Times New Roman"/>
          <w:sz w:val="24"/>
          <w:szCs w:val="24"/>
          <w:lang w:val="kk-KZ"/>
        </w:rPr>
        <w:t>инвестициялық қызметін жасауға мүмкіндік беретін өзге де мәліметтер қазақ және орыс тілдерінде қолжетімді.</w:t>
      </w:r>
      <w:r>
        <w:rPr>
          <w:rFonts w:ascii="Times New Roman" w:hAnsi="Times New Roman"/>
          <w:sz w:val="24"/>
          <w:szCs w:val="24"/>
          <w:lang w:val="kk-KZ"/>
        </w:rPr>
        <w:t xml:space="preserve"> </w:t>
      </w:r>
    </w:p>
    <w:p w14:paraId="77B6988E" w14:textId="3727B180" w:rsidR="00921259" w:rsidRPr="00D916E8" w:rsidRDefault="00921259" w:rsidP="00921259">
      <w:pPr>
        <w:spacing w:after="0" w:line="240" w:lineRule="auto"/>
        <w:ind w:firstLine="709"/>
        <w:jc w:val="both"/>
        <w:rPr>
          <w:rFonts w:ascii="Times New Roman" w:hAnsi="Times New Roman"/>
          <w:sz w:val="24"/>
          <w:szCs w:val="24"/>
          <w:lang w:val="kk-KZ"/>
        </w:rPr>
      </w:pPr>
      <w:r w:rsidRPr="00D916E8">
        <w:rPr>
          <w:rFonts w:ascii="Times New Roman" w:hAnsi="Times New Roman"/>
          <w:sz w:val="24"/>
          <w:szCs w:val="24"/>
          <w:lang w:val="kk-KZ"/>
        </w:rPr>
        <w:t xml:space="preserve">БЖЗҚ мамандарына қандай да бір қызмет түрі бойынша жүгіне отырып, салымшылар, әдетте, жинақтарды қалыптастыруға қатысты қосымша кеңестер ала алады. Ақпараттық-түсіндіру жұмыстары аясында </w:t>
      </w:r>
      <w:r w:rsidR="000C032B">
        <w:rPr>
          <w:rFonts w:ascii="Times New Roman" w:hAnsi="Times New Roman"/>
          <w:sz w:val="24"/>
          <w:szCs w:val="24"/>
          <w:lang w:val="kk-KZ"/>
        </w:rPr>
        <w:t>39,7</w:t>
      </w:r>
      <w:r w:rsidRPr="00D916E8">
        <w:rPr>
          <w:rFonts w:ascii="Times New Roman" w:hAnsi="Times New Roman"/>
          <w:sz w:val="24"/>
          <w:szCs w:val="24"/>
          <w:lang w:val="kk-KZ"/>
        </w:rPr>
        <w:t xml:space="preserve"> мың көшпелі таныстырылым өткізіліп, оған </w:t>
      </w:r>
      <w:r w:rsidR="000C032B">
        <w:rPr>
          <w:rFonts w:ascii="Times New Roman" w:hAnsi="Times New Roman"/>
          <w:sz w:val="24"/>
          <w:szCs w:val="24"/>
          <w:lang w:val="kk-KZ"/>
        </w:rPr>
        <w:t>783,4</w:t>
      </w:r>
      <w:r w:rsidRPr="00D916E8">
        <w:rPr>
          <w:rFonts w:ascii="Times New Roman" w:hAnsi="Times New Roman"/>
          <w:sz w:val="24"/>
          <w:szCs w:val="24"/>
          <w:lang w:val="kk-KZ"/>
        </w:rPr>
        <w:t xml:space="preserve"> мың адам қатысты. Бұқаралық ақпарат құралдарында БЖЗҚ хабарламалары бойынша </w:t>
      </w:r>
      <w:r w:rsidR="000C032B">
        <w:rPr>
          <w:rFonts w:ascii="Times New Roman" w:hAnsi="Times New Roman"/>
          <w:sz w:val="24"/>
          <w:szCs w:val="24"/>
          <w:lang w:val="kk-KZ"/>
        </w:rPr>
        <w:t>27,5</w:t>
      </w:r>
      <w:r w:rsidRPr="00D916E8">
        <w:rPr>
          <w:rFonts w:ascii="Times New Roman" w:hAnsi="Times New Roman"/>
          <w:sz w:val="24"/>
          <w:szCs w:val="24"/>
          <w:lang w:val="kk-KZ"/>
        </w:rPr>
        <w:t xml:space="preserve"> мың материал жарияланды.</w:t>
      </w:r>
    </w:p>
    <w:p w14:paraId="3307651D" w14:textId="66BE378D" w:rsidR="00921259" w:rsidRPr="00D916E8" w:rsidRDefault="00921259" w:rsidP="00921259">
      <w:pPr>
        <w:spacing w:after="0" w:line="240" w:lineRule="auto"/>
        <w:ind w:firstLine="709"/>
        <w:jc w:val="both"/>
        <w:rPr>
          <w:rFonts w:ascii="Times New Roman" w:hAnsi="Times New Roman"/>
          <w:sz w:val="24"/>
          <w:szCs w:val="24"/>
          <w:lang w:val="kk-KZ"/>
        </w:rPr>
      </w:pPr>
      <w:r w:rsidRPr="00D916E8">
        <w:rPr>
          <w:rFonts w:ascii="Times New Roman" w:hAnsi="Times New Roman"/>
          <w:sz w:val="24"/>
          <w:szCs w:val="24"/>
          <w:lang w:val="kk-KZ"/>
        </w:rPr>
        <w:t xml:space="preserve">Салымшылар мен алушылардан кері байланыс (Call-орталық, веб-сайт арқылы кеңес, мессенджерлер, әлеуметтік желілер және басқа байланыс түрлері) арналары бойынша </w:t>
      </w:r>
      <w:r w:rsidR="000C032B">
        <w:rPr>
          <w:rFonts w:ascii="Times New Roman" w:hAnsi="Times New Roman"/>
          <w:sz w:val="24"/>
          <w:szCs w:val="24"/>
          <w:lang w:val="kk-KZ"/>
        </w:rPr>
        <w:t>283,0</w:t>
      </w:r>
      <w:r w:rsidRPr="00D916E8">
        <w:rPr>
          <w:rFonts w:ascii="Times New Roman" w:hAnsi="Times New Roman"/>
          <w:sz w:val="24"/>
          <w:szCs w:val="24"/>
          <w:lang w:val="kk-KZ"/>
        </w:rPr>
        <w:t xml:space="preserve"> мың өтініш түсті.</w:t>
      </w:r>
    </w:p>
    <w:p w14:paraId="3DBEE82C" w14:textId="77777777" w:rsidR="00921259" w:rsidRPr="00D916E8" w:rsidRDefault="00921259" w:rsidP="00921259">
      <w:pPr>
        <w:spacing w:after="0" w:line="240" w:lineRule="auto"/>
        <w:ind w:firstLine="709"/>
        <w:jc w:val="both"/>
        <w:rPr>
          <w:rFonts w:ascii="Times New Roman" w:hAnsi="Times New Roman"/>
          <w:sz w:val="24"/>
          <w:szCs w:val="24"/>
          <w:lang w:val="kk-KZ"/>
        </w:rPr>
      </w:pPr>
      <w:r w:rsidRPr="00D916E8">
        <w:rPr>
          <w:rFonts w:ascii="Times New Roman" w:hAnsi="Times New Roman"/>
          <w:sz w:val="24"/>
          <w:szCs w:val="24"/>
          <w:lang w:val="kk-KZ"/>
        </w:rPr>
        <w:t xml:space="preserve">Естеріңізге сала кетейік, кез келген компания Қор кеңсесіне барып жинақтаушы зейнетақы жүйесінің мәселелері бойынша таныстырылым мен кеңестер өткізуге өтінім бере алады. Ол үшін 1418 нөмірі бойынша байланыс орталығына қоңырау шалып, Қор сайты немесе ұялы қосымшасы арқылы хабарласу қажет. </w:t>
      </w:r>
    </w:p>
    <w:p w14:paraId="5FDDA345" w14:textId="77777777" w:rsidR="00921259" w:rsidRPr="00D916E8" w:rsidRDefault="00921259" w:rsidP="00921259">
      <w:pPr>
        <w:spacing w:after="0" w:line="240" w:lineRule="auto"/>
        <w:ind w:firstLine="708"/>
        <w:jc w:val="both"/>
        <w:rPr>
          <w:rFonts w:ascii="Times New Roman" w:hAnsi="Times New Roman"/>
          <w:sz w:val="24"/>
          <w:szCs w:val="24"/>
          <w:lang w:val="kk-KZ"/>
        </w:rPr>
      </w:pPr>
      <w:r w:rsidRPr="00D916E8">
        <w:rPr>
          <w:rFonts w:ascii="Times New Roman" w:hAnsi="Times New Roman"/>
          <w:sz w:val="24"/>
          <w:szCs w:val="24"/>
          <w:lang w:val="kk-KZ"/>
        </w:rPr>
        <w:t xml:space="preserve">БЖЗҚ-ның кеңес беру қызметтерін мессенджерлер (+7 777 000 14 18 нөмірі бойынша WhatsАpp және Viber чат-боттары) арқылы, 1418 нөмірі бойынша байланыс орталығынан (Қазақстан бойынша қоңырау шалу тегін), enpf.kz корпоративтік сайтынан, сондай-ақ, Instagram, Facebook, ВКонтакте, Telegram, Одноклассники сияқты әлеуметтік желілердегі БЖЗҚ-ның ресми парақшаларынан алуға болады.   </w:t>
      </w:r>
    </w:p>
    <w:p w14:paraId="54CD6C40" w14:textId="77777777" w:rsidR="00921259" w:rsidRDefault="00921259" w:rsidP="00921259">
      <w:pPr>
        <w:spacing w:after="0" w:line="240" w:lineRule="auto"/>
        <w:ind w:firstLine="709"/>
        <w:jc w:val="center"/>
        <w:rPr>
          <w:rFonts w:ascii="Times New Roman" w:hAnsi="Times New Roman"/>
          <w:b/>
          <w:sz w:val="24"/>
          <w:szCs w:val="24"/>
          <w:lang w:val="kk-KZ"/>
        </w:rPr>
      </w:pPr>
    </w:p>
    <w:p w14:paraId="67BEB973" w14:textId="77777777" w:rsidR="00921259" w:rsidRPr="00E928CD" w:rsidRDefault="00921259" w:rsidP="00921259">
      <w:pPr>
        <w:spacing w:after="0" w:line="240" w:lineRule="auto"/>
        <w:jc w:val="both"/>
        <w:rPr>
          <w:rFonts w:ascii="Times New Roman" w:hAnsi="Times New Roman"/>
          <w:color w:val="000000"/>
          <w:sz w:val="20"/>
          <w:szCs w:val="20"/>
          <w:lang w:val="kk-KZ"/>
        </w:rPr>
      </w:pPr>
      <w:r w:rsidRPr="00E928CD">
        <w:rPr>
          <w:rFonts w:ascii="Times New Roman" w:hAnsi="Times New Roman"/>
          <w:i/>
          <w:color w:val="000000"/>
          <w:sz w:val="20"/>
          <w:szCs w:val="20"/>
          <w:lang w:val="kk-KZ" w:eastAsia="ru-RU" w:bidi="hi-IN"/>
        </w:rPr>
        <w:t xml:space="preserve">БЖЗҚ 2013 жылғы 22 тамызда «ГНПФ» ЖЗҚ» АҚ негізінде құрылды. БЖЗҚ құрылтайшысы және </w:t>
      </w:r>
      <w:r w:rsidRPr="00E928CD">
        <w:rPr>
          <w:rFonts w:ascii="Times New Roman" w:hAnsi="Times New Roman"/>
          <w:i/>
          <w:sz w:val="20"/>
          <w:szCs w:val="20"/>
          <w:lang w:val="kk-KZ" w:eastAsia="ru-RU"/>
        </w:rPr>
        <w:t xml:space="preserve">акционері – Қазақстан Республикасы Қаржы министрлігінің «Мемлекеттік мүлік және жекешелендіру комитеті» ММ арқылы Қазақстан Республикасының Үкіметі. БЖЗҚ зейнетақы активтерін сенімгерлікпен басқаруды Қазақстан Республикасының Ұлттық Банкі жүзеге асырады. Зейнетақы заңнамасына сәйкес БЖЗҚ міндетті зейнетақы жарналарын, жұмыс берушінің міндетті зейнетақы жарналарын, міндетті кәсіптік зейнетақы жарналарын, ерікті зейнетақы жарналарын тартуды, сондай-ақ "Қазақстан Республикасының екінші деңгейдегі банктерінде орналастырылған депозиттерге міндетті кепілдік беру туралы" Қазақстан Республикасының Заңына сәйкес депозиттерге міндетті кепілдік беруді жүзеге асыратын ұйым аударған кепілдік берілген депозит бойынша кепілдік берілген өтемнің талап етілмеген сомасы есебінен қалыптастырылған ерікті зейнетақы жарналарын есепке алып, оның есебін жүргізеді, зейнетақы төлемдерін жүзеге асыруды қамтамасыз етеді. Сондай-ақ Қор нысаналы активтер мен нысаналы талаптарды есепке алуды, нысаналы жинақтау шоттарына нысаналы жинақтарды (НЖ) есепке алу мен есептеуді, НЖ төлемдерін оларды алушының банк шоттарына есептеуді, "Ұлттық қор – балаларға" бағдарламасы шеңберінде Қазақстан Республикасының Үкіметі айқындаған тәртіппен НЖ қайтарымдарын есепке алуды жүзеге асырады (толығырақ </w:t>
      </w:r>
      <w:hyperlink r:id="rId7" w:history="1">
        <w:r w:rsidRPr="00E928CD">
          <w:rPr>
            <w:rFonts w:ascii="Times New Roman" w:hAnsi="Times New Roman"/>
            <w:i/>
            <w:color w:val="001CAC"/>
            <w:sz w:val="20"/>
            <w:szCs w:val="20"/>
            <w:u w:val="single"/>
            <w:lang w:val="kk-KZ" w:eastAsia="ru-RU" w:bidi="hi-IN"/>
          </w:rPr>
          <w:t>www.enpf.kz</w:t>
        </w:r>
      </w:hyperlink>
      <w:r w:rsidRPr="00E928CD">
        <w:rPr>
          <w:rFonts w:ascii="Times New Roman" w:hAnsi="Times New Roman"/>
          <w:i/>
          <w:color w:val="000000"/>
          <w:sz w:val="20"/>
          <w:szCs w:val="20"/>
          <w:lang w:val="kk-KZ" w:eastAsia="ru-RU" w:bidi="hi-IN"/>
        </w:rPr>
        <w:t xml:space="preserve"> сайтында).</w:t>
      </w:r>
      <w:r w:rsidRPr="00E928CD">
        <w:rPr>
          <w:rFonts w:ascii="Times New Roman" w:hAnsi="Times New Roman"/>
          <w:color w:val="000000"/>
          <w:sz w:val="20"/>
          <w:szCs w:val="20"/>
          <w:lang w:val="kk-KZ"/>
        </w:rPr>
        <w:t xml:space="preserve"> </w:t>
      </w:r>
    </w:p>
    <w:p w14:paraId="1ADD67B1" w14:textId="77777777" w:rsidR="00921259" w:rsidRDefault="00921259" w:rsidP="00921259">
      <w:pPr>
        <w:spacing w:after="0" w:line="240" w:lineRule="auto"/>
        <w:jc w:val="both"/>
        <w:rPr>
          <w:rFonts w:ascii="Times New Roman" w:hAnsi="Times New Roman"/>
          <w:b/>
          <w:sz w:val="24"/>
          <w:szCs w:val="24"/>
          <w:lang w:val="kk-KZ"/>
        </w:rPr>
      </w:pPr>
    </w:p>
    <w:p w14:paraId="5331F986" w14:textId="487CE1EE" w:rsidR="0088693A" w:rsidRPr="005A7725" w:rsidRDefault="0088693A" w:rsidP="007524F0">
      <w:pPr>
        <w:pStyle w:val="a5"/>
        <w:jc w:val="center"/>
        <w:rPr>
          <w:rFonts w:ascii="Times New Roman" w:hAnsi="Times New Roman"/>
          <w:b/>
          <w:color w:val="000000"/>
          <w:sz w:val="24"/>
          <w:szCs w:val="24"/>
          <w:lang w:val="kk-KZ"/>
        </w:rPr>
      </w:pPr>
    </w:p>
    <w:sectPr w:rsidR="0088693A" w:rsidRPr="005A7725" w:rsidSect="00464AE8">
      <w:headerReference w:type="default" r:id="rId8"/>
      <w:footerReference w:type="default" r:id="rId9"/>
      <w:headerReference w:type="first" r:id="rId10"/>
      <w:footerReference w:type="first" r:id="rId11"/>
      <w:pgSz w:w="11906" w:h="16838"/>
      <w:pgMar w:top="567" w:right="567" w:bottom="29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C041C9C" w14:textId="77777777" w:rsidR="00894CF1" w:rsidRDefault="00894CF1" w:rsidP="005E4B51">
      <w:pPr>
        <w:spacing w:after="0" w:line="240" w:lineRule="auto"/>
      </w:pPr>
      <w:r>
        <w:separator/>
      </w:r>
    </w:p>
  </w:endnote>
  <w:endnote w:type="continuationSeparator" w:id="0">
    <w:p w14:paraId="634FE6D2" w14:textId="77777777" w:rsidR="00894CF1" w:rsidRDefault="00894CF1" w:rsidP="005E4B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BA57A8" w14:textId="501486B4" w:rsidR="00464AE8" w:rsidRPr="00921259" w:rsidRDefault="00921259" w:rsidP="00464AE8">
    <w:pPr>
      <w:pStyle w:val="af0"/>
      <w:jc w:val="center"/>
      <w:rPr>
        <w:rFonts w:ascii="Times New Roman" w:hAnsi="Times New Roman"/>
        <w:sz w:val="24"/>
        <w:lang w:val="kk-KZ"/>
      </w:rPr>
    </w:pPr>
    <w:r>
      <w:rPr>
        <w:rFonts w:ascii="Times New Roman" w:hAnsi="Times New Roman"/>
        <w:sz w:val="24"/>
        <w:lang w:val="kk-KZ"/>
      </w:rPr>
      <w:t>«БЖЗҚ» АҚ баспасөз орталығы</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8F27FA" w14:textId="77777777" w:rsidR="005E4B51" w:rsidRPr="00464AE8" w:rsidRDefault="005E4B51" w:rsidP="00464AE8">
    <w:pPr>
      <w:pStyle w:val="af0"/>
      <w:jc w:val="center"/>
      <w:rPr>
        <w:rFonts w:ascii="Times New Roman" w:hAnsi="Times New Roman"/>
        <w:sz w:val="24"/>
      </w:rPr>
    </w:pPr>
    <w:r w:rsidRPr="00464AE8">
      <w:rPr>
        <w:rFonts w:ascii="Times New Roman" w:hAnsi="Times New Roman"/>
        <w:sz w:val="24"/>
      </w:rPr>
      <w:t>Пресс-центр АО «ЕНПФ»</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ED00E1D" w14:textId="77777777" w:rsidR="00894CF1" w:rsidRDefault="00894CF1" w:rsidP="005E4B51">
      <w:pPr>
        <w:spacing w:after="0" w:line="240" w:lineRule="auto"/>
      </w:pPr>
      <w:r>
        <w:separator/>
      </w:r>
    </w:p>
  </w:footnote>
  <w:footnote w:type="continuationSeparator" w:id="0">
    <w:p w14:paraId="0DA22397" w14:textId="77777777" w:rsidR="00894CF1" w:rsidRDefault="00894CF1" w:rsidP="005E4B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CBC8A3" w14:textId="1492F8E8" w:rsidR="00464AE8" w:rsidRDefault="000007D7" w:rsidP="00464AE8">
    <w:pPr>
      <w:spacing w:after="0" w:line="240" w:lineRule="auto"/>
      <w:jc w:val="right"/>
      <w:rPr>
        <w:rStyle w:val="a7"/>
        <w:rFonts w:ascii="Times New Roman" w:hAnsi="Times New Roman"/>
        <w:sz w:val="24"/>
        <w:szCs w:val="24"/>
      </w:rPr>
    </w:pPr>
    <w:r>
      <w:rPr>
        <w:noProof/>
        <w:lang w:eastAsia="ru-RU"/>
      </w:rPr>
      <w:drawing>
        <wp:anchor distT="0" distB="0" distL="114300" distR="114300" simplePos="0" relativeHeight="251658240" behindDoc="0" locked="0" layoutInCell="1" allowOverlap="1" wp14:anchorId="17762F84" wp14:editId="2C09A270">
          <wp:simplePos x="0" y="0"/>
          <wp:positionH relativeFrom="column">
            <wp:posOffset>19050</wp:posOffset>
          </wp:positionH>
          <wp:positionV relativeFrom="paragraph">
            <wp:posOffset>105410</wp:posOffset>
          </wp:positionV>
          <wp:extent cx="2876550" cy="333375"/>
          <wp:effectExtent l="0" t="0" r="0" b="0"/>
          <wp:wrapSquare wrapText="bothSides"/>
          <wp:docPr id="1" name="Рисунок 2"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464AE8">
      <w:tab/>
    </w:r>
    <w:r w:rsidR="00ED1030">
      <w:rPr>
        <w:rFonts w:ascii="Times New Roman" w:hAnsi="Times New Roman"/>
        <w:sz w:val="24"/>
        <w:szCs w:val="24"/>
        <w:lang w:val="kk-KZ"/>
      </w:rPr>
      <w:t>БАҚ-пен байланыс</w:t>
    </w:r>
    <w:r w:rsidR="00464AE8" w:rsidRPr="00197A68">
      <w:rPr>
        <w:rFonts w:ascii="Times New Roman" w:hAnsi="Times New Roman"/>
        <w:sz w:val="24"/>
        <w:szCs w:val="24"/>
      </w:rPr>
      <w:t xml:space="preserve">: </w:t>
    </w:r>
    <w:hyperlink r:id="rId2" w:history="1">
      <w:r w:rsidR="00464AE8" w:rsidRPr="008137CF">
        <w:rPr>
          <w:rStyle w:val="a7"/>
          <w:rFonts w:ascii="Times New Roman" w:hAnsi="Times New Roman"/>
          <w:sz w:val="24"/>
          <w:szCs w:val="24"/>
        </w:rPr>
        <w:t>press@enpf.kz</w:t>
      </w:r>
    </w:hyperlink>
  </w:p>
  <w:p w14:paraId="7BDCE263" w14:textId="38C5CF5E" w:rsidR="00464AE8" w:rsidRPr="00C173A5" w:rsidRDefault="00ED1030" w:rsidP="00464AE8">
    <w:pPr>
      <w:tabs>
        <w:tab w:val="left" w:pos="6379"/>
      </w:tabs>
      <w:spacing w:after="0" w:line="240" w:lineRule="auto"/>
      <w:ind w:left="6379"/>
      <w:jc w:val="right"/>
      <w:rPr>
        <w:rFonts w:ascii="Times New Roman" w:hAnsi="Times New Roman"/>
        <w:sz w:val="24"/>
        <w:szCs w:val="24"/>
        <w:lang w:val="en-US" w:eastAsia="ru-RU"/>
      </w:rPr>
    </w:pPr>
    <w:r>
      <w:rPr>
        <w:rFonts w:ascii="Times New Roman" w:hAnsi="Times New Roman"/>
        <w:sz w:val="24"/>
        <w:szCs w:val="24"/>
        <w:lang w:val="kk-KZ" w:eastAsia="ru-RU"/>
      </w:rPr>
      <w:t>Ресми</w:t>
    </w:r>
    <w:r w:rsidR="00464AE8" w:rsidRPr="00C173A5">
      <w:rPr>
        <w:rFonts w:ascii="Times New Roman" w:hAnsi="Times New Roman"/>
        <w:sz w:val="24"/>
        <w:szCs w:val="24"/>
        <w:lang w:val="en-US" w:eastAsia="ru-RU"/>
      </w:rPr>
      <w:t xml:space="preserve"> </w:t>
    </w:r>
    <w:r w:rsidR="00464AE8">
      <w:rPr>
        <w:rFonts w:ascii="Times New Roman" w:hAnsi="Times New Roman"/>
        <w:sz w:val="24"/>
        <w:szCs w:val="24"/>
        <w:lang w:eastAsia="ru-RU"/>
      </w:rPr>
      <w:t>сайт</w:t>
    </w:r>
    <w:r w:rsidR="00464AE8" w:rsidRPr="00C173A5">
      <w:rPr>
        <w:rFonts w:ascii="Times New Roman" w:hAnsi="Times New Roman"/>
        <w:sz w:val="24"/>
        <w:szCs w:val="24"/>
        <w:lang w:val="en-US" w:eastAsia="ru-RU"/>
      </w:rPr>
      <w:t xml:space="preserve">: </w:t>
    </w:r>
    <w:hyperlink r:id="rId3" w:history="1">
      <w:r w:rsidR="00464AE8" w:rsidRPr="00B20726">
        <w:rPr>
          <w:rStyle w:val="a7"/>
          <w:rFonts w:ascii="Times New Roman" w:hAnsi="Times New Roman"/>
          <w:sz w:val="24"/>
          <w:szCs w:val="24"/>
          <w:lang w:val="en-US" w:eastAsia="ru-RU"/>
        </w:rPr>
        <w:t>www</w:t>
      </w:r>
      <w:r w:rsidR="00464AE8" w:rsidRPr="00C173A5">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enpf</w:t>
      </w:r>
      <w:r w:rsidR="00464AE8" w:rsidRPr="00C173A5">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kz</w:t>
      </w:r>
    </w:hyperlink>
    <w:r w:rsidR="00464AE8" w:rsidRPr="00C173A5">
      <w:rPr>
        <w:rFonts w:ascii="Times New Roman" w:hAnsi="Times New Roman"/>
        <w:sz w:val="24"/>
        <w:szCs w:val="24"/>
        <w:lang w:val="en-US" w:eastAsia="ru-RU"/>
      </w:rPr>
      <w:t xml:space="preserve"> </w:t>
    </w:r>
  </w:p>
  <w:p w14:paraId="63E5F39D" w14:textId="77777777" w:rsidR="00464AE8" w:rsidRPr="00B23835" w:rsidRDefault="00464AE8" w:rsidP="00464AE8">
    <w:pPr>
      <w:spacing w:after="0" w:line="240" w:lineRule="auto"/>
      <w:ind w:left="6663"/>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07BFAD6C" w14:textId="77777777" w:rsidR="00464AE8" w:rsidRDefault="000007D7" w:rsidP="00464AE8">
    <w:r>
      <w:rPr>
        <w:noProof/>
        <w:lang w:eastAsia="ru-RU"/>
      </w:rPr>
      <mc:AlternateContent>
        <mc:Choice Requires="wps">
          <w:drawing>
            <wp:anchor distT="4294967291" distB="4294967291" distL="114300" distR="114300" simplePos="0" relativeHeight="251659264" behindDoc="0" locked="0" layoutInCell="1" allowOverlap="1" wp14:anchorId="08A9611B" wp14:editId="64FF080C">
              <wp:simplePos x="0" y="0"/>
              <wp:positionH relativeFrom="column">
                <wp:posOffset>13335</wp:posOffset>
              </wp:positionH>
              <wp:positionV relativeFrom="paragraph">
                <wp:posOffset>71754</wp:posOffset>
              </wp:positionV>
              <wp:extent cx="6486525" cy="0"/>
              <wp:effectExtent l="0" t="0" r="9525" b="0"/>
              <wp:wrapNone/>
              <wp:docPr id="4"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E8FE54F" id="Line 1" o:spid="_x0000_s1026" style="position:absolute;z-index:25165926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5.65pt" to="511.8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D5BDE0" w14:textId="77777777" w:rsidR="005E4B51" w:rsidRDefault="000007D7" w:rsidP="005E4B51">
    <w:pPr>
      <w:spacing w:after="0" w:line="240" w:lineRule="auto"/>
      <w:ind w:firstLine="708"/>
      <w:jc w:val="right"/>
      <w:rPr>
        <w:rStyle w:val="a7"/>
        <w:rFonts w:ascii="Times New Roman" w:hAnsi="Times New Roman"/>
        <w:sz w:val="24"/>
        <w:szCs w:val="24"/>
      </w:rPr>
    </w:pPr>
    <w:r>
      <w:rPr>
        <w:noProof/>
        <w:lang w:eastAsia="ru-RU"/>
      </w:rPr>
      <w:drawing>
        <wp:anchor distT="0" distB="0" distL="114300" distR="114300" simplePos="0" relativeHeight="251656192" behindDoc="0" locked="0" layoutInCell="1" allowOverlap="1" wp14:anchorId="26E499E4" wp14:editId="2AF07807">
          <wp:simplePos x="0" y="0"/>
          <wp:positionH relativeFrom="column">
            <wp:posOffset>19050</wp:posOffset>
          </wp:positionH>
          <wp:positionV relativeFrom="paragraph">
            <wp:posOffset>105410</wp:posOffset>
          </wp:positionV>
          <wp:extent cx="2876550" cy="333375"/>
          <wp:effectExtent l="0" t="0" r="0" b="0"/>
          <wp:wrapSquare wrapText="bothSides"/>
          <wp:docPr id="2" name="Рисунок 1"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5E4B51">
      <w:tab/>
    </w:r>
    <w:r w:rsidR="005E4B51" w:rsidRPr="00197A68">
      <w:rPr>
        <w:rFonts w:ascii="Times New Roman" w:hAnsi="Times New Roman"/>
        <w:sz w:val="24"/>
        <w:szCs w:val="24"/>
      </w:rPr>
      <w:t xml:space="preserve">Контакты для СМИ: </w:t>
    </w:r>
    <w:hyperlink r:id="rId2" w:history="1">
      <w:r w:rsidR="005E4B51" w:rsidRPr="008137CF">
        <w:rPr>
          <w:rStyle w:val="a7"/>
          <w:rFonts w:ascii="Times New Roman" w:hAnsi="Times New Roman"/>
          <w:sz w:val="24"/>
          <w:szCs w:val="24"/>
        </w:rPr>
        <w:t>press@enpf.kz</w:t>
      </w:r>
    </w:hyperlink>
  </w:p>
  <w:p w14:paraId="30E23675" w14:textId="77777777" w:rsidR="005E4B51" w:rsidRPr="00921259" w:rsidRDefault="005E4B51" w:rsidP="005E4B51">
    <w:pPr>
      <w:spacing w:after="0" w:line="240" w:lineRule="auto"/>
      <w:jc w:val="right"/>
      <w:rPr>
        <w:rFonts w:ascii="Times New Roman" w:hAnsi="Times New Roman"/>
        <w:sz w:val="24"/>
        <w:szCs w:val="24"/>
        <w:lang w:val="en-US" w:eastAsia="ru-RU"/>
      </w:rPr>
    </w:pPr>
    <w:r>
      <w:rPr>
        <w:rFonts w:ascii="Times New Roman" w:hAnsi="Times New Roman"/>
        <w:sz w:val="24"/>
        <w:szCs w:val="24"/>
        <w:lang w:eastAsia="ru-RU"/>
      </w:rPr>
      <w:t>Официальный</w:t>
    </w:r>
    <w:r w:rsidRPr="00921259">
      <w:rPr>
        <w:rFonts w:ascii="Times New Roman" w:hAnsi="Times New Roman"/>
        <w:sz w:val="24"/>
        <w:szCs w:val="24"/>
        <w:lang w:val="en-US" w:eastAsia="ru-RU"/>
      </w:rPr>
      <w:t xml:space="preserve"> </w:t>
    </w:r>
    <w:r>
      <w:rPr>
        <w:rFonts w:ascii="Times New Roman" w:hAnsi="Times New Roman"/>
        <w:sz w:val="24"/>
        <w:szCs w:val="24"/>
        <w:lang w:eastAsia="ru-RU"/>
      </w:rPr>
      <w:t>сайт</w:t>
    </w:r>
    <w:r w:rsidRPr="00921259">
      <w:rPr>
        <w:rFonts w:ascii="Times New Roman" w:hAnsi="Times New Roman"/>
        <w:sz w:val="24"/>
        <w:szCs w:val="24"/>
        <w:lang w:val="en-US" w:eastAsia="ru-RU"/>
      </w:rPr>
      <w:t xml:space="preserve">: </w:t>
    </w:r>
    <w:r w:rsidR="00894CF1">
      <w:fldChar w:fldCharType="begin"/>
    </w:r>
    <w:r w:rsidR="00894CF1" w:rsidRPr="005A7725">
      <w:rPr>
        <w:lang w:val="en-US"/>
      </w:rPr>
      <w:instrText xml:space="preserve"> HYPERLINK "http://www.enpf.kz" </w:instrText>
    </w:r>
    <w:r w:rsidR="00894CF1">
      <w:fldChar w:fldCharType="separate"/>
    </w:r>
    <w:r w:rsidRPr="00B20726">
      <w:rPr>
        <w:rStyle w:val="a7"/>
        <w:rFonts w:ascii="Times New Roman" w:hAnsi="Times New Roman"/>
        <w:sz w:val="24"/>
        <w:szCs w:val="24"/>
        <w:lang w:val="en-US" w:eastAsia="ru-RU"/>
      </w:rPr>
      <w:t>www</w:t>
    </w:r>
    <w:r w:rsidRPr="00921259">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enpf</w:t>
    </w:r>
    <w:r w:rsidRPr="00921259">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kz</w:t>
    </w:r>
    <w:r w:rsidR="00894CF1">
      <w:rPr>
        <w:rStyle w:val="a7"/>
        <w:rFonts w:ascii="Times New Roman" w:hAnsi="Times New Roman"/>
        <w:sz w:val="24"/>
        <w:szCs w:val="24"/>
        <w:lang w:val="en-US" w:eastAsia="ru-RU"/>
      </w:rPr>
      <w:fldChar w:fldCharType="end"/>
    </w:r>
    <w:r w:rsidRPr="00921259">
      <w:rPr>
        <w:rFonts w:ascii="Times New Roman" w:hAnsi="Times New Roman"/>
        <w:sz w:val="24"/>
        <w:szCs w:val="24"/>
        <w:lang w:val="en-US" w:eastAsia="ru-RU"/>
      </w:rPr>
      <w:t xml:space="preserve">   </w:t>
    </w:r>
  </w:p>
  <w:p w14:paraId="714FF88C" w14:textId="77777777" w:rsidR="005E4B51" w:rsidRPr="00B23835" w:rsidRDefault="005E4B51" w:rsidP="005E4B51">
    <w:pPr>
      <w:spacing w:after="0" w:line="240" w:lineRule="auto"/>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23FF0F18" w14:textId="77777777" w:rsidR="005E4B51" w:rsidRPr="00B23835" w:rsidRDefault="000007D7" w:rsidP="005E4B51">
    <w:pPr>
      <w:spacing w:after="0" w:line="240" w:lineRule="auto"/>
      <w:jc w:val="right"/>
      <w:rPr>
        <w:rFonts w:ascii="Times New Roman" w:hAnsi="Times New Roman"/>
        <w:bCs/>
        <w:color w:val="1F497D"/>
        <w:sz w:val="24"/>
        <w:szCs w:val="24"/>
        <w:lang w:val="en-US" w:eastAsia="ru-RU"/>
      </w:rPr>
    </w:pPr>
    <w:r>
      <w:rPr>
        <w:noProof/>
        <w:lang w:eastAsia="ru-RU"/>
      </w:rPr>
      <mc:AlternateContent>
        <mc:Choice Requires="wps">
          <w:drawing>
            <wp:anchor distT="4294967291" distB="4294967291" distL="114300" distR="114300" simplePos="0" relativeHeight="251657216" behindDoc="0" locked="0" layoutInCell="1" allowOverlap="1" wp14:anchorId="663960DC" wp14:editId="4245BA3A">
              <wp:simplePos x="0" y="0"/>
              <wp:positionH relativeFrom="column">
                <wp:posOffset>13335</wp:posOffset>
              </wp:positionH>
              <wp:positionV relativeFrom="paragraph">
                <wp:posOffset>81279</wp:posOffset>
              </wp:positionV>
              <wp:extent cx="6486525" cy="0"/>
              <wp:effectExtent l="0" t="0" r="9525" b="0"/>
              <wp:wrapNone/>
              <wp:docPr id="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7CB34D6" id="Line 1" o:spid="_x0000_s1026" style="position:absolute;z-index:25165721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6.4pt" to="511.8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"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C1600AE"/>
    <w:multiLevelType w:val="multilevel"/>
    <w:tmpl w:val="80CEC8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activeWritingStyle w:appName="MSWord" w:lang="ru-RU" w:vendorID="64" w:dllVersion="131078" w:nlCheck="1" w:checkStyle="0"/>
  <w:activeWritingStyle w:appName="MSWord" w:lang="en-US" w:vendorID="64" w:dllVersion="131078" w:nlCheck="1" w:checkStyle="0"/>
  <w:proofState w:spelling="clean" w:grammar="clean"/>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DD2"/>
    <w:rsid w:val="000000E1"/>
    <w:rsid w:val="000007D7"/>
    <w:rsid w:val="000046B5"/>
    <w:rsid w:val="00006636"/>
    <w:rsid w:val="00011245"/>
    <w:rsid w:val="00011BB8"/>
    <w:rsid w:val="00012BB0"/>
    <w:rsid w:val="00014930"/>
    <w:rsid w:val="00014FB9"/>
    <w:rsid w:val="00015640"/>
    <w:rsid w:val="00021F43"/>
    <w:rsid w:val="0002376A"/>
    <w:rsid w:val="00025675"/>
    <w:rsid w:val="00035E34"/>
    <w:rsid w:val="0003722D"/>
    <w:rsid w:val="00041DCC"/>
    <w:rsid w:val="00043EA9"/>
    <w:rsid w:val="00044F81"/>
    <w:rsid w:val="00046C52"/>
    <w:rsid w:val="00047A82"/>
    <w:rsid w:val="00047DCD"/>
    <w:rsid w:val="0005013F"/>
    <w:rsid w:val="000502D2"/>
    <w:rsid w:val="00052414"/>
    <w:rsid w:val="0005395C"/>
    <w:rsid w:val="00056D3C"/>
    <w:rsid w:val="000601C3"/>
    <w:rsid w:val="00061EF4"/>
    <w:rsid w:val="00063A7A"/>
    <w:rsid w:val="0006579F"/>
    <w:rsid w:val="00066B19"/>
    <w:rsid w:val="0007059E"/>
    <w:rsid w:val="0007063E"/>
    <w:rsid w:val="000715A6"/>
    <w:rsid w:val="000727FD"/>
    <w:rsid w:val="00072982"/>
    <w:rsid w:val="00072D14"/>
    <w:rsid w:val="00074864"/>
    <w:rsid w:val="00086F5D"/>
    <w:rsid w:val="00087078"/>
    <w:rsid w:val="00090AA9"/>
    <w:rsid w:val="000925FA"/>
    <w:rsid w:val="000970AC"/>
    <w:rsid w:val="000972AB"/>
    <w:rsid w:val="00097B5E"/>
    <w:rsid w:val="000A0A7E"/>
    <w:rsid w:val="000A610C"/>
    <w:rsid w:val="000A7A17"/>
    <w:rsid w:val="000C032B"/>
    <w:rsid w:val="000C5FF9"/>
    <w:rsid w:val="000C7857"/>
    <w:rsid w:val="000D026B"/>
    <w:rsid w:val="000D1AD9"/>
    <w:rsid w:val="000D3F50"/>
    <w:rsid w:val="000D46F4"/>
    <w:rsid w:val="000D51D2"/>
    <w:rsid w:val="000D5546"/>
    <w:rsid w:val="000D76F5"/>
    <w:rsid w:val="000E173B"/>
    <w:rsid w:val="000E208F"/>
    <w:rsid w:val="000E4A2B"/>
    <w:rsid w:val="000F5A75"/>
    <w:rsid w:val="000F62B2"/>
    <w:rsid w:val="00101681"/>
    <w:rsid w:val="00104868"/>
    <w:rsid w:val="00106A6F"/>
    <w:rsid w:val="0011097F"/>
    <w:rsid w:val="00110C77"/>
    <w:rsid w:val="00111668"/>
    <w:rsid w:val="00114529"/>
    <w:rsid w:val="00116384"/>
    <w:rsid w:val="00116A10"/>
    <w:rsid w:val="001233A9"/>
    <w:rsid w:val="0012587C"/>
    <w:rsid w:val="00133C4F"/>
    <w:rsid w:val="00134406"/>
    <w:rsid w:val="001346D2"/>
    <w:rsid w:val="0013692B"/>
    <w:rsid w:val="00141BDB"/>
    <w:rsid w:val="00151569"/>
    <w:rsid w:val="00152BA0"/>
    <w:rsid w:val="00156FA7"/>
    <w:rsid w:val="00160985"/>
    <w:rsid w:val="001679B4"/>
    <w:rsid w:val="00173595"/>
    <w:rsid w:val="00173A20"/>
    <w:rsid w:val="00174F96"/>
    <w:rsid w:val="00177069"/>
    <w:rsid w:val="00180A1A"/>
    <w:rsid w:val="00183401"/>
    <w:rsid w:val="0018569B"/>
    <w:rsid w:val="00190217"/>
    <w:rsid w:val="001A0661"/>
    <w:rsid w:val="001B01B2"/>
    <w:rsid w:val="001B1AB6"/>
    <w:rsid w:val="001B2521"/>
    <w:rsid w:val="001B3B8D"/>
    <w:rsid w:val="001B3E3C"/>
    <w:rsid w:val="001B60B1"/>
    <w:rsid w:val="001B75CC"/>
    <w:rsid w:val="001C0BF0"/>
    <w:rsid w:val="001C20D9"/>
    <w:rsid w:val="001C3E93"/>
    <w:rsid w:val="001C6B96"/>
    <w:rsid w:val="001C7996"/>
    <w:rsid w:val="001C7C95"/>
    <w:rsid w:val="001D2670"/>
    <w:rsid w:val="001D5A8F"/>
    <w:rsid w:val="001D5B2B"/>
    <w:rsid w:val="001E0745"/>
    <w:rsid w:val="001E0B09"/>
    <w:rsid w:val="001E1343"/>
    <w:rsid w:val="001E1787"/>
    <w:rsid w:val="001E17B7"/>
    <w:rsid w:val="001E4A0E"/>
    <w:rsid w:val="001F0BBC"/>
    <w:rsid w:val="001F10C9"/>
    <w:rsid w:val="001F5483"/>
    <w:rsid w:val="001F5A39"/>
    <w:rsid w:val="00210A33"/>
    <w:rsid w:val="00213FDB"/>
    <w:rsid w:val="00214F0E"/>
    <w:rsid w:val="002177CB"/>
    <w:rsid w:val="002202E9"/>
    <w:rsid w:val="00221A68"/>
    <w:rsid w:val="00226169"/>
    <w:rsid w:val="00234B02"/>
    <w:rsid w:val="00240911"/>
    <w:rsid w:val="0025001F"/>
    <w:rsid w:val="002556E9"/>
    <w:rsid w:val="00256D72"/>
    <w:rsid w:val="0026005B"/>
    <w:rsid w:val="00263012"/>
    <w:rsid w:val="00263F00"/>
    <w:rsid w:val="002702E8"/>
    <w:rsid w:val="0027100B"/>
    <w:rsid w:val="00272A93"/>
    <w:rsid w:val="0027547E"/>
    <w:rsid w:val="002779E6"/>
    <w:rsid w:val="00281C53"/>
    <w:rsid w:val="00281CBF"/>
    <w:rsid w:val="0028317F"/>
    <w:rsid w:val="00285DC7"/>
    <w:rsid w:val="0028701D"/>
    <w:rsid w:val="002A20E6"/>
    <w:rsid w:val="002A398B"/>
    <w:rsid w:val="002A6418"/>
    <w:rsid w:val="002B14A9"/>
    <w:rsid w:val="002B2BF2"/>
    <w:rsid w:val="002D681A"/>
    <w:rsid w:val="002D70FD"/>
    <w:rsid w:val="002E0CE5"/>
    <w:rsid w:val="002E53B5"/>
    <w:rsid w:val="002E54A5"/>
    <w:rsid w:val="002E5FE3"/>
    <w:rsid w:val="002F1A10"/>
    <w:rsid w:val="002F23CA"/>
    <w:rsid w:val="002F3DC9"/>
    <w:rsid w:val="00300D07"/>
    <w:rsid w:val="00301CB0"/>
    <w:rsid w:val="0030300E"/>
    <w:rsid w:val="0030377A"/>
    <w:rsid w:val="003103EE"/>
    <w:rsid w:val="00310750"/>
    <w:rsid w:val="00312459"/>
    <w:rsid w:val="00316C42"/>
    <w:rsid w:val="003170EA"/>
    <w:rsid w:val="003203B9"/>
    <w:rsid w:val="00320D69"/>
    <w:rsid w:val="00321572"/>
    <w:rsid w:val="00321E04"/>
    <w:rsid w:val="00324FB2"/>
    <w:rsid w:val="00325565"/>
    <w:rsid w:val="00327B75"/>
    <w:rsid w:val="003328BD"/>
    <w:rsid w:val="00337F14"/>
    <w:rsid w:val="0034624B"/>
    <w:rsid w:val="00353FAE"/>
    <w:rsid w:val="00356E3A"/>
    <w:rsid w:val="00364ED8"/>
    <w:rsid w:val="00365A51"/>
    <w:rsid w:val="00365B3C"/>
    <w:rsid w:val="00366179"/>
    <w:rsid w:val="00367739"/>
    <w:rsid w:val="00367C2E"/>
    <w:rsid w:val="00370223"/>
    <w:rsid w:val="00375843"/>
    <w:rsid w:val="0038150F"/>
    <w:rsid w:val="00391897"/>
    <w:rsid w:val="003944B6"/>
    <w:rsid w:val="0039597E"/>
    <w:rsid w:val="00397DD8"/>
    <w:rsid w:val="003A1B49"/>
    <w:rsid w:val="003A7FB9"/>
    <w:rsid w:val="003B3370"/>
    <w:rsid w:val="003B3435"/>
    <w:rsid w:val="003B6C18"/>
    <w:rsid w:val="003C2ABB"/>
    <w:rsid w:val="003C3A06"/>
    <w:rsid w:val="003C49E7"/>
    <w:rsid w:val="003C609F"/>
    <w:rsid w:val="003C7FD2"/>
    <w:rsid w:val="003D155E"/>
    <w:rsid w:val="003D2209"/>
    <w:rsid w:val="003D47BF"/>
    <w:rsid w:val="003E24B3"/>
    <w:rsid w:val="003E27CF"/>
    <w:rsid w:val="003E7968"/>
    <w:rsid w:val="003F16FB"/>
    <w:rsid w:val="00400152"/>
    <w:rsid w:val="00401ED3"/>
    <w:rsid w:val="00404EE5"/>
    <w:rsid w:val="00405BEB"/>
    <w:rsid w:val="00412435"/>
    <w:rsid w:val="00415482"/>
    <w:rsid w:val="0042121B"/>
    <w:rsid w:val="004222F4"/>
    <w:rsid w:val="00427CF4"/>
    <w:rsid w:val="004309A6"/>
    <w:rsid w:val="00434C94"/>
    <w:rsid w:val="00435BFD"/>
    <w:rsid w:val="00441ED9"/>
    <w:rsid w:val="0044765F"/>
    <w:rsid w:val="004544CE"/>
    <w:rsid w:val="00457999"/>
    <w:rsid w:val="0046200B"/>
    <w:rsid w:val="00464AE8"/>
    <w:rsid w:val="0046501F"/>
    <w:rsid w:val="004657D6"/>
    <w:rsid w:val="00470737"/>
    <w:rsid w:val="00472DB7"/>
    <w:rsid w:val="00473B28"/>
    <w:rsid w:val="00473B58"/>
    <w:rsid w:val="0047451E"/>
    <w:rsid w:val="00475C6B"/>
    <w:rsid w:val="00476F92"/>
    <w:rsid w:val="00476FBF"/>
    <w:rsid w:val="004816B7"/>
    <w:rsid w:val="00484BB6"/>
    <w:rsid w:val="00487156"/>
    <w:rsid w:val="00487CF7"/>
    <w:rsid w:val="004904A3"/>
    <w:rsid w:val="004969BE"/>
    <w:rsid w:val="00497D98"/>
    <w:rsid w:val="004A03BB"/>
    <w:rsid w:val="004A538B"/>
    <w:rsid w:val="004A5A4B"/>
    <w:rsid w:val="004B01B4"/>
    <w:rsid w:val="004B17BF"/>
    <w:rsid w:val="004B2E28"/>
    <w:rsid w:val="004B5671"/>
    <w:rsid w:val="004B5FD0"/>
    <w:rsid w:val="004B6036"/>
    <w:rsid w:val="004C3479"/>
    <w:rsid w:val="004D4DD9"/>
    <w:rsid w:val="004E03C3"/>
    <w:rsid w:val="004E3763"/>
    <w:rsid w:val="004E3880"/>
    <w:rsid w:val="004E4742"/>
    <w:rsid w:val="00502C8E"/>
    <w:rsid w:val="005049F2"/>
    <w:rsid w:val="00514A67"/>
    <w:rsid w:val="00515A01"/>
    <w:rsid w:val="00516432"/>
    <w:rsid w:val="00517D71"/>
    <w:rsid w:val="00520C25"/>
    <w:rsid w:val="0052214B"/>
    <w:rsid w:val="005240D0"/>
    <w:rsid w:val="005279CF"/>
    <w:rsid w:val="00527D4C"/>
    <w:rsid w:val="005319AA"/>
    <w:rsid w:val="00532266"/>
    <w:rsid w:val="00533B09"/>
    <w:rsid w:val="00533E59"/>
    <w:rsid w:val="005352F1"/>
    <w:rsid w:val="00535572"/>
    <w:rsid w:val="00535770"/>
    <w:rsid w:val="00536838"/>
    <w:rsid w:val="00536ED6"/>
    <w:rsid w:val="00544594"/>
    <w:rsid w:val="005445C7"/>
    <w:rsid w:val="005450C4"/>
    <w:rsid w:val="00547EF3"/>
    <w:rsid w:val="0055276F"/>
    <w:rsid w:val="00561A18"/>
    <w:rsid w:val="00561E16"/>
    <w:rsid w:val="00564641"/>
    <w:rsid w:val="00570A08"/>
    <w:rsid w:val="00571A80"/>
    <w:rsid w:val="00572110"/>
    <w:rsid w:val="0057486E"/>
    <w:rsid w:val="005835BE"/>
    <w:rsid w:val="00583E58"/>
    <w:rsid w:val="00583EF2"/>
    <w:rsid w:val="00584033"/>
    <w:rsid w:val="00590D95"/>
    <w:rsid w:val="00594CBD"/>
    <w:rsid w:val="005A3765"/>
    <w:rsid w:val="005A3880"/>
    <w:rsid w:val="005A46F2"/>
    <w:rsid w:val="005A49F7"/>
    <w:rsid w:val="005A5471"/>
    <w:rsid w:val="005A7725"/>
    <w:rsid w:val="005A77D2"/>
    <w:rsid w:val="005B03CB"/>
    <w:rsid w:val="005B16A9"/>
    <w:rsid w:val="005B4387"/>
    <w:rsid w:val="005B7721"/>
    <w:rsid w:val="005C03F8"/>
    <w:rsid w:val="005C45A6"/>
    <w:rsid w:val="005C5635"/>
    <w:rsid w:val="005C7D04"/>
    <w:rsid w:val="005D2CA8"/>
    <w:rsid w:val="005D4AF7"/>
    <w:rsid w:val="005D5BBE"/>
    <w:rsid w:val="005D5C58"/>
    <w:rsid w:val="005D69C4"/>
    <w:rsid w:val="005D6ADF"/>
    <w:rsid w:val="005E0555"/>
    <w:rsid w:val="005E4B51"/>
    <w:rsid w:val="005E4C10"/>
    <w:rsid w:val="005F37E3"/>
    <w:rsid w:val="005F3A53"/>
    <w:rsid w:val="005F5049"/>
    <w:rsid w:val="005F70D1"/>
    <w:rsid w:val="005F7A6F"/>
    <w:rsid w:val="00601824"/>
    <w:rsid w:val="0060598C"/>
    <w:rsid w:val="0060788B"/>
    <w:rsid w:val="006115C6"/>
    <w:rsid w:val="00616B64"/>
    <w:rsid w:val="00616E53"/>
    <w:rsid w:val="00617F6F"/>
    <w:rsid w:val="0062270F"/>
    <w:rsid w:val="00622C41"/>
    <w:rsid w:val="00625051"/>
    <w:rsid w:val="00625201"/>
    <w:rsid w:val="00630E17"/>
    <w:rsid w:val="006359A1"/>
    <w:rsid w:val="00635B9C"/>
    <w:rsid w:val="00640B4F"/>
    <w:rsid w:val="0064162C"/>
    <w:rsid w:val="0064347C"/>
    <w:rsid w:val="0065016E"/>
    <w:rsid w:val="00650234"/>
    <w:rsid w:val="00651BC7"/>
    <w:rsid w:val="00654A0B"/>
    <w:rsid w:val="0065587F"/>
    <w:rsid w:val="00656409"/>
    <w:rsid w:val="006637D8"/>
    <w:rsid w:val="0066465B"/>
    <w:rsid w:val="006662FF"/>
    <w:rsid w:val="00666BD8"/>
    <w:rsid w:val="00670897"/>
    <w:rsid w:val="00673190"/>
    <w:rsid w:val="00681430"/>
    <w:rsid w:val="00683A3D"/>
    <w:rsid w:val="00691BD0"/>
    <w:rsid w:val="00691E1D"/>
    <w:rsid w:val="006920D3"/>
    <w:rsid w:val="0069508E"/>
    <w:rsid w:val="00696C04"/>
    <w:rsid w:val="006A4F3E"/>
    <w:rsid w:val="006A68AF"/>
    <w:rsid w:val="006B0009"/>
    <w:rsid w:val="006B10CE"/>
    <w:rsid w:val="006B23DA"/>
    <w:rsid w:val="006B7833"/>
    <w:rsid w:val="006C28B4"/>
    <w:rsid w:val="006C2BC6"/>
    <w:rsid w:val="006C545F"/>
    <w:rsid w:val="006C57A6"/>
    <w:rsid w:val="006C5CC8"/>
    <w:rsid w:val="006C671C"/>
    <w:rsid w:val="006C776A"/>
    <w:rsid w:val="006D0417"/>
    <w:rsid w:val="006D6F3D"/>
    <w:rsid w:val="006E4251"/>
    <w:rsid w:val="006E60C1"/>
    <w:rsid w:val="006E6E25"/>
    <w:rsid w:val="006E714C"/>
    <w:rsid w:val="006F39BD"/>
    <w:rsid w:val="006F65A4"/>
    <w:rsid w:val="006F7120"/>
    <w:rsid w:val="00702AC4"/>
    <w:rsid w:val="00707F01"/>
    <w:rsid w:val="0071177B"/>
    <w:rsid w:val="007250D9"/>
    <w:rsid w:val="007303E3"/>
    <w:rsid w:val="0073778A"/>
    <w:rsid w:val="00742002"/>
    <w:rsid w:val="0074260A"/>
    <w:rsid w:val="00742C16"/>
    <w:rsid w:val="00743344"/>
    <w:rsid w:val="00743513"/>
    <w:rsid w:val="007443D3"/>
    <w:rsid w:val="00745E85"/>
    <w:rsid w:val="00746A15"/>
    <w:rsid w:val="007524F0"/>
    <w:rsid w:val="007525E4"/>
    <w:rsid w:val="0076044E"/>
    <w:rsid w:val="00767EFA"/>
    <w:rsid w:val="007758A5"/>
    <w:rsid w:val="0078466D"/>
    <w:rsid w:val="00785778"/>
    <w:rsid w:val="007861A7"/>
    <w:rsid w:val="00786221"/>
    <w:rsid w:val="00786941"/>
    <w:rsid w:val="007928C1"/>
    <w:rsid w:val="00794D5C"/>
    <w:rsid w:val="007A3B43"/>
    <w:rsid w:val="007A64E7"/>
    <w:rsid w:val="007A6B9F"/>
    <w:rsid w:val="007A6BE2"/>
    <w:rsid w:val="007A6D64"/>
    <w:rsid w:val="007B1CD0"/>
    <w:rsid w:val="007C09CE"/>
    <w:rsid w:val="007C3069"/>
    <w:rsid w:val="007C469A"/>
    <w:rsid w:val="007C5A45"/>
    <w:rsid w:val="007D0A6A"/>
    <w:rsid w:val="007D1F98"/>
    <w:rsid w:val="007D39B9"/>
    <w:rsid w:val="007E0E94"/>
    <w:rsid w:val="007E1DEA"/>
    <w:rsid w:val="007E3DD2"/>
    <w:rsid w:val="007E7EEA"/>
    <w:rsid w:val="007F384C"/>
    <w:rsid w:val="00801129"/>
    <w:rsid w:val="00801C83"/>
    <w:rsid w:val="00802BF1"/>
    <w:rsid w:val="00802CD1"/>
    <w:rsid w:val="00803515"/>
    <w:rsid w:val="0080418E"/>
    <w:rsid w:val="008043A5"/>
    <w:rsid w:val="008102FA"/>
    <w:rsid w:val="00814451"/>
    <w:rsid w:val="0081463D"/>
    <w:rsid w:val="00814D42"/>
    <w:rsid w:val="00816103"/>
    <w:rsid w:val="008165F5"/>
    <w:rsid w:val="00816D8F"/>
    <w:rsid w:val="0082122C"/>
    <w:rsid w:val="00830CA9"/>
    <w:rsid w:val="0083202A"/>
    <w:rsid w:val="00832CEE"/>
    <w:rsid w:val="00832ECB"/>
    <w:rsid w:val="0083766B"/>
    <w:rsid w:val="008401E2"/>
    <w:rsid w:val="00843806"/>
    <w:rsid w:val="00846998"/>
    <w:rsid w:val="00847083"/>
    <w:rsid w:val="008500C7"/>
    <w:rsid w:val="0085019E"/>
    <w:rsid w:val="0085115A"/>
    <w:rsid w:val="008521CA"/>
    <w:rsid w:val="00854D81"/>
    <w:rsid w:val="00856686"/>
    <w:rsid w:val="00860204"/>
    <w:rsid w:val="00861E14"/>
    <w:rsid w:val="00866402"/>
    <w:rsid w:val="00872C3D"/>
    <w:rsid w:val="00874506"/>
    <w:rsid w:val="008750C4"/>
    <w:rsid w:val="00880919"/>
    <w:rsid w:val="008811F0"/>
    <w:rsid w:val="00883723"/>
    <w:rsid w:val="00884A2A"/>
    <w:rsid w:val="0088693A"/>
    <w:rsid w:val="00887AC4"/>
    <w:rsid w:val="00894CF1"/>
    <w:rsid w:val="00895108"/>
    <w:rsid w:val="00896437"/>
    <w:rsid w:val="00897B17"/>
    <w:rsid w:val="008A2E7D"/>
    <w:rsid w:val="008A4648"/>
    <w:rsid w:val="008A5E9A"/>
    <w:rsid w:val="008B1455"/>
    <w:rsid w:val="008C0790"/>
    <w:rsid w:val="008C3256"/>
    <w:rsid w:val="008C3FD0"/>
    <w:rsid w:val="008C5C7A"/>
    <w:rsid w:val="008D132B"/>
    <w:rsid w:val="008D4DAE"/>
    <w:rsid w:val="008E0E30"/>
    <w:rsid w:val="008E2CBE"/>
    <w:rsid w:val="008F1C8B"/>
    <w:rsid w:val="008F3729"/>
    <w:rsid w:val="008F3B7E"/>
    <w:rsid w:val="008F5563"/>
    <w:rsid w:val="009014F2"/>
    <w:rsid w:val="009016CE"/>
    <w:rsid w:val="00903204"/>
    <w:rsid w:val="009108AC"/>
    <w:rsid w:val="00910DC2"/>
    <w:rsid w:val="00911A1C"/>
    <w:rsid w:val="00916F2D"/>
    <w:rsid w:val="00921030"/>
    <w:rsid w:val="00921259"/>
    <w:rsid w:val="009237E3"/>
    <w:rsid w:val="00924170"/>
    <w:rsid w:val="009256AC"/>
    <w:rsid w:val="00931E3F"/>
    <w:rsid w:val="00934AFB"/>
    <w:rsid w:val="009355EB"/>
    <w:rsid w:val="00936283"/>
    <w:rsid w:val="009363EE"/>
    <w:rsid w:val="009364D2"/>
    <w:rsid w:val="00943B3D"/>
    <w:rsid w:val="00947556"/>
    <w:rsid w:val="00947A84"/>
    <w:rsid w:val="009527D2"/>
    <w:rsid w:val="00955F23"/>
    <w:rsid w:val="009603D3"/>
    <w:rsid w:val="009622FB"/>
    <w:rsid w:val="009652C2"/>
    <w:rsid w:val="009653AA"/>
    <w:rsid w:val="009660AC"/>
    <w:rsid w:val="009667D8"/>
    <w:rsid w:val="009670F4"/>
    <w:rsid w:val="00967518"/>
    <w:rsid w:val="009717ED"/>
    <w:rsid w:val="00972064"/>
    <w:rsid w:val="0097273E"/>
    <w:rsid w:val="0097421A"/>
    <w:rsid w:val="00984D36"/>
    <w:rsid w:val="0098553F"/>
    <w:rsid w:val="00985618"/>
    <w:rsid w:val="00985E11"/>
    <w:rsid w:val="00986108"/>
    <w:rsid w:val="00986928"/>
    <w:rsid w:val="0099060E"/>
    <w:rsid w:val="00991625"/>
    <w:rsid w:val="00996CA4"/>
    <w:rsid w:val="009A2D19"/>
    <w:rsid w:val="009A5874"/>
    <w:rsid w:val="009A6245"/>
    <w:rsid w:val="009A7BAB"/>
    <w:rsid w:val="009A7C37"/>
    <w:rsid w:val="009B0E3D"/>
    <w:rsid w:val="009B1E62"/>
    <w:rsid w:val="009C0C81"/>
    <w:rsid w:val="009C3B89"/>
    <w:rsid w:val="009C3C14"/>
    <w:rsid w:val="009C5AF6"/>
    <w:rsid w:val="009D0E58"/>
    <w:rsid w:val="009D7198"/>
    <w:rsid w:val="009E2C95"/>
    <w:rsid w:val="009E3BF0"/>
    <w:rsid w:val="009F209B"/>
    <w:rsid w:val="009F48C6"/>
    <w:rsid w:val="00A04DF5"/>
    <w:rsid w:val="00A102A4"/>
    <w:rsid w:val="00A10B05"/>
    <w:rsid w:val="00A15B79"/>
    <w:rsid w:val="00A16A79"/>
    <w:rsid w:val="00A16CE7"/>
    <w:rsid w:val="00A243E5"/>
    <w:rsid w:val="00A254A6"/>
    <w:rsid w:val="00A331E0"/>
    <w:rsid w:val="00A37277"/>
    <w:rsid w:val="00A41696"/>
    <w:rsid w:val="00A43468"/>
    <w:rsid w:val="00A51484"/>
    <w:rsid w:val="00A5468C"/>
    <w:rsid w:val="00A56E75"/>
    <w:rsid w:val="00A60DBA"/>
    <w:rsid w:val="00A62A32"/>
    <w:rsid w:val="00A62D85"/>
    <w:rsid w:val="00A64848"/>
    <w:rsid w:val="00A65FAE"/>
    <w:rsid w:val="00A74CA7"/>
    <w:rsid w:val="00A754EF"/>
    <w:rsid w:val="00A80FC2"/>
    <w:rsid w:val="00A81336"/>
    <w:rsid w:val="00A82066"/>
    <w:rsid w:val="00A83B36"/>
    <w:rsid w:val="00A8410D"/>
    <w:rsid w:val="00A85029"/>
    <w:rsid w:val="00A86006"/>
    <w:rsid w:val="00A86127"/>
    <w:rsid w:val="00A91479"/>
    <w:rsid w:val="00A9151F"/>
    <w:rsid w:val="00A91DC2"/>
    <w:rsid w:val="00A9550B"/>
    <w:rsid w:val="00A95EFE"/>
    <w:rsid w:val="00AA1CF9"/>
    <w:rsid w:val="00AA4C72"/>
    <w:rsid w:val="00AA5A79"/>
    <w:rsid w:val="00AB166C"/>
    <w:rsid w:val="00AB4688"/>
    <w:rsid w:val="00AB5FFF"/>
    <w:rsid w:val="00AB6F0D"/>
    <w:rsid w:val="00AC3151"/>
    <w:rsid w:val="00AC6EB4"/>
    <w:rsid w:val="00AE5C31"/>
    <w:rsid w:val="00AF054B"/>
    <w:rsid w:val="00B0292E"/>
    <w:rsid w:val="00B03B32"/>
    <w:rsid w:val="00B06B1F"/>
    <w:rsid w:val="00B07150"/>
    <w:rsid w:val="00B1015C"/>
    <w:rsid w:val="00B17115"/>
    <w:rsid w:val="00B17307"/>
    <w:rsid w:val="00B17D2E"/>
    <w:rsid w:val="00B219A0"/>
    <w:rsid w:val="00B231A6"/>
    <w:rsid w:val="00B23835"/>
    <w:rsid w:val="00B26ADF"/>
    <w:rsid w:val="00B27D4E"/>
    <w:rsid w:val="00B32B50"/>
    <w:rsid w:val="00B34CCE"/>
    <w:rsid w:val="00B3639F"/>
    <w:rsid w:val="00B44C96"/>
    <w:rsid w:val="00B45CB1"/>
    <w:rsid w:val="00B46E85"/>
    <w:rsid w:val="00B54558"/>
    <w:rsid w:val="00B54A44"/>
    <w:rsid w:val="00B63298"/>
    <w:rsid w:val="00B63547"/>
    <w:rsid w:val="00B7049E"/>
    <w:rsid w:val="00B72A81"/>
    <w:rsid w:val="00B8398E"/>
    <w:rsid w:val="00B90D15"/>
    <w:rsid w:val="00BA04FF"/>
    <w:rsid w:val="00BA1326"/>
    <w:rsid w:val="00BA6511"/>
    <w:rsid w:val="00BB247C"/>
    <w:rsid w:val="00BB3272"/>
    <w:rsid w:val="00BB7F22"/>
    <w:rsid w:val="00BC247D"/>
    <w:rsid w:val="00BC4DF6"/>
    <w:rsid w:val="00BD0082"/>
    <w:rsid w:val="00BD0F29"/>
    <w:rsid w:val="00BD4482"/>
    <w:rsid w:val="00BD52F9"/>
    <w:rsid w:val="00BD5997"/>
    <w:rsid w:val="00BD59C7"/>
    <w:rsid w:val="00BD59D7"/>
    <w:rsid w:val="00BD79BD"/>
    <w:rsid w:val="00BE6067"/>
    <w:rsid w:val="00BF2D45"/>
    <w:rsid w:val="00BF4BDD"/>
    <w:rsid w:val="00BF6E91"/>
    <w:rsid w:val="00BF778F"/>
    <w:rsid w:val="00C01112"/>
    <w:rsid w:val="00C037A3"/>
    <w:rsid w:val="00C05E3E"/>
    <w:rsid w:val="00C060D1"/>
    <w:rsid w:val="00C07C71"/>
    <w:rsid w:val="00C12DF1"/>
    <w:rsid w:val="00C173A5"/>
    <w:rsid w:val="00C202BD"/>
    <w:rsid w:val="00C21653"/>
    <w:rsid w:val="00C24033"/>
    <w:rsid w:val="00C320F9"/>
    <w:rsid w:val="00C3495F"/>
    <w:rsid w:val="00C35BBD"/>
    <w:rsid w:val="00C36395"/>
    <w:rsid w:val="00C366D1"/>
    <w:rsid w:val="00C37A29"/>
    <w:rsid w:val="00C40359"/>
    <w:rsid w:val="00C42C7F"/>
    <w:rsid w:val="00C43293"/>
    <w:rsid w:val="00C55E9F"/>
    <w:rsid w:val="00C57594"/>
    <w:rsid w:val="00C57E6A"/>
    <w:rsid w:val="00C60FD3"/>
    <w:rsid w:val="00C61E2A"/>
    <w:rsid w:val="00C61FD1"/>
    <w:rsid w:val="00C6570A"/>
    <w:rsid w:val="00C65830"/>
    <w:rsid w:val="00C67EAA"/>
    <w:rsid w:val="00C70B46"/>
    <w:rsid w:val="00C721FE"/>
    <w:rsid w:val="00C7419A"/>
    <w:rsid w:val="00C83853"/>
    <w:rsid w:val="00C853FF"/>
    <w:rsid w:val="00C87BE3"/>
    <w:rsid w:val="00C9370F"/>
    <w:rsid w:val="00CA05D2"/>
    <w:rsid w:val="00CA0D11"/>
    <w:rsid w:val="00CA149E"/>
    <w:rsid w:val="00CA37DA"/>
    <w:rsid w:val="00CA598D"/>
    <w:rsid w:val="00CA62BD"/>
    <w:rsid w:val="00CA6402"/>
    <w:rsid w:val="00CA7083"/>
    <w:rsid w:val="00CA7209"/>
    <w:rsid w:val="00CB3427"/>
    <w:rsid w:val="00CB39D0"/>
    <w:rsid w:val="00CB5026"/>
    <w:rsid w:val="00CC1684"/>
    <w:rsid w:val="00CC2FBD"/>
    <w:rsid w:val="00CC5B59"/>
    <w:rsid w:val="00CD2555"/>
    <w:rsid w:val="00CD2746"/>
    <w:rsid w:val="00CE1B0E"/>
    <w:rsid w:val="00CE1C34"/>
    <w:rsid w:val="00CE3DA2"/>
    <w:rsid w:val="00CE6BCC"/>
    <w:rsid w:val="00CF4185"/>
    <w:rsid w:val="00CF4B77"/>
    <w:rsid w:val="00CF6316"/>
    <w:rsid w:val="00CF66E6"/>
    <w:rsid w:val="00CF70E0"/>
    <w:rsid w:val="00CF7B96"/>
    <w:rsid w:val="00D04010"/>
    <w:rsid w:val="00D05993"/>
    <w:rsid w:val="00D05A79"/>
    <w:rsid w:val="00D06BE5"/>
    <w:rsid w:val="00D1306B"/>
    <w:rsid w:val="00D1409A"/>
    <w:rsid w:val="00D15237"/>
    <w:rsid w:val="00D1661A"/>
    <w:rsid w:val="00D16DC2"/>
    <w:rsid w:val="00D173C7"/>
    <w:rsid w:val="00D17B17"/>
    <w:rsid w:val="00D2159F"/>
    <w:rsid w:val="00D22CA2"/>
    <w:rsid w:val="00D27DBF"/>
    <w:rsid w:val="00D31003"/>
    <w:rsid w:val="00D34AAD"/>
    <w:rsid w:val="00D35F97"/>
    <w:rsid w:val="00D36415"/>
    <w:rsid w:val="00D3693D"/>
    <w:rsid w:val="00D36C06"/>
    <w:rsid w:val="00D37D31"/>
    <w:rsid w:val="00D4379E"/>
    <w:rsid w:val="00D4405B"/>
    <w:rsid w:val="00D44906"/>
    <w:rsid w:val="00D5377A"/>
    <w:rsid w:val="00D555EC"/>
    <w:rsid w:val="00D62B63"/>
    <w:rsid w:val="00D668CA"/>
    <w:rsid w:val="00D67C1F"/>
    <w:rsid w:val="00D7014E"/>
    <w:rsid w:val="00D71981"/>
    <w:rsid w:val="00D73C07"/>
    <w:rsid w:val="00D74B17"/>
    <w:rsid w:val="00D75DE0"/>
    <w:rsid w:val="00D84E22"/>
    <w:rsid w:val="00D91A12"/>
    <w:rsid w:val="00D91A90"/>
    <w:rsid w:val="00D92D8C"/>
    <w:rsid w:val="00DA088C"/>
    <w:rsid w:val="00DA5D56"/>
    <w:rsid w:val="00DA6379"/>
    <w:rsid w:val="00DA6E9C"/>
    <w:rsid w:val="00DA73B9"/>
    <w:rsid w:val="00DB0181"/>
    <w:rsid w:val="00DB1383"/>
    <w:rsid w:val="00DB379A"/>
    <w:rsid w:val="00DB47BC"/>
    <w:rsid w:val="00DB4EC2"/>
    <w:rsid w:val="00DB5501"/>
    <w:rsid w:val="00DB6957"/>
    <w:rsid w:val="00DC1A4E"/>
    <w:rsid w:val="00DC6363"/>
    <w:rsid w:val="00DD1CBE"/>
    <w:rsid w:val="00DD381B"/>
    <w:rsid w:val="00DD4CEE"/>
    <w:rsid w:val="00DE07F1"/>
    <w:rsid w:val="00DE6E65"/>
    <w:rsid w:val="00DE701E"/>
    <w:rsid w:val="00DF24CF"/>
    <w:rsid w:val="00DF4919"/>
    <w:rsid w:val="00DF4931"/>
    <w:rsid w:val="00DF5F4A"/>
    <w:rsid w:val="00DF61BA"/>
    <w:rsid w:val="00E0011C"/>
    <w:rsid w:val="00E025DE"/>
    <w:rsid w:val="00E02937"/>
    <w:rsid w:val="00E1186B"/>
    <w:rsid w:val="00E13417"/>
    <w:rsid w:val="00E13F24"/>
    <w:rsid w:val="00E15458"/>
    <w:rsid w:val="00E16E1A"/>
    <w:rsid w:val="00E178FE"/>
    <w:rsid w:val="00E20BF1"/>
    <w:rsid w:val="00E2106D"/>
    <w:rsid w:val="00E21A06"/>
    <w:rsid w:val="00E22B3C"/>
    <w:rsid w:val="00E236CB"/>
    <w:rsid w:val="00E25678"/>
    <w:rsid w:val="00E323ED"/>
    <w:rsid w:val="00E425DC"/>
    <w:rsid w:val="00E44941"/>
    <w:rsid w:val="00E473AB"/>
    <w:rsid w:val="00E511F9"/>
    <w:rsid w:val="00E55079"/>
    <w:rsid w:val="00E567EF"/>
    <w:rsid w:val="00E573B3"/>
    <w:rsid w:val="00E6288F"/>
    <w:rsid w:val="00E6330F"/>
    <w:rsid w:val="00E7153D"/>
    <w:rsid w:val="00E7288A"/>
    <w:rsid w:val="00E761D4"/>
    <w:rsid w:val="00E76C42"/>
    <w:rsid w:val="00E777F2"/>
    <w:rsid w:val="00E805EA"/>
    <w:rsid w:val="00E93AFD"/>
    <w:rsid w:val="00E95B5D"/>
    <w:rsid w:val="00E9620D"/>
    <w:rsid w:val="00E97BC3"/>
    <w:rsid w:val="00EA383D"/>
    <w:rsid w:val="00EA6634"/>
    <w:rsid w:val="00EA78D9"/>
    <w:rsid w:val="00EB1110"/>
    <w:rsid w:val="00EC0E68"/>
    <w:rsid w:val="00EC1031"/>
    <w:rsid w:val="00EC2BD4"/>
    <w:rsid w:val="00EC47C0"/>
    <w:rsid w:val="00EC66B4"/>
    <w:rsid w:val="00EC6F76"/>
    <w:rsid w:val="00ED1030"/>
    <w:rsid w:val="00ED5FE3"/>
    <w:rsid w:val="00ED7C1E"/>
    <w:rsid w:val="00EE03DE"/>
    <w:rsid w:val="00EE13B1"/>
    <w:rsid w:val="00EE2A05"/>
    <w:rsid w:val="00EE4023"/>
    <w:rsid w:val="00EE485E"/>
    <w:rsid w:val="00EF0C94"/>
    <w:rsid w:val="00EF2F21"/>
    <w:rsid w:val="00EF6A3B"/>
    <w:rsid w:val="00F1133F"/>
    <w:rsid w:val="00F11DC7"/>
    <w:rsid w:val="00F13006"/>
    <w:rsid w:val="00F151B6"/>
    <w:rsid w:val="00F20EA9"/>
    <w:rsid w:val="00F23DC8"/>
    <w:rsid w:val="00F26E7A"/>
    <w:rsid w:val="00F314B9"/>
    <w:rsid w:val="00F325AE"/>
    <w:rsid w:val="00F32B12"/>
    <w:rsid w:val="00F3596C"/>
    <w:rsid w:val="00F36E95"/>
    <w:rsid w:val="00F434F8"/>
    <w:rsid w:val="00F44846"/>
    <w:rsid w:val="00F45E03"/>
    <w:rsid w:val="00F51099"/>
    <w:rsid w:val="00F51E35"/>
    <w:rsid w:val="00F6003E"/>
    <w:rsid w:val="00F6097A"/>
    <w:rsid w:val="00F63CE4"/>
    <w:rsid w:val="00F6459F"/>
    <w:rsid w:val="00F65073"/>
    <w:rsid w:val="00F65574"/>
    <w:rsid w:val="00F722B1"/>
    <w:rsid w:val="00F731C4"/>
    <w:rsid w:val="00F81099"/>
    <w:rsid w:val="00F82493"/>
    <w:rsid w:val="00F849AA"/>
    <w:rsid w:val="00F87FCD"/>
    <w:rsid w:val="00F95B2E"/>
    <w:rsid w:val="00FA0948"/>
    <w:rsid w:val="00FA3E79"/>
    <w:rsid w:val="00FA40BB"/>
    <w:rsid w:val="00FA4755"/>
    <w:rsid w:val="00FA4A41"/>
    <w:rsid w:val="00FA7A10"/>
    <w:rsid w:val="00FB0020"/>
    <w:rsid w:val="00FB4565"/>
    <w:rsid w:val="00FB5BFB"/>
    <w:rsid w:val="00FB62C0"/>
    <w:rsid w:val="00FB7826"/>
    <w:rsid w:val="00FC10B0"/>
    <w:rsid w:val="00FC7450"/>
    <w:rsid w:val="00FC7BF8"/>
    <w:rsid w:val="00FC7CAB"/>
    <w:rsid w:val="00FD20A1"/>
    <w:rsid w:val="00FE7D1A"/>
    <w:rsid w:val="00FF2ACF"/>
    <w:rsid w:val="00FF3FAD"/>
    <w:rsid w:val="00FF70D4"/>
    <w:rsid w:val="00FF75D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F5BD39F"/>
  <w15:docId w15:val="{18613157-BAE0-4DFA-BEF4-6383FF8A62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2106D"/>
    <w:pPr>
      <w:spacing w:after="160" w:line="25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5B4387"/>
    <w:pPr>
      <w:tabs>
        <w:tab w:val="center" w:pos="4153"/>
        <w:tab w:val="right" w:pos="8306"/>
      </w:tabs>
      <w:spacing w:after="200" w:line="276" w:lineRule="auto"/>
    </w:pPr>
    <w:rPr>
      <w:sz w:val="20"/>
      <w:szCs w:val="20"/>
    </w:rPr>
  </w:style>
  <w:style w:type="character" w:customStyle="1" w:styleId="a4">
    <w:name w:val="Верхний колонтитул Знак"/>
    <w:link w:val="a3"/>
    <w:rsid w:val="005B4387"/>
    <w:rPr>
      <w:rFonts w:ascii="Calibri" w:eastAsia="Calibri" w:hAnsi="Calibri" w:cs="Times New Roman"/>
      <w:sz w:val="20"/>
      <w:szCs w:val="20"/>
    </w:rPr>
  </w:style>
  <w:style w:type="paragraph" w:styleId="a5">
    <w:name w:val="No Spacing"/>
    <w:uiPriority w:val="1"/>
    <w:qFormat/>
    <w:rsid w:val="005B4387"/>
    <w:rPr>
      <w:sz w:val="22"/>
      <w:szCs w:val="22"/>
      <w:lang w:eastAsia="en-US"/>
    </w:rPr>
  </w:style>
  <w:style w:type="paragraph" w:styleId="a6">
    <w:name w:val="Normal (Web)"/>
    <w:basedOn w:val="a"/>
    <w:uiPriority w:val="99"/>
    <w:rsid w:val="00087078"/>
    <w:pPr>
      <w:spacing w:before="100" w:beforeAutospacing="1" w:after="100" w:afterAutospacing="1" w:line="276" w:lineRule="auto"/>
    </w:pPr>
    <w:rPr>
      <w:rFonts w:ascii="Verdana" w:hAnsi="Verdana"/>
      <w:sz w:val="16"/>
      <w:szCs w:val="16"/>
    </w:rPr>
  </w:style>
  <w:style w:type="character" w:styleId="a7">
    <w:name w:val="Hyperlink"/>
    <w:uiPriority w:val="99"/>
    <w:rsid w:val="00087078"/>
    <w:rPr>
      <w:strike w:val="0"/>
      <w:dstrike w:val="0"/>
      <w:color w:val="001CAC"/>
      <w:u w:val="none"/>
      <w:effect w:val="none"/>
    </w:rPr>
  </w:style>
  <w:style w:type="character" w:customStyle="1" w:styleId="s0">
    <w:name w:val="s0"/>
    <w:rsid w:val="00D5377A"/>
    <w:rPr>
      <w:rFonts w:ascii="Times New Roman" w:hAnsi="Times New Roman" w:cs="Times New Roman" w:hint="default"/>
      <w:b w:val="0"/>
      <w:bCs w:val="0"/>
      <w:i w:val="0"/>
      <w:iCs w:val="0"/>
      <w:strike w:val="0"/>
      <w:dstrike w:val="0"/>
      <w:color w:val="000000"/>
      <w:sz w:val="24"/>
      <w:szCs w:val="24"/>
      <w:u w:val="none"/>
      <w:effect w:val="none"/>
    </w:rPr>
  </w:style>
  <w:style w:type="paragraph" w:styleId="a8">
    <w:name w:val="Balloon Text"/>
    <w:basedOn w:val="a"/>
    <w:link w:val="a9"/>
    <w:uiPriority w:val="99"/>
    <w:semiHidden/>
    <w:unhideWhenUsed/>
    <w:rsid w:val="003E27CF"/>
    <w:pPr>
      <w:spacing w:after="0" w:line="240" w:lineRule="auto"/>
    </w:pPr>
    <w:rPr>
      <w:rFonts w:ascii="Segoe UI" w:hAnsi="Segoe UI"/>
      <w:sz w:val="18"/>
      <w:szCs w:val="18"/>
    </w:rPr>
  </w:style>
  <w:style w:type="character" w:customStyle="1" w:styleId="a9">
    <w:name w:val="Текст выноски Знак"/>
    <w:link w:val="a8"/>
    <w:uiPriority w:val="99"/>
    <w:semiHidden/>
    <w:rsid w:val="003E27CF"/>
    <w:rPr>
      <w:rFonts w:ascii="Segoe UI" w:hAnsi="Segoe UI" w:cs="Segoe UI"/>
      <w:sz w:val="18"/>
      <w:szCs w:val="18"/>
      <w:lang w:eastAsia="en-US"/>
    </w:rPr>
  </w:style>
  <w:style w:type="paragraph" w:styleId="aa">
    <w:name w:val="Revision"/>
    <w:hidden/>
    <w:uiPriority w:val="99"/>
    <w:semiHidden/>
    <w:rsid w:val="005C45A6"/>
    <w:rPr>
      <w:sz w:val="22"/>
      <w:szCs w:val="22"/>
      <w:lang w:eastAsia="en-US"/>
    </w:rPr>
  </w:style>
  <w:style w:type="character" w:styleId="ab">
    <w:name w:val="annotation reference"/>
    <w:uiPriority w:val="99"/>
    <w:semiHidden/>
    <w:unhideWhenUsed/>
    <w:rsid w:val="00C61E2A"/>
    <w:rPr>
      <w:sz w:val="16"/>
      <w:szCs w:val="16"/>
    </w:rPr>
  </w:style>
  <w:style w:type="paragraph" w:styleId="ac">
    <w:name w:val="annotation text"/>
    <w:basedOn w:val="a"/>
    <w:link w:val="ad"/>
    <w:uiPriority w:val="99"/>
    <w:semiHidden/>
    <w:unhideWhenUsed/>
    <w:rsid w:val="00C61E2A"/>
    <w:pPr>
      <w:spacing w:after="200" w:line="240" w:lineRule="auto"/>
    </w:pPr>
    <w:rPr>
      <w:sz w:val="20"/>
      <w:szCs w:val="20"/>
    </w:rPr>
  </w:style>
  <w:style w:type="character" w:customStyle="1" w:styleId="ad">
    <w:name w:val="Текст примечания Знак"/>
    <w:link w:val="ac"/>
    <w:uiPriority w:val="99"/>
    <w:semiHidden/>
    <w:rsid w:val="00C61E2A"/>
    <w:rPr>
      <w:lang w:eastAsia="en-US"/>
    </w:rPr>
  </w:style>
  <w:style w:type="paragraph" w:styleId="ae">
    <w:name w:val="annotation subject"/>
    <w:basedOn w:val="ac"/>
    <w:next w:val="ac"/>
    <w:link w:val="af"/>
    <w:uiPriority w:val="99"/>
    <w:semiHidden/>
    <w:unhideWhenUsed/>
    <w:rsid w:val="00C61E2A"/>
    <w:rPr>
      <w:b/>
      <w:bCs/>
    </w:rPr>
  </w:style>
  <w:style w:type="character" w:customStyle="1" w:styleId="af">
    <w:name w:val="Тема примечания Знак"/>
    <w:link w:val="ae"/>
    <w:uiPriority w:val="99"/>
    <w:semiHidden/>
    <w:rsid w:val="00C61E2A"/>
    <w:rPr>
      <w:b/>
      <w:bCs/>
      <w:lang w:eastAsia="en-US"/>
    </w:rPr>
  </w:style>
  <w:style w:type="paragraph" w:styleId="af0">
    <w:name w:val="footer"/>
    <w:basedOn w:val="a"/>
    <w:link w:val="af1"/>
    <w:uiPriority w:val="99"/>
    <w:unhideWhenUsed/>
    <w:rsid w:val="005E4B51"/>
    <w:pPr>
      <w:tabs>
        <w:tab w:val="center" w:pos="4677"/>
        <w:tab w:val="right" w:pos="9355"/>
      </w:tabs>
      <w:spacing w:after="0" w:line="240" w:lineRule="auto"/>
    </w:pPr>
  </w:style>
  <w:style w:type="character" w:customStyle="1" w:styleId="af1">
    <w:name w:val="Нижний колонтитул Знак"/>
    <w:link w:val="af0"/>
    <w:uiPriority w:val="99"/>
    <w:rsid w:val="005E4B51"/>
    <w:rPr>
      <w:sz w:val="22"/>
      <w:szCs w:val="22"/>
      <w:lang w:eastAsia="en-US"/>
    </w:rPr>
  </w:style>
  <w:style w:type="table" w:styleId="af2">
    <w:name w:val="Table Grid"/>
    <w:basedOn w:val="a1"/>
    <w:uiPriority w:val="39"/>
    <w:rsid w:val="005E4B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4811032">
      <w:bodyDiv w:val="1"/>
      <w:marLeft w:val="0"/>
      <w:marRight w:val="0"/>
      <w:marTop w:val="0"/>
      <w:marBottom w:val="0"/>
      <w:divBdr>
        <w:top w:val="none" w:sz="0" w:space="0" w:color="auto"/>
        <w:left w:val="none" w:sz="0" w:space="0" w:color="auto"/>
        <w:bottom w:val="none" w:sz="0" w:space="0" w:color="auto"/>
        <w:right w:val="none" w:sz="0" w:space="0" w:color="auto"/>
      </w:divBdr>
    </w:div>
    <w:div w:id="592468881">
      <w:bodyDiv w:val="1"/>
      <w:marLeft w:val="0"/>
      <w:marRight w:val="0"/>
      <w:marTop w:val="0"/>
      <w:marBottom w:val="0"/>
      <w:divBdr>
        <w:top w:val="none" w:sz="0" w:space="0" w:color="auto"/>
        <w:left w:val="none" w:sz="0" w:space="0" w:color="auto"/>
        <w:bottom w:val="none" w:sz="0" w:space="0" w:color="auto"/>
        <w:right w:val="none" w:sz="0" w:space="0" w:color="auto"/>
      </w:divBdr>
    </w:div>
    <w:div w:id="627131859">
      <w:bodyDiv w:val="1"/>
      <w:marLeft w:val="0"/>
      <w:marRight w:val="0"/>
      <w:marTop w:val="0"/>
      <w:marBottom w:val="0"/>
      <w:divBdr>
        <w:top w:val="none" w:sz="0" w:space="0" w:color="auto"/>
        <w:left w:val="none" w:sz="0" w:space="0" w:color="auto"/>
        <w:bottom w:val="none" w:sz="0" w:space="0" w:color="auto"/>
        <w:right w:val="none" w:sz="0" w:space="0" w:color="auto"/>
      </w:divBdr>
    </w:div>
    <w:div w:id="659499903">
      <w:bodyDiv w:val="1"/>
      <w:marLeft w:val="0"/>
      <w:marRight w:val="0"/>
      <w:marTop w:val="0"/>
      <w:marBottom w:val="0"/>
      <w:divBdr>
        <w:top w:val="none" w:sz="0" w:space="0" w:color="auto"/>
        <w:left w:val="none" w:sz="0" w:space="0" w:color="auto"/>
        <w:bottom w:val="none" w:sz="0" w:space="0" w:color="auto"/>
        <w:right w:val="none" w:sz="0" w:space="0" w:color="auto"/>
      </w:divBdr>
    </w:div>
    <w:div w:id="726346116">
      <w:bodyDiv w:val="1"/>
      <w:marLeft w:val="0"/>
      <w:marRight w:val="0"/>
      <w:marTop w:val="0"/>
      <w:marBottom w:val="0"/>
      <w:divBdr>
        <w:top w:val="none" w:sz="0" w:space="0" w:color="auto"/>
        <w:left w:val="none" w:sz="0" w:space="0" w:color="auto"/>
        <w:bottom w:val="none" w:sz="0" w:space="0" w:color="auto"/>
        <w:right w:val="none" w:sz="0" w:space="0" w:color="auto"/>
      </w:divBdr>
    </w:div>
    <w:div w:id="882718946">
      <w:bodyDiv w:val="1"/>
      <w:marLeft w:val="0"/>
      <w:marRight w:val="0"/>
      <w:marTop w:val="0"/>
      <w:marBottom w:val="0"/>
      <w:divBdr>
        <w:top w:val="none" w:sz="0" w:space="0" w:color="auto"/>
        <w:left w:val="none" w:sz="0" w:space="0" w:color="auto"/>
        <w:bottom w:val="none" w:sz="0" w:space="0" w:color="auto"/>
        <w:right w:val="none" w:sz="0" w:space="0" w:color="auto"/>
      </w:divBdr>
    </w:div>
    <w:div w:id="971716205">
      <w:bodyDiv w:val="1"/>
      <w:marLeft w:val="0"/>
      <w:marRight w:val="0"/>
      <w:marTop w:val="0"/>
      <w:marBottom w:val="0"/>
      <w:divBdr>
        <w:top w:val="none" w:sz="0" w:space="0" w:color="auto"/>
        <w:left w:val="none" w:sz="0" w:space="0" w:color="auto"/>
        <w:bottom w:val="none" w:sz="0" w:space="0" w:color="auto"/>
        <w:right w:val="none" w:sz="0" w:space="0" w:color="auto"/>
      </w:divBdr>
    </w:div>
    <w:div w:id="992874777">
      <w:bodyDiv w:val="1"/>
      <w:marLeft w:val="0"/>
      <w:marRight w:val="0"/>
      <w:marTop w:val="0"/>
      <w:marBottom w:val="0"/>
      <w:divBdr>
        <w:top w:val="none" w:sz="0" w:space="0" w:color="auto"/>
        <w:left w:val="none" w:sz="0" w:space="0" w:color="auto"/>
        <w:bottom w:val="none" w:sz="0" w:space="0" w:color="auto"/>
        <w:right w:val="none" w:sz="0" w:space="0" w:color="auto"/>
      </w:divBdr>
    </w:div>
    <w:div w:id="1048451409">
      <w:bodyDiv w:val="1"/>
      <w:marLeft w:val="0"/>
      <w:marRight w:val="0"/>
      <w:marTop w:val="0"/>
      <w:marBottom w:val="0"/>
      <w:divBdr>
        <w:top w:val="none" w:sz="0" w:space="0" w:color="auto"/>
        <w:left w:val="none" w:sz="0" w:space="0" w:color="auto"/>
        <w:bottom w:val="none" w:sz="0" w:space="0" w:color="auto"/>
        <w:right w:val="none" w:sz="0" w:space="0" w:color="auto"/>
      </w:divBdr>
    </w:div>
    <w:div w:id="1075667796">
      <w:bodyDiv w:val="1"/>
      <w:marLeft w:val="0"/>
      <w:marRight w:val="0"/>
      <w:marTop w:val="0"/>
      <w:marBottom w:val="0"/>
      <w:divBdr>
        <w:top w:val="none" w:sz="0" w:space="0" w:color="auto"/>
        <w:left w:val="none" w:sz="0" w:space="0" w:color="auto"/>
        <w:bottom w:val="none" w:sz="0" w:space="0" w:color="auto"/>
        <w:right w:val="none" w:sz="0" w:space="0" w:color="auto"/>
      </w:divBdr>
    </w:div>
    <w:div w:id="1143885508">
      <w:bodyDiv w:val="1"/>
      <w:marLeft w:val="0"/>
      <w:marRight w:val="0"/>
      <w:marTop w:val="0"/>
      <w:marBottom w:val="0"/>
      <w:divBdr>
        <w:top w:val="none" w:sz="0" w:space="0" w:color="auto"/>
        <w:left w:val="none" w:sz="0" w:space="0" w:color="auto"/>
        <w:bottom w:val="none" w:sz="0" w:space="0" w:color="auto"/>
        <w:right w:val="none" w:sz="0" w:space="0" w:color="auto"/>
      </w:divBdr>
    </w:div>
    <w:div w:id="1172184446">
      <w:bodyDiv w:val="1"/>
      <w:marLeft w:val="0"/>
      <w:marRight w:val="0"/>
      <w:marTop w:val="0"/>
      <w:marBottom w:val="0"/>
      <w:divBdr>
        <w:top w:val="none" w:sz="0" w:space="0" w:color="auto"/>
        <w:left w:val="none" w:sz="0" w:space="0" w:color="auto"/>
        <w:bottom w:val="none" w:sz="0" w:space="0" w:color="auto"/>
        <w:right w:val="none" w:sz="0" w:space="0" w:color="auto"/>
      </w:divBdr>
    </w:div>
    <w:div w:id="1302808874">
      <w:bodyDiv w:val="1"/>
      <w:marLeft w:val="0"/>
      <w:marRight w:val="0"/>
      <w:marTop w:val="0"/>
      <w:marBottom w:val="0"/>
      <w:divBdr>
        <w:top w:val="none" w:sz="0" w:space="0" w:color="auto"/>
        <w:left w:val="none" w:sz="0" w:space="0" w:color="auto"/>
        <w:bottom w:val="none" w:sz="0" w:space="0" w:color="auto"/>
        <w:right w:val="none" w:sz="0" w:space="0" w:color="auto"/>
      </w:divBdr>
    </w:div>
    <w:div w:id="1362626270">
      <w:bodyDiv w:val="1"/>
      <w:marLeft w:val="0"/>
      <w:marRight w:val="0"/>
      <w:marTop w:val="0"/>
      <w:marBottom w:val="0"/>
      <w:divBdr>
        <w:top w:val="none" w:sz="0" w:space="0" w:color="auto"/>
        <w:left w:val="none" w:sz="0" w:space="0" w:color="auto"/>
        <w:bottom w:val="none" w:sz="0" w:space="0" w:color="auto"/>
        <w:right w:val="none" w:sz="0" w:space="0" w:color="auto"/>
      </w:divBdr>
    </w:div>
    <w:div w:id="1401248681">
      <w:bodyDiv w:val="1"/>
      <w:marLeft w:val="0"/>
      <w:marRight w:val="0"/>
      <w:marTop w:val="0"/>
      <w:marBottom w:val="0"/>
      <w:divBdr>
        <w:top w:val="none" w:sz="0" w:space="0" w:color="auto"/>
        <w:left w:val="none" w:sz="0" w:space="0" w:color="auto"/>
        <w:bottom w:val="none" w:sz="0" w:space="0" w:color="auto"/>
        <w:right w:val="none" w:sz="0" w:space="0" w:color="auto"/>
      </w:divBdr>
    </w:div>
    <w:div w:id="1416243776">
      <w:bodyDiv w:val="1"/>
      <w:marLeft w:val="0"/>
      <w:marRight w:val="0"/>
      <w:marTop w:val="0"/>
      <w:marBottom w:val="0"/>
      <w:divBdr>
        <w:top w:val="none" w:sz="0" w:space="0" w:color="auto"/>
        <w:left w:val="none" w:sz="0" w:space="0" w:color="auto"/>
        <w:bottom w:val="none" w:sz="0" w:space="0" w:color="auto"/>
        <w:right w:val="none" w:sz="0" w:space="0" w:color="auto"/>
      </w:divBdr>
    </w:div>
    <w:div w:id="1579707000">
      <w:bodyDiv w:val="1"/>
      <w:marLeft w:val="0"/>
      <w:marRight w:val="0"/>
      <w:marTop w:val="0"/>
      <w:marBottom w:val="0"/>
      <w:divBdr>
        <w:top w:val="none" w:sz="0" w:space="0" w:color="auto"/>
        <w:left w:val="none" w:sz="0" w:space="0" w:color="auto"/>
        <w:bottom w:val="none" w:sz="0" w:space="0" w:color="auto"/>
        <w:right w:val="none" w:sz="0" w:space="0" w:color="auto"/>
      </w:divBdr>
    </w:div>
    <w:div w:id="1621110950">
      <w:bodyDiv w:val="1"/>
      <w:marLeft w:val="0"/>
      <w:marRight w:val="0"/>
      <w:marTop w:val="0"/>
      <w:marBottom w:val="0"/>
      <w:divBdr>
        <w:top w:val="none" w:sz="0" w:space="0" w:color="auto"/>
        <w:left w:val="none" w:sz="0" w:space="0" w:color="auto"/>
        <w:bottom w:val="none" w:sz="0" w:space="0" w:color="auto"/>
        <w:right w:val="none" w:sz="0" w:space="0" w:color="auto"/>
      </w:divBdr>
    </w:div>
    <w:div w:id="1703676801">
      <w:bodyDiv w:val="1"/>
      <w:marLeft w:val="0"/>
      <w:marRight w:val="0"/>
      <w:marTop w:val="0"/>
      <w:marBottom w:val="0"/>
      <w:divBdr>
        <w:top w:val="none" w:sz="0" w:space="0" w:color="auto"/>
        <w:left w:val="none" w:sz="0" w:space="0" w:color="auto"/>
        <w:bottom w:val="none" w:sz="0" w:space="0" w:color="auto"/>
        <w:right w:val="none" w:sz="0" w:space="0" w:color="auto"/>
      </w:divBdr>
    </w:div>
    <w:div w:id="1772120853">
      <w:bodyDiv w:val="1"/>
      <w:marLeft w:val="0"/>
      <w:marRight w:val="0"/>
      <w:marTop w:val="0"/>
      <w:marBottom w:val="0"/>
      <w:divBdr>
        <w:top w:val="none" w:sz="0" w:space="0" w:color="auto"/>
        <w:left w:val="none" w:sz="0" w:space="0" w:color="auto"/>
        <w:bottom w:val="none" w:sz="0" w:space="0" w:color="auto"/>
        <w:right w:val="none" w:sz="0" w:space="0" w:color="auto"/>
      </w:divBdr>
    </w:div>
    <w:div w:id="1813521780">
      <w:bodyDiv w:val="1"/>
      <w:marLeft w:val="0"/>
      <w:marRight w:val="0"/>
      <w:marTop w:val="0"/>
      <w:marBottom w:val="0"/>
      <w:divBdr>
        <w:top w:val="none" w:sz="0" w:space="0" w:color="auto"/>
        <w:left w:val="none" w:sz="0" w:space="0" w:color="auto"/>
        <w:bottom w:val="none" w:sz="0" w:space="0" w:color="auto"/>
        <w:right w:val="none" w:sz="0" w:space="0" w:color="auto"/>
      </w:divBdr>
    </w:div>
    <w:div w:id="1867912304">
      <w:bodyDiv w:val="1"/>
      <w:marLeft w:val="0"/>
      <w:marRight w:val="0"/>
      <w:marTop w:val="0"/>
      <w:marBottom w:val="0"/>
      <w:divBdr>
        <w:top w:val="none" w:sz="0" w:space="0" w:color="auto"/>
        <w:left w:val="none" w:sz="0" w:space="0" w:color="auto"/>
        <w:bottom w:val="none" w:sz="0" w:space="0" w:color="auto"/>
        <w:right w:val="none" w:sz="0" w:space="0" w:color="auto"/>
      </w:divBdr>
    </w:div>
    <w:div w:id="1880162956">
      <w:bodyDiv w:val="1"/>
      <w:marLeft w:val="0"/>
      <w:marRight w:val="0"/>
      <w:marTop w:val="0"/>
      <w:marBottom w:val="0"/>
      <w:divBdr>
        <w:top w:val="none" w:sz="0" w:space="0" w:color="auto"/>
        <w:left w:val="none" w:sz="0" w:space="0" w:color="auto"/>
        <w:bottom w:val="none" w:sz="0" w:space="0" w:color="auto"/>
        <w:right w:val="none" w:sz="0" w:space="0" w:color="auto"/>
      </w:divBdr>
      <w:divsChild>
        <w:div w:id="1602954710">
          <w:marLeft w:val="0"/>
          <w:marRight w:val="0"/>
          <w:marTop w:val="0"/>
          <w:marBottom w:val="240"/>
          <w:divBdr>
            <w:top w:val="none" w:sz="0" w:space="0" w:color="auto"/>
            <w:left w:val="none" w:sz="0" w:space="0" w:color="auto"/>
            <w:bottom w:val="none" w:sz="0" w:space="0" w:color="auto"/>
            <w:right w:val="none" w:sz="0" w:space="0" w:color="auto"/>
          </w:divBdr>
        </w:div>
        <w:div w:id="505897956">
          <w:marLeft w:val="0"/>
          <w:marRight w:val="0"/>
          <w:marTop w:val="360"/>
          <w:marBottom w:val="180"/>
          <w:divBdr>
            <w:top w:val="none" w:sz="0" w:space="0" w:color="auto"/>
            <w:left w:val="none" w:sz="0" w:space="0" w:color="auto"/>
            <w:bottom w:val="none" w:sz="0" w:space="0" w:color="auto"/>
            <w:right w:val="none" w:sz="0" w:space="0" w:color="auto"/>
          </w:divBdr>
        </w:div>
        <w:div w:id="630745353">
          <w:marLeft w:val="0"/>
          <w:marRight w:val="0"/>
          <w:marTop w:val="0"/>
          <w:marBottom w:val="0"/>
          <w:divBdr>
            <w:top w:val="none" w:sz="0" w:space="0" w:color="auto"/>
            <w:left w:val="none" w:sz="0" w:space="0" w:color="auto"/>
            <w:bottom w:val="none" w:sz="0" w:space="0" w:color="auto"/>
            <w:right w:val="none" w:sz="0" w:space="0" w:color="auto"/>
          </w:divBdr>
          <w:divsChild>
            <w:div w:id="999579202">
              <w:marLeft w:val="0"/>
              <w:marRight w:val="0"/>
              <w:marTop w:val="180"/>
              <w:marBottom w:val="240"/>
              <w:divBdr>
                <w:top w:val="none" w:sz="0" w:space="0" w:color="auto"/>
                <w:left w:val="none" w:sz="0" w:space="0" w:color="auto"/>
                <w:bottom w:val="none" w:sz="0" w:space="0" w:color="auto"/>
                <w:right w:val="none" w:sz="0" w:space="0" w:color="auto"/>
              </w:divBdr>
            </w:div>
          </w:divsChild>
        </w:div>
        <w:div w:id="1121412805">
          <w:marLeft w:val="0"/>
          <w:marRight w:val="0"/>
          <w:marTop w:val="0"/>
          <w:marBottom w:val="0"/>
          <w:divBdr>
            <w:top w:val="none" w:sz="0" w:space="0" w:color="auto"/>
            <w:left w:val="none" w:sz="0" w:space="0" w:color="auto"/>
            <w:bottom w:val="none" w:sz="0" w:space="0" w:color="auto"/>
            <w:right w:val="none" w:sz="0" w:space="0" w:color="auto"/>
          </w:divBdr>
        </w:div>
        <w:div w:id="1246839457">
          <w:marLeft w:val="0"/>
          <w:marRight w:val="0"/>
          <w:marTop w:val="0"/>
          <w:marBottom w:val="0"/>
          <w:divBdr>
            <w:top w:val="none" w:sz="0" w:space="0" w:color="auto"/>
            <w:left w:val="none" w:sz="0" w:space="0" w:color="auto"/>
            <w:bottom w:val="none" w:sz="0" w:space="0" w:color="auto"/>
            <w:right w:val="none" w:sz="0" w:space="0" w:color="auto"/>
          </w:divBdr>
        </w:div>
        <w:div w:id="926229874">
          <w:marLeft w:val="0"/>
          <w:marRight w:val="0"/>
          <w:marTop w:val="0"/>
          <w:marBottom w:val="0"/>
          <w:divBdr>
            <w:top w:val="none" w:sz="0" w:space="0" w:color="auto"/>
            <w:left w:val="none" w:sz="0" w:space="0" w:color="auto"/>
            <w:bottom w:val="none" w:sz="0" w:space="0" w:color="auto"/>
            <w:right w:val="none" w:sz="0" w:space="0" w:color="auto"/>
          </w:divBdr>
        </w:div>
        <w:div w:id="565804838">
          <w:marLeft w:val="0"/>
          <w:marRight w:val="0"/>
          <w:marTop w:val="0"/>
          <w:marBottom w:val="0"/>
          <w:divBdr>
            <w:top w:val="none" w:sz="0" w:space="0" w:color="auto"/>
            <w:left w:val="none" w:sz="0" w:space="0" w:color="auto"/>
            <w:bottom w:val="none" w:sz="0" w:space="0" w:color="auto"/>
            <w:right w:val="none" w:sz="0" w:space="0" w:color="auto"/>
          </w:divBdr>
        </w:div>
        <w:div w:id="235478520">
          <w:marLeft w:val="0"/>
          <w:marRight w:val="0"/>
          <w:marTop w:val="0"/>
          <w:marBottom w:val="0"/>
          <w:divBdr>
            <w:top w:val="none" w:sz="0" w:space="0" w:color="auto"/>
            <w:left w:val="none" w:sz="0" w:space="0" w:color="auto"/>
            <w:bottom w:val="none" w:sz="0" w:space="0" w:color="auto"/>
            <w:right w:val="none" w:sz="0" w:space="0" w:color="auto"/>
          </w:divBdr>
          <w:divsChild>
            <w:div w:id="1961839114">
              <w:marLeft w:val="0"/>
              <w:marRight w:val="0"/>
              <w:marTop w:val="360"/>
              <w:marBottom w:val="180"/>
              <w:divBdr>
                <w:top w:val="none" w:sz="0" w:space="0" w:color="auto"/>
                <w:left w:val="none" w:sz="0" w:space="0" w:color="auto"/>
                <w:bottom w:val="none" w:sz="0" w:space="0" w:color="auto"/>
                <w:right w:val="none" w:sz="0" w:space="0" w:color="auto"/>
              </w:divBdr>
            </w:div>
          </w:divsChild>
        </w:div>
        <w:div w:id="494537953">
          <w:marLeft w:val="0"/>
          <w:marRight w:val="0"/>
          <w:marTop w:val="0"/>
          <w:marBottom w:val="0"/>
          <w:divBdr>
            <w:top w:val="none" w:sz="0" w:space="0" w:color="auto"/>
            <w:left w:val="none" w:sz="0" w:space="0" w:color="auto"/>
            <w:bottom w:val="none" w:sz="0" w:space="0" w:color="auto"/>
            <w:right w:val="none" w:sz="0" w:space="0" w:color="auto"/>
          </w:divBdr>
          <w:divsChild>
            <w:div w:id="1380284265">
              <w:marLeft w:val="0"/>
              <w:marRight w:val="0"/>
              <w:marTop w:val="180"/>
              <w:marBottom w:val="240"/>
              <w:divBdr>
                <w:top w:val="none" w:sz="0" w:space="0" w:color="auto"/>
                <w:left w:val="none" w:sz="0" w:space="0" w:color="auto"/>
                <w:bottom w:val="none" w:sz="0" w:space="0" w:color="auto"/>
                <w:right w:val="none" w:sz="0" w:space="0" w:color="auto"/>
              </w:divBdr>
            </w:div>
          </w:divsChild>
        </w:div>
        <w:div w:id="2145347551">
          <w:marLeft w:val="0"/>
          <w:marRight w:val="0"/>
          <w:marTop w:val="0"/>
          <w:marBottom w:val="0"/>
          <w:divBdr>
            <w:top w:val="none" w:sz="0" w:space="0" w:color="auto"/>
            <w:left w:val="none" w:sz="0" w:space="0" w:color="auto"/>
            <w:bottom w:val="none" w:sz="0" w:space="0" w:color="auto"/>
            <w:right w:val="none" w:sz="0" w:space="0" w:color="auto"/>
          </w:divBdr>
          <w:divsChild>
            <w:div w:id="287008181">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 w:id="1925021056">
      <w:bodyDiv w:val="1"/>
      <w:marLeft w:val="0"/>
      <w:marRight w:val="0"/>
      <w:marTop w:val="0"/>
      <w:marBottom w:val="0"/>
      <w:divBdr>
        <w:top w:val="none" w:sz="0" w:space="0" w:color="auto"/>
        <w:left w:val="none" w:sz="0" w:space="0" w:color="auto"/>
        <w:bottom w:val="none" w:sz="0" w:space="0" w:color="auto"/>
        <w:right w:val="none" w:sz="0" w:space="0" w:color="auto"/>
      </w:divBdr>
    </w:div>
    <w:div w:id="1969428733">
      <w:bodyDiv w:val="1"/>
      <w:marLeft w:val="0"/>
      <w:marRight w:val="0"/>
      <w:marTop w:val="0"/>
      <w:marBottom w:val="0"/>
      <w:divBdr>
        <w:top w:val="none" w:sz="0" w:space="0" w:color="auto"/>
        <w:left w:val="none" w:sz="0" w:space="0" w:color="auto"/>
        <w:bottom w:val="none" w:sz="0" w:space="0" w:color="auto"/>
        <w:right w:val="none" w:sz="0" w:space="0" w:color="auto"/>
      </w:divBdr>
    </w:div>
    <w:div w:id="2092123033">
      <w:bodyDiv w:val="1"/>
      <w:marLeft w:val="0"/>
      <w:marRight w:val="0"/>
      <w:marTop w:val="0"/>
      <w:marBottom w:val="0"/>
      <w:divBdr>
        <w:top w:val="none" w:sz="0" w:space="0" w:color="auto"/>
        <w:left w:val="none" w:sz="0" w:space="0" w:color="auto"/>
        <w:bottom w:val="none" w:sz="0" w:space="0" w:color="auto"/>
        <w:right w:val="none" w:sz="0" w:space="0" w:color="auto"/>
      </w:divBdr>
    </w:div>
    <w:div w:id="2121144883">
      <w:bodyDiv w:val="1"/>
      <w:marLeft w:val="0"/>
      <w:marRight w:val="0"/>
      <w:marTop w:val="0"/>
      <w:marBottom w:val="0"/>
      <w:divBdr>
        <w:top w:val="none" w:sz="0" w:space="0" w:color="auto"/>
        <w:left w:val="none" w:sz="0" w:space="0" w:color="auto"/>
        <w:bottom w:val="none" w:sz="0" w:space="0" w:color="auto"/>
        <w:right w:val="none" w:sz="0" w:space="0" w:color="auto"/>
      </w:divBdr>
    </w:div>
    <w:div w:id="21264627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enpf.kz"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temirtassov\Desktop\&#1058;&#1077;&#1082;&#1089;&#1090;&#1099;\&#1045;&#1053;&#1055;&#1060;%20&#1089;&#1091;&#1076;.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ЕНПФ суд</Template>
  <TotalTime>157</TotalTime>
  <Pages>2</Pages>
  <Words>896</Words>
  <Characters>6709</Characters>
  <Application>Microsoft Office Word</Application>
  <DocSecurity>0</DocSecurity>
  <Lines>93</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7615</CharactersWithSpaces>
  <SharedDoc>false</SharedDoc>
  <HLinks>
    <vt:vector size="30" baseType="variant">
      <vt:variant>
        <vt:i4>6946867</vt:i4>
      </vt:variant>
      <vt:variant>
        <vt:i4>0</vt:i4>
      </vt:variant>
      <vt:variant>
        <vt:i4>0</vt:i4>
      </vt:variant>
      <vt:variant>
        <vt:i4>5</vt:i4>
      </vt:variant>
      <vt:variant>
        <vt:lpwstr>http://www.enpf.kz/</vt:lpwstr>
      </vt:variant>
      <vt:variant>
        <vt:lpwstr/>
      </vt:variant>
      <vt:variant>
        <vt:i4>6946867</vt:i4>
      </vt:variant>
      <vt:variant>
        <vt:i4>9</vt:i4>
      </vt:variant>
      <vt:variant>
        <vt:i4>0</vt:i4>
      </vt:variant>
      <vt:variant>
        <vt:i4>5</vt:i4>
      </vt:variant>
      <vt:variant>
        <vt:lpwstr>http://www.enpf.kz/</vt:lpwstr>
      </vt:variant>
      <vt:variant>
        <vt:lpwstr/>
      </vt:variant>
      <vt:variant>
        <vt:i4>4522088</vt:i4>
      </vt:variant>
      <vt:variant>
        <vt:i4>6</vt:i4>
      </vt:variant>
      <vt:variant>
        <vt:i4>0</vt:i4>
      </vt:variant>
      <vt:variant>
        <vt:i4>5</vt:i4>
      </vt:variant>
      <vt:variant>
        <vt:lpwstr>mailto:press@enpf.kz</vt:lpwstr>
      </vt:variant>
      <vt:variant>
        <vt:lpwstr/>
      </vt:variant>
      <vt:variant>
        <vt:i4>6946867</vt:i4>
      </vt:variant>
      <vt:variant>
        <vt:i4>3</vt:i4>
      </vt:variant>
      <vt:variant>
        <vt:i4>0</vt:i4>
      </vt:variant>
      <vt:variant>
        <vt:i4>5</vt:i4>
      </vt:variant>
      <vt:variant>
        <vt:lpwstr>http://www.enpf.kz/</vt:lpwstr>
      </vt:variant>
      <vt:variant>
        <vt:lpwstr/>
      </vt:variant>
      <vt:variant>
        <vt:i4>4522088</vt:i4>
      </vt:variant>
      <vt:variant>
        <vt:i4>0</vt:i4>
      </vt:variant>
      <vt:variant>
        <vt:i4>0</vt:i4>
      </vt:variant>
      <vt:variant>
        <vt:i4>5</vt:i4>
      </vt:variant>
      <vt:variant>
        <vt:lpwstr>mailto:press@enpf.kz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Темиртасов Алмат Ануарбекулы</dc:creator>
  <cp:keywords/>
  <dc:description/>
  <cp:lastModifiedBy>Нугманов Марат Амержанович</cp:lastModifiedBy>
  <cp:revision>6</cp:revision>
  <dcterms:created xsi:type="dcterms:W3CDTF">2026-09-28T03:17:00Z</dcterms:created>
  <dcterms:modified xsi:type="dcterms:W3CDTF">2026-09-28T11:04:00Z</dcterms:modified>
</cp:coreProperties>
</file>