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980" w:rsidRDefault="00B30980" w:rsidP="00B30980">
      <w:pPr>
        <w:spacing w:after="0" w:line="240" w:lineRule="auto"/>
        <w:jc w:val="center"/>
        <w:rPr>
          <w:rFonts w:ascii="Times New Roman" w:hAnsi="Times New Roman"/>
          <w:b/>
          <w:color w:val="000000" w:themeColor="text1"/>
          <w:sz w:val="24"/>
          <w:szCs w:val="24"/>
          <w:lang w:val="kk-KZ"/>
        </w:rPr>
      </w:pPr>
      <w:bookmarkStart w:id="0" w:name="_GoBack"/>
      <w:r>
        <w:rPr>
          <w:rFonts w:ascii="Times New Roman" w:hAnsi="Times New Roman"/>
          <w:b/>
          <w:color w:val="000000" w:themeColor="text1"/>
          <w:sz w:val="24"/>
          <w:szCs w:val="24"/>
          <w:lang w:val="kk-KZ"/>
        </w:rPr>
        <w:t>БЖЗҚ 2026 жылдың 1 маусымындағы жағдай бойынша зейнетақы жинақтарын инвестициялау есебін ұсынады</w:t>
      </w:r>
    </w:p>
    <w:p w:rsidR="00B30980" w:rsidRDefault="00B30980" w:rsidP="00B30980">
      <w:pPr>
        <w:spacing w:after="0" w:line="240" w:lineRule="auto"/>
        <w:jc w:val="both"/>
        <w:rPr>
          <w:rFonts w:ascii="Times New Roman" w:hAnsi="Times New Roman"/>
          <w:b/>
          <w:color w:val="000000" w:themeColor="text1"/>
          <w:sz w:val="24"/>
          <w:szCs w:val="24"/>
          <w:lang w:val="kk-KZ"/>
        </w:rPr>
      </w:pPr>
    </w:p>
    <w:p w:rsidR="00B30980" w:rsidRDefault="00B30980" w:rsidP="00B3098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rsidR="00B30980" w:rsidRDefault="00B30980" w:rsidP="00B30980">
      <w:pPr>
        <w:spacing w:after="0" w:line="252" w:lineRule="auto"/>
        <w:ind w:firstLine="709"/>
        <w:jc w:val="both"/>
        <w:rPr>
          <w:rFonts w:ascii="Times New Roman" w:hAnsi="Times New Roman"/>
          <w:sz w:val="24"/>
          <w:szCs w:val="24"/>
          <w:lang w:val="kk-KZ"/>
        </w:rPr>
      </w:pPr>
    </w:p>
    <w:p w:rsidR="00B30980" w:rsidRDefault="00B30980" w:rsidP="00B3098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маусымдағы жағдай бойынша ҚРҰБ және ИПБ басқаруымен </w:t>
      </w:r>
      <w:hyperlink r:id="rId9" w:history="1">
        <w:r w:rsidRPr="00B46115">
          <w:rPr>
            <w:rStyle w:val="a8"/>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Pr="001579FE">
        <w:rPr>
          <w:rFonts w:ascii="Times New Roman" w:hAnsi="Times New Roman"/>
          <w:b/>
          <w:sz w:val="24"/>
          <w:szCs w:val="24"/>
          <w:lang w:val="kk-KZ"/>
        </w:rPr>
        <w:t>2</w:t>
      </w:r>
      <w:r>
        <w:rPr>
          <w:rFonts w:ascii="Times New Roman" w:hAnsi="Times New Roman"/>
          <w:b/>
          <w:sz w:val="24"/>
          <w:szCs w:val="24"/>
          <w:lang w:val="kk-KZ"/>
        </w:rPr>
        <w:t>7</w:t>
      </w:r>
      <w:r w:rsidRPr="001579FE">
        <w:rPr>
          <w:rFonts w:ascii="Times New Roman" w:hAnsi="Times New Roman"/>
          <w:b/>
          <w:sz w:val="24"/>
          <w:szCs w:val="24"/>
          <w:lang w:val="kk-KZ"/>
        </w:rPr>
        <w:t xml:space="preserve"> </w:t>
      </w:r>
      <w:r>
        <w:rPr>
          <w:rFonts w:ascii="Times New Roman" w:hAnsi="Times New Roman"/>
          <w:b/>
          <w:sz w:val="24"/>
          <w:szCs w:val="24"/>
          <w:lang w:val="kk-KZ"/>
        </w:rPr>
        <w:t>630</w:t>
      </w:r>
      <w:r w:rsidRPr="001579FE">
        <w:rPr>
          <w:rFonts w:ascii="Times New Roman" w:hAnsi="Times New Roman"/>
          <w:b/>
          <w:sz w:val="24"/>
          <w:szCs w:val="24"/>
          <w:lang w:val="kk-KZ"/>
        </w:rPr>
        <w:t>,</w:t>
      </w:r>
      <w:r>
        <w:rPr>
          <w:rFonts w:ascii="Times New Roman" w:hAnsi="Times New Roman"/>
          <w:b/>
          <w:sz w:val="24"/>
          <w:szCs w:val="24"/>
          <w:lang w:val="kk-KZ"/>
        </w:rPr>
        <w:t>11</w:t>
      </w:r>
      <w:r w:rsidRPr="001579FE">
        <w:rPr>
          <w:rFonts w:ascii="Times New Roman" w:hAnsi="Times New Roman"/>
          <w:b/>
          <w:sz w:val="24"/>
          <w:szCs w:val="24"/>
          <w:lang w:val="kk-KZ"/>
        </w:rPr>
        <w:t xml:space="preserve"> 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Pr="00652B1F">
        <w:rPr>
          <w:rFonts w:ascii="Times New Roman" w:hAnsi="Times New Roman"/>
          <w:b/>
          <w:color w:val="000000" w:themeColor="text1"/>
          <w:sz w:val="24"/>
          <w:szCs w:val="24"/>
          <w:lang w:val="kk-KZ"/>
        </w:rPr>
        <w:t>2</w:t>
      </w:r>
      <w:r>
        <w:rPr>
          <w:rFonts w:ascii="Times New Roman" w:hAnsi="Times New Roman"/>
          <w:b/>
          <w:color w:val="000000" w:themeColor="text1"/>
          <w:sz w:val="24"/>
          <w:szCs w:val="24"/>
          <w:lang w:val="kk-KZ"/>
        </w:rPr>
        <w:t>6</w:t>
      </w:r>
      <w:r w:rsidRPr="00652B1F">
        <w:rPr>
          <w:rFonts w:ascii="Times New Roman" w:hAnsi="Times New Roman"/>
          <w:b/>
          <w:color w:val="000000" w:themeColor="text1"/>
          <w:sz w:val="24"/>
          <w:szCs w:val="24"/>
          <w:lang w:val="kk-KZ"/>
        </w:rPr>
        <w:t> </w:t>
      </w:r>
      <w:r>
        <w:rPr>
          <w:rFonts w:ascii="Times New Roman" w:hAnsi="Times New Roman"/>
          <w:b/>
          <w:color w:val="000000" w:themeColor="text1"/>
          <w:sz w:val="24"/>
          <w:szCs w:val="24"/>
          <w:lang w:val="kk-KZ"/>
        </w:rPr>
        <w:t>424</w:t>
      </w:r>
      <w:r w:rsidRPr="00652B1F">
        <w:rPr>
          <w:rFonts w:ascii="Times New Roman" w:hAnsi="Times New Roman"/>
          <w:b/>
          <w:color w:val="000000" w:themeColor="text1"/>
          <w:sz w:val="24"/>
          <w:szCs w:val="24"/>
          <w:lang w:val="kk-KZ"/>
        </w:rPr>
        <w:t>,</w:t>
      </w:r>
      <w:r>
        <w:rPr>
          <w:rFonts w:ascii="Times New Roman" w:hAnsi="Times New Roman"/>
          <w:b/>
          <w:color w:val="000000" w:themeColor="text1"/>
          <w:sz w:val="24"/>
          <w:szCs w:val="24"/>
          <w:lang w:val="kk-KZ"/>
        </w:rPr>
        <w:t>41</w:t>
      </w:r>
      <w:r w:rsidRPr="00652B1F">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Pr="00652B1F">
        <w:rPr>
          <w:rFonts w:ascii="Times New Roman" w:hAnsi="Times New Roman"/>
          <w:b/>
          <w:color w:val="000000" w:themeColor="text1"/>
          <w:sz w:val="24"/>
          <w:szCs w:val="24"/>
          <w:lang w:val="kk-KZ"/>
        </w:rPr>
        <w:t>1</w:t>
      </w:r>
      <w:r>
        <w:rPr>
          <w:rFonts w:ascii="Times New Roman" w:hAnsi="Times New Roman"/>
          <w:b/>
          <w:color w:val="000000" w:themeColor="text1"/>
          <w:sz w:val="24"/>
          <w:szCs w:val="24"/>
          <w:lang w:val="kk-KZ"/>
        </w:rPr>
        <w:t xml:space="preserve"> </w:t>
      </w:r>
      <w:r w:rsidRPr="00652B1F">
        <w:rPr>
          <w:rFonts w:ascii="Times New Roman" w:hAnsi="Times New Roman"/>
          <w:b/>
          <w:color w:val="000000" w:themeColor="text1"/>
          <w:sz w:val="24"/>
          <w:szCs w:val="24"/>
          <w:lang w:val="kk-KZ"/>
        </w:rPr>
        <w:t>0</w:t>
      </w:r>
      <w:r>
        <w:rPr>
          <w:rFonts w:ascii="Times New Roman" w:hAnsi="Times New Roman"/>
          <w:b/>
          <w:color w:val="000000" w:themeColor="text1"/>
          <w:sz w:val="24"/>
          <w:szCs w:val="24"/>
          <w:lang w:val="kk-KZ"/>
        </w:rPr>
        <w:t>95</w:t>
      </w:r>
      <w:r w:rsidRPr="00652B1F">
        <w:rPr>
          <w:rFonts w:ascii="Times New Roman" w:hAnsi="Times New Roman"/>
          <w:b/>
          <w:color w:val="000000" w:themeColor="text1"/>
          <w:sz w:val="24"/>
          <w:szCs w:val="24"/>
          <w:lang w:val="kk-KZ"/>
        </w:rPr>
        <w:t>,</w:t>
      </w:r>
      <w:r>
        <w:rPr>
          <w:rFonts w:ascii="Times New Roman" w:hAnsi="Times New Roman"/>
          <w:b/>
          <w:color w:val="000000" w:themeColor="text1"/>
          <w:sz w:val="24"/>
          <w:szCs w:val="24"/>
          <w:lang w:val="kk-KZ"/>
        </w:rPr>
        <w:t>72</w:t>
      </w:r>
      <w:r w:rsidRPr="00652B1F">
        <w:rPr>
          <w:rFonts w:ascii="Times New Roman" w:hAnsi="Times New Roman"/>
          <w:b/>
          <w:color w:val="000000" w:themeColor="text1"/>
          <w:sz w:val="24"/>
          <w:szCs w:val="24"/>
          <w:lang w:val="kk-KZ"/>
        </w:rPr>
        <w:t xml:space="preserve"> </w:t>
      </w:r>
      <w:r w:rsidRPr="00CD6736">
        <w:rPr>
          <w:rFonts w:ascii="Times New Roman" w:hAnsi="Times New Roman"/>
          <w:b/>
          <w:sz w:val="24"/>
          <w:szCs w:val="24"/>
          <w:lang w:val="kk-KZ"/>
        </w:rPr>
        <w:t>млрд. теңге</w:t>
      </w:r>
      <w:r>
        <w:rPr>
          <w:rFonts w:ascii="Times New Roman" w:hAnsi="Times New Roman"/>
          <w:sz w:val="24"/>
          <w:szCs w:val="24"/>
          <w:lang w:val="kk-KZ"/>
        </w:rPr>
        <w:t>.</w:t>
      </w:r>
    </w:p>
    <w:p w:rsidR="00B30980" w:rsidRDefault="00B30980" w:rsidP="00B30980">
      <w:pPr>
        <w:spacing w:after="0" w:line="252" w:lineRule="auto"/>
        <w:ind w:firstLine="709"/>
        <w:jc w:val="both"/>
        <w:rPr>
          <w:rFonts w:ascii="Times New Roman" w:hAnsi="Times New Roman"/>
          <w:sz w:val="24"/>
          <w:szCs w:val="24"/>
          <w:lang w:val="kk-KZ"/>
        </w:rPr>
      </w:pPr>
      <w:hyperlink r:id="rId10" w:history="1">
        <w:r w:rsidRPr="00B46115">
          <w:rPr>
            <w:rStyle w:val="a8"/>
            <w:rFonts w:ascii="Times New Roman" w:hAnsi="Times New Roman"/>
            <w:sz w:val="24"/>
            <w:szCs w:val="24"/>
            <w:u w:val="single"/>
            <w:lang w:val="kk-KZ"/>
          </w:rPr>
          <w:t>ИПБ басқаруындағы зейнетақы активтері</w:t>
        </w:r>
      </w:hyperlink>
      <w:r w:rsidRPr="00B46115">
        <w:rPr>
          <w:rFonts w:ascii="Times New Roman" w:hAnsi="Times New Roman"/>
          <w:sz w:val="24"/>
          <w:szCs w:val="24"/>
          <w:u w:val="single"/>
          <w:lang w:val="kk-KZ"/>
        </w:rPr>
        <w:t xml:space="preserve"> </w:t>
      </w:r>
      <w:r w:rsidRPr="00CD6736">
        <w:rPr>
          <w:rFonts w:ascii="Times New Roman" w:hAnsi="Times New Roman"/>
          <w:b/>
          <w:color w:val="000000" w:themeColor="text1"/>
          <w:sz w:val="24"/>
          <w:szCs w:val="24"/>
          <w:lang w:val="kk-KZ"/>
        </w:rPr>
        <w:t>10</w:t>
      </w:r>
      <w:r>
        <w:rPr>
          <w:rFonts w:ascii="Times New Roman" w:hAnsi="Times New Roman"/>
          <w:b/>
          <w:color w:val="000000" w:themeColor="text1"/>
          <w:sz w:val="24"/>
          <w:szCs w:val="24"/>
          <w:lang w:val="kk-KZ"/>
        </w:rPr>
        <w:t>5</w:t>
      </w:r>
      <w:r w:rsidRPr="00CD6736">
        <w:rPr>
          <w:rFonts w:ascii="Times New Roman" w:hAnsi="Times New Roman"/>
          <w:b/>
          <w:color w:val="000000" w:themeColor="text1"/>
          <w:sz w:val="24"/>
          <w:szCs w:val="24"/>
          <w:lang w:val="kk-KZ"/>
        </w:rPr>
        <w:t>,8</w:t>
      </w:r>
      <w:r>
        <w:rPr>
          <w:rFonts w:ascii="Times New Roman" w:hAnsi="Times New Roman"/>
          <w:b/>
          <w:color w:val="000000" w:themeColor="text1"/>
          <w:sz w:val="24"/>
          <w:szCs w:val="24"/>
          <w:lang w:val="kk-KZ"/>
        </w:rPr>
        <w:t>8</w:t>
      </w:r>
      <w:r w:rsidRPr="00CD6736">
        <w:rPr>
          <w:rFonts w:ascii="Times New Roman" w:hAnsi="Times New Roman"/>
          <w:b/>
          <w:color w:val="000000" w:themeColor="text1"/>
          <w:sz w:val="24"/>
          <w:szCs w:val="24"/>
          <w:lang w:val="kk-KZ"/>
        </w:rPr>
        <w:t xml:space="preserve"> </w:t>
      </w:r>
      <w:r w:rsidRPr="00CD6736">
        <w:rPr>
          <w:rFonts w:ascii="Times New Roman" w:hAnsi="Times New Roman"/>
          <w:b/>
          <w:sz w:val="24"/>
          <w:szCs w:val="24"/>
          <w:lang w:val="kk-KZ"/>
        </w:rPr>
        <w:t>млрд теңгені</w:t>
      </w:r>
      <w:r>
        <w:rPr>
          <w:rFonts w:ascii="Times New Roman" w:hAnsi="Times New Roman"/>
          <w:sz w:val="24"/>
          <w:szCs w:val="24"/>
          <w:lang w:val="kk-KZ"/>
        </w:rPr>
        <w:t xml:space="preserve"> құрады.</w:t>
      </w:r>
    </w:p>
    <w:p w:rsidR="00B30980" w:rsidRDefault="00B30980" w:rsidP="00B30980">
      <w:pPr>
        <w:spacing w:after="0" w:line="252" w:lineRule="auto"/>
        <w:ind w:firstLine="709"/>
        <w:jc w:val="both"/>
        <w:rPr>
          <w:rFonts w:ascii="Times New Roman" w:hAnsi="Times New Roman"/>
          <w:sz w:val="24"/>
          <w:szCs w:val="24"/>
          <w:lang w:val="kk-KZ"/>
        </w:rPr>
      </w:pPr>
    </w:p>
    <w:p w:rsidR="00B30980" w:rsidRDefault="00B30980" w:rsidP="00B30980">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rsidR="00B30980" w:rsidRDefault="00B30980" w:rsidP="00B3098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rsidR="00B30980" w:rsidRDefault="00B30980" w:rsidP="00B3098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ұсынған ақпарат бойынша 2026 жылғы 1 маусымда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43,38</w:t>
      </w:r>
      <w:r w:rsidRPr="00525A64">
        <w:rPr>
          <w:rFonts w:ascii="Times New Roman" w:hAnsi="Times New Roman"/>
          <w:sz w:val="24"/>
          <w:szCs w:val="24"/>
          <w:lang w:val="kk-KZ"/>
        </w:rPr>
        <w:t xml:space="preserve">%, квазимемлекеттік компаниялардың облигациялары – </w:t>
      </w:r>
      <w:r>
        <w:rPr>
          <w:rFonts w:ascii="Times New Roman" w:hAnsi="Times New Roman"/>
          <w:sz w:val="24"/>
          <w:szCs w:val="24"/>
          <w:lang w:val="kk-KZ"/>
        </w:rPr>
        <w:t>8,18</w:t>
      </w:r>
      <w:r w:rsidRPr="00525A64">
        <w:rPr>
          <w:rFonts w:ascii="Times New Roman" w:hAnsi="Times New Roman"/>
          <w:sz w:val="24"/>
          <w:szCs w:val="24"/>
          <w:lang w:val="kk-KZ"/>
        </w:rPr>
        <w:t>%, Қазақстан Республикасының екінші деңгейдегі банктерінің облигациялары – 2,</w:t>
      </w:r>
      <w:r>
        <w:rPr>
          <w:rFonts w:ascii="Times New Roman" w:hAnsi="Times New Roman"/>
          <w:sz w:val="24"/>
          <w:szCs w:val="24"/>
          <w:lang w:val="kk-KZ"/>
        </w:rPr>
        <w:t>57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2,07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 xml:space="preserve">ҚРҰБ депозиттері – </w:t>
      </w:r>
      <w:r>
        <w:rPr>
          <w:rFonts w:ascii="Times New Roman" w:hAnsi="Times New Roman"/>
          <w:sz w:val="24"/>
          <w:szCs w:val="24"/>
          <w:lang w:val="kk-KZ"/>
        </w:rPr>
        <w:t>3,12</w:t>
      </w:r>
      <w:r w:rsidRPr="00525A64">
        <w:rPr>
          <w:rFonts w:ascii="Times New Roman" w:hAnsi="Times New Roman"/>
          <w:sz w:val="24"/>
          <w:szCs w:val="24"/>
          <w:lang w:val="kk-KZ"/>
        </w:rPr>
        <w:t xml:space="preserve">%, шет мемлекеттердің МБҚ – </w:t>
      </w:r>
      <w:r>
        <w:rPr>
          <w:rFonts w:ascii="Times New Roman" w:hAnsi="Times New Roman"/>
          <w:sz w:val="24"/>
          <w:szCs w:val="24"/>
          <w:lang w:val="kk-KZ"/>
        </w:rPr>
        <w:t>1,62</w:t>
      </w:r>
      <w:r w:rsidRPr="00525A64">
        <w:rPr>
          <w:rFonts w:ascii="Times New Roman" w:hAnsi="Times New Roman"/>
          <w:sz w:val="24"/>
          <w:szCs w:val="24"/>
          <w:lang w:val="kk-KZ"/>
        </w:rPr>
        <w:t>%, МҚҰ – 1,1</w:t>
      </w:r>
      <w:r>
        <w:rPr>
          <w:rFonts w:ascii="Times New Roman" w:hAnsi="Times New Roman"/>
          <w:sz w:val="24"/>
          <w:szCs w:val="24"/>
          <w:lang w:val="kk-KZ"/>
        </w:rPr>
        <w:t>3</w:t>
      </w:r>
      <w:r w:rsidRPr="00525A64">
        <w:rPr>
          <w:rFonts w:ascii="Times New Roman" w:hAnsi="Times New Roman"/>
          <w:sz w:val="24"/>
          <w:szCs w:val="24"/>
          <w:lang w:val="kk-KZ"/>
        </w:rPr>
        <w:t>%.</w:t>
      </w:r>
    </w:p>
    <w:p w:rsidR="00B30980" w:rsidRPr="005B797B" w:rsidRDefault="00B30980" w:rsidP="00B30980">
      <w:pPr>
        <w:spacing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Pr>
          <w:rFonts w:ascii="Times New Roman" w:hAnsi="Times New Roman"/>
          <w:sz w:val="24"/>
          <w:szCs w:val="24"/>
          <w:lang w:val="kk-KZ"/>
        </w:rPr>
        <w:t>7,65</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rsidR="00B30980" w:rsidRPr="004A093F" w:rsidRDefault="00B30980" w:rsidP="00B30980">
      <w:pPr>
        <w:spacing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Pr>
          <w:rFonts w:ascii="Times New Roman" w:hAnsi="Times New Roman"/>
          <w:sz w:val="24"/>
          <w:szCs w:val="24"/>
          <w:lang w:val="kk-KZ"/>
        </w:rPr>
        <w:t>маусымдағы</w:t>
      </w:r>
      <w:r w:rsidRPr="004A093F">
        <w:rPr>
          <w:rFonts w:ascii="Times New Roman" w:hAnsi="Times New Roman"/>
          <w:sz w:val="24"/>
          <w:szCs w:val="24"/>
          <w:lang w:val="kk-KZ"/>
        </w:rPr>
        <w:t xml:space="preserve">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Pr>
          <w:rFonts w:ascii="Times New Roman" w:hAnsi="Times New Roman"/>
          <w:sz w:val="24"/>
          <w:szCs w:val="24"/>
          <w:lang w:val="kk-KZ"/>
        </w:rPr>
        <w:t>58,94</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Pr>
          <w:rFonts w:ascii="Times New Roman" w:hAnsi="Times New Roman"/>
          <w:sz w:val="24"/>
          <w:szCs w:val="24"/>
          <w:lang w:val="kk-KZ"/>
        </w:rPr>
        <w:t>41,06</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rsidR="00B30980" w:rsidRDefault="00B30980" w:rsidP="00B30980">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Pr>
          <w:rFonts w:ascii="Times New Roman" w:hAnsi="Times New Roman"/>
          <w:sz w:val="24"/>
          <w:szCs w:val="24"/>
          <w:lang w:val="kk-KZ"/>
        </w:rPr>
        <w:t>928,70</w:t>
      </w:r>
      <w:r w:rsidRPr="003726D6">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теңгені, </w:t>
      </w:r>
      <w:r>
        <w:rPr>
          <w:rFonts w:ascii="Times New Roman" w:hAnsi="Times New Roman"/>
          <w:sz w:val="24"/>
          <w:szCs w:val="24"/>
          <w:lang w:val="kk-KZ"/>
        </w:rPr>
        <w:t xml:space="preserve">бағамдық қайта бағалаудан түскен кірістер 42,48 млрд теңгені, </w:t>
      </w:r>
      <w:r w:rsidRPr="009D77FF">
        <w:rPr>
          <w:rFonts w:ascii="Times New Roman" w:hAnsi="Times New Roman"/>
          <w:sz w:val="24"/>
          <w:szCs w:val="24"/>
          <w:lang w:val="kk-KZ"/>
        </w:rPr>
        <w:t xml:space="preserve">бағалы қағаздарды </w:t>
      </w:r>
      <w:r w:rsidRPr="009D77FF">
        <w:rPr>
          <w:rFonts w:ascii="Times New Roman" w:hAnsi="Times New Roman"/>
          <w:sz w:val="24"/>
          <w:szCs w:val="24"/>
          <w:lang w:val="kk-KZ"/>
        </w:rPr>
        <w:lastRenderedPageBreak/>
        <w:t>нарықтық қайта бағалаудан түскен кірістер</w:t>
      </w:r>
      <w:r>
        <w:rPr>
          <w:rFonts w:ascii="Times New Roman" w:hAnsi="Times New Roman"/>
          <w:sz w:val="24"/>
          <w:szCs w:val="24"/>
          <w:lang w:val="kk-KZ"/>
        </w:rPr>
        <w:t xml:space="preserve"> 9,76</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теңгені, өзге кірістер </w:t>
      </w:r>
      <w:r>
        <w:rPr>
          <w:rFonts w:ascii="Times New Roman" w:hAnsi="Times New Roman"/>
          <w:sz w:val="24"/>
          <w:szCs w:val="24"/>
          <w:lang w:val="kk-KZ"/>
        </w:rPr>
        <w:t>2,90</w:t>
      </w:r>
      <w:r w:rsidRPr="009D77FF">
        <w:rPr>
          <w:rFonts w:ascii="Times New Roman" w:hAnsi="Times New Roman"/>
          <w:sz w:val="24"/>
          <w:szCs w:val="24"/>
          <w:lang w:val="kk-KZ"/>
        </w:rPr>
        <w:t xml:space="preserve"> млрд теңгені құрады. </w:t>
      </w:r>
    </w:p>
    <w:p w:rsidR="00B30980" w:rsidRPr="009D77FF" w:rsidRDefault="00B30980" w:rsidP="00B30980">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Шетел</w:t>
      </w:r>
      <w:r>
        <w:rPr>
          <w:rFonts w:ascii="Times New Roman" w:hAnsi="Times New Roman"/>
          <w:sz w:val="24"/>
          <w:szCs w:val="24"/>
          <w:lang w:val="kk-KZ"/>
        </w:rPr>
        <w:t xml:space="preserve"> </w:t>
      </w:r>
      <w:r w:rsidRPr="009D77FF">
        <w:rPr>
          <w:rFonts w:ascii="Times New Roman" w:hAnsi="Times New Roman"/>
          <w:sz w:val="24"/>
          <w:szCs w:val="24"/>
          <w:lang w:val="kk-KZ"/>
        </w:rPr>
        <w:t xml:space="preserve">валютасында инвестицияланған бағалы қағаздарды нарықтық қайта бағалау теріс болып қалыптасты. </w:t>
      </w:r>
    </w:p>
    <w:p w:rsidR="00B30980" w:rsidRDefault="00B30980" w:rsidP="00B30980">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Pr>
          <w:rFonts w:ascii="Times New Roman" w:hAnsi="Times New Roman"/>
          <w:sz w:val="24"/>
          <w:szCs w:val="24"/>
          <w:lang w:val="kk-KZ"/>
        </w:rPr>
        <w:t xml:space="preserve">маусымнан </w:t>
      </w:r>
      <w:r w:rsidRPr="009D77FF">
        <w:rPr>
          <w:rFonts w:ascii="Times New Roman" w:hAnsi="Times New Roman"/>
          <w:sz w:val="24"/>
          <w:szCs w:val="24"/>
          <w:lang w:val="kk-KZ"/>
        </w:rPr>
        <w:t xml:space="preserve">бастап 2026 жылғы </w:t>
      </w:r>
      <w:r>
        <w:rPr>
          <w:rFonts w:ascii="Times New Roman" w:hAnsi="Times New Roman"/>
          <w:sz w:val="24"/>
          <w:szCs w:val="24"/>
          <w:lang w:val="kk-KZ"/>
        </w:rPr>
        <w:t xml:space="preserve">мамырға дейінгі </w:t>
      </w:r>
      <w:r w:rsidRPr="009D77FF">
        <w:rPr>
          <w:rFonts w:ascii="Times New Roman" w:hAnsi="Times New Roman"/>
          <w:sz w:val="24"/>
          <w:szCs w:val="24"/>
          <w:lang w:val="kk-KZ"/>
        </w:rPr>
        <w:t>соңғы 12 айда есептелген инвестициялық кіріс мөлшері шамамен 2,</w:t>
      </w:r>
      <w:r>
        <w:rPr>
          <w:rFonts w:ascii="Times New Roman" w:hAnsi="Times New Roman"/>
          <w:sz w:val="24"/>
          <w:szCs w:val="24"/>
          <w:lang w:val="kk-KZ"/>
        </w:rPr>
        <w:t>71</w:t>
      </w:r>
      <w:r w:rsidRPr="009D77FF">
        <w:rPr>
          <w:rFonts w:ascii="Times New Roman" w:hAnsi="Times New Roman"/>
          <w:sz w:val="24"/>
          <w:szCs w:val="24"/>
          <w:lang w:val="kk-KZ"/>
        </w:rPr>
        <w:t xml:space="preserve"> трлн теңгені құрады, осы кезеңдегі кірістілік </w:t>
      </w:r>
      <w:r>
        <w:rPr>
          <w:rFonts w:ascii="Times New Roman" w:hAnsi="Times New Roman"/>
          <w:sz w:val="24"/>
          <w:szCs w:val="24"/>
          <w:lang w:val="kk-KZ"/>
        </w:rPr>
        <w:t>11,46</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rsidR="00B30980" w:rsidRDefault="00B30980" w:rsidP="00B3098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маусымдағы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87,69%, </w:t>
      </w:r>
      <w:r>
        <w:rPr>
          <w:rFonts w:ascii="Times New Roman" w:hAnsi="Times New Roman"/>
          <w:color w:val="000000" w:themeColor="text1"/>
          <w:sz w:val="24"/>
          <w:szCs w:val="24"/>
          <w:lang w:val="kk-KZ"/>
        </w:rPr>
        <w:t>"РЕПО" операциялары – 10,52</w:t>
      </w:r>
      <w:r>
        <w:rPr>
          <w:rFonts w:ascii="Times New Roman" w:hAnsi="Times New Roman"/>
          <w:sz w:val="24"/>
          <w:szCs w:val="24"/>
          <w:lang w:val="kk-KZ"/>
        </w:rPr>
        <w:t xml:space="preserve">%, ҚРҰБ депозиттері – 1,78%, инвестициялық шоттардағы ақшалай қаражат – </w:t>
      </w:r>
      <w:r>
        <w:rPr>
          <w:rFonts w:ascii="Times New Roman" w:hAnsi="Times New Roman"/>
          <w:color w:val="000000" w:themeColor="text1"/>
          <w:sz w:val="24"/>
          <w:szCs w:val="24"/>
          <w:lang w:val="kk-KZ"/>
        </w:rPr>
        <w:t>0,01%</w:t>
      </w:r>
      <w:r>
        <w:rPr>
          <w:rFonts w:ascii="Times New Roman" w:hAnsi="Times New Roman"/>
          <w:sz w:val="24"/>
          <w:szCs w:val="24"/>
          <w:lang w:val="kk-KZ"/>
        </w:rPr>
        <w:t xml:space="preserve">. </w:t>
      </w:r>
    </w:p>
    <w:p w:rsidR="00B30980" w:rsidRDefault="00B30980" w:rsidP="00B30980">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55,62 млрд теңге. Бағалы қағаздарды нарықтық қайта бағалау салымшыларға 1,95 млрд теңге кіріс әкелді. </w:t>
      </w:r>
    </w:p>
    <w:p w:rsidR="00B30980" w:rsidRDefault="00B30980" w:rsidP="00B30980">
      <w:pPr>
        <w:spacing w:line="252" w:lineRule="auto"/>
        <w:ind w:firstLine="709"/>
        <w:jc w:val="both"/>
        <w:rPr>
          <w:rFonts w:ascii="Times New Roman" w:hAnsi="Times New Roman"/>
          <w:sz w:val="24"/>
          <w:szCs w:val="24"/>
          <w:lang w:val="kk-KZ"/>
        </w:rPr>
      </w:pPr>
      <w:r w:rsidRPr="00A55870">
        <w:rPr>
          <w:rFonts w:ascii="Times New Roman" w:hAnsi="Times New Roman"/>
          <w:sz w:val="24"/>
          <w:szCs w:val="24"/>
          <w:lang w:val="kk-KZ"/>
        </w:rPr>
        <w:t xml:space="preserve">2025 жылғы </w:t>
      </w:r>
      <w:r>
        <w:rPr>
          <w:rFonts w:ascii="Times New Roman" w:hAnsi="Times New Roman"/>
          <w:sz w:val="24"/>
          <w:szCs w:val="24"/>
          <w:lang w:val="kk-KZ"/>
        </w:rPr>
        <w:t xml:space="preserve">маусымнан бастап </w:t>
      </w:r>
      <w:r w:rsidRPr="00A55870">
        <w:rPr>
          <w:rFonts w:ascii="Times New Roman" w:hAnsi="Times New Roman"/>
          <w:sz w:val="24"/>
          <w:szCs w:val="24"/>
          <w:lang w:val="kk-KZ"/>
        </w:rPr>
        <w:t xml:space="preserve">соңғы 12 айда ЖМЗЖ бойынша есептелген инвестициялық кірістің мөлшері шамамен </w:t>
      </w:r>
      <w:r>
        <w:rPr>
          <w:rFonts w:ascii="Times New Roman" w:hAnsi="Times New Roman"/>
          <w:sz w:val="24"/>
          <w:szCs w:val="24"/>
          <w:lang w:val="kk-KZ"/>
        </w:rPr>
        <w:t>115,29</w:t>
      </w:r>
      <w:r w:rsidRPr="00A55870">
        <w:rPr>
          <w:rFonts w:ascii="Times New Roman" w:hAnsi="Times New Roman"/>
          <w:sz w:val="24"/>
          <w:szCs w:val="24"/>
          <w:lang w:val="kk-KZ"/>
        </w:rPr>
        <w:t xml:space="preserve"> млрд теңгені құрады, осы кезеңдегі кірістілік </w:t>
      </w:r>
      <w:r>
        <w:rPr>
          <w:rFonts w:ascii="Times New Roman" w:hAnsi="Times New Roman"/>
          <w:sz w:val="24"/>
          <w:szCs w:val="24"/>
          <w:lang w:val="kk-KZ"/>
        </w:rPr>
        <w:t>– 17,12</w:t>
      </w:r>
      <w:r w:rsidRPr="00A55870">
        <w:rPr>
          <w:rFonts w:ascii="Times New Roman" w:hAnsi="Times New Roman"/>
          <w:sz w:val="24"/>
          <w:szCs w:val="24"/>
          <w:lang w:val="kk-KZ"/>
        </w:rPr>
        <w:t>%.</w:t>
      </w:r>
    </w:p>
    <w:p w:rsidR="00B30980" w:rsidRDefault="00B30980" w:rsidP="00B3098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1"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2" w:history="1">
        <w:r>
          <w:rPr>
            <w:rStyle w:val="a8"/>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rsidR="00B30980" w:rsidRDefault="00B30980" w:rsidP="00B30980">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rsidR="00B30980" w:rsidRDefault="00B30980" w:rsidP="00B3098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 xml:space="preserve">109,98 </w:t>
      </w:r>
      <w:r>
        <w:rPr>
          <w:rFonts w:ascii="Times New Roman" w:hAnsi="Times New Roman"/>
          <w:b/>
          <w:sz w:val="24"/>
          <w:szCs w:val="24"/>
          <w:lang w:val="kk-KZ"/>
        </w:rPr>
        <w:t>млрд теңге</w:t>
      </w:r>
      <w:r>
        <w:rPr>
          <w:rFonts w:ascii="Times New Roman" w:hAnsi="Times New Roman"/>
          <w:sz w:val="24"/>
          <w:szCs w:val="24"/>
          <w:lang w:val="kk-KZ"/>
        </w:rPr>
        <w:t xml:space="preserve">. </w:t>
      </w: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01.06.2026</w:t>
      </w:r>
      <w:r>
        <w:rPr>
          <w:rFonts w:ascii="Times New Roman" w:hAnsi="Times New Roman"/>
          <w:sz w:val="24"/>
          <w:szCs w:val="24"/>
          <w:lang w:val="kk-KZ"/>
        </w:rPr>
        <w:t xml:space="preserve"> жылғы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Pr>
          <w:rFonts w:ascii="Times New Roman" w:hAnsi="Times New Roman"/>
          <w:b/>
          <w:sz w:val="24"/>
          <w:szCs w:val="24"/>
          <w:lang w:val="kk-KZ"/>
        </w:rPr>
        <w:t>17,53 млрд теңге</w:t>
      </w:r>
      <w:r>
        <w:rPr>
          <w:rFonts w:ascii="Times New Roman" w:hAnsi="Times New Roman"/>
          <w:sz w:val="24"/>
          <w:szCs w:val="24"/>
          <w:lang w:val="kk-KZ"/>
        </w:rPr>
        <w:t>.</w:t>
      </w:r>
      <w:r>
        <w:rPr>
          <w:rFonts w:ascii="Times New Roman" w:hAnsi="Times New Roman"/>
          <w:b/>
          <w:sz w:val="24"/>
          <w:szCs w:val="24"/>
          <w:lang w:val="kk-KZ"/>
        </w:rPr>
        <w:t xml:space="preserve"> </w:t>
      </w: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Pr>
          <w:rFonts w:ascii="Times New Roman" w:hAnsi="Times New Roman"/>
          <w:color w:val="000000" w:themeColor="text1"/>
          <w:sz w:val="24"/>
          <w:szCs w:val="24"/>
          <w:lang w:val="kk-KZ"/>
        </w:rPr>
        <w:t>29,90</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ҚР эмитенттерінің акциялары мен депозитарлық қолхаттары – 15,45%, </w:t>
      </w:r>
      <w:r>
        <w:rPr>
          <w:rFonts w:ascii="Times New Roman" w:hAnsi="Times New Roman"/>
          <w:sz w:val="24"/>
          <w:szCs w:val="24"/>
          <w:lang w:val="kk-KZ"/>
        </w:rPr>
        <w:t xml:space="preserve">ҚР екінші деңгейдегі банктерінің (ЕДБ) облигациялары – 11,99%, ҚР квазимемлекеттік ұйымдарының </w:t>
      </w:r>
      <w:r>
        <w:rPr>
          <w:rFonts w:ascii="Times New Roman" w:hAnsi="Times New Roman"/>
          <w:color w:val="000000" w:themeColor="text1"/>
          <w:sz w:val="24"/>
          <w:szCs w:val="24"/>
          <w:lang w:val="kk-KZ"/>
        </w:rPr>
        <w:t xml:space="preserve">облигациялары – 8,74%, </w:t>
      </w:r>
      <w:r>
        <w:rPr>
          <w:rFonts w:ascii="Times New Roman" w:hAnsi="Times New Roman"/>
          <w:sz w:val="24"/>
          <w:szCs w:val="24"/>
          <w:lang w:val="kk-KZ"/>
        </w:rPr>
        <w:t xml:space="preserve">ҚР эмитенттерінің корпоративтік облигациялары </w:t>
      </w:r>
      <w:r>
        <w:rPr>
          <w:rFonts w:ascii="Times New Roman" w:hAnsi="Times New Roman"/>
          <w:color w:val="000000" w:themeColor="text1"/>
          <w:sz w:val="24"/>
          <w:szCs w:val="24"/>
          <w:lang w:val="kk-KZ"/>
        </w:rPr>
        <w:t xml:space="preserve">– 8,93%, </w:t>
      </w:r>
      <w:r>
        <w:rPr>
          <w:rFonts w:ascii="Times New Roman" w:hAnsi="Times New Roman"/>
          <w:sz w:val="24"/>
          <w:szCs w:val="24"/>
          <w:lang w:val="kk-KZ"/>
        </w:rPr>
        <w:t xml:space="preserve">РЕПО – 3,31%, шетелдік эмитенттердің корпоративтік облигациялары – 5,03%, МҚҰ – </w:t>
      </w:r>
      <w:r>
        <w:rPr>
          <w:rFonts w:ascii="Times New Roman" w:hAnsi="Times New Roman"/>
          <w:color w:val="000000" w:themeColor="text1"/>
          <w:sz w:val="24"/>
          <w:szCs w:val="24"/>
          <w:lang w:val="kk-KZ"/>
        </w:rPr>
        <w:t xml:space="preserve">3,18%, </w:t>
      </w:r>
      <w:r>
        <w:rPr>
          <w:rFonts w:ascii="Times New Roman" w:hAnsi="Times New Roman"/>
          <w:sz w:val="24"/>
          <w:szCs w:val="24"/>
          <w:lang w:val="kk-KZ"/>
        </w:rPr>
        <w:t xml:space="preserve">шет мемлекеттердің МБҚ – 9,11%. </w:t>
      </w: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Атап кетейік, портфельдің 48,89% теңгемен, 50,14% АҚШ долларымен, 0,98</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маусымнан 2026 жылғы мамырды қоса алғанда соңғы 12 айдағы кірістілігі – 15,14%. </w:t>
      </w:r>
    </w:p>
    <w:p w:rsidR="00B30980" w:rsidRDefault="00B30980" w:rsidP="00B3098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3"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rsidR="00B30980" w:rsidRDefault="00B30980" w:rsidP="00B3098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01.06.2026ж.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w:t>
      </w:r>
      <w:r>
        <w:rPr>
          <w:rFonts w:ascii="Times New Roman" w:hAnsi="Times New Roman"/>
          <w:b/>
          <w:sz w:val="24"/>
          <w:szCs w:val="24"/>
          <w:lang w:val="kk-KZ"/>
        </w:rPr>
        <w:t>14,07 млрд теңге</w:t>
      </w:r>
      <w:r>
        <w:rPr>
          <w:rFonts w:ascii="Times New Roman" w:hAnsi="Times New Roman"/>
          <w:sz w:val="24"/>
          <w:szCs w:val="24"/>
          <w:lang w:val="kk-KZ"/>
        </w:rPr>
        <w:t xml:space="preserve">.  </w:t>
      </w: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Инвестициялардың негізгі бағыттары: ҚР ЕДБ облигациялары – 22,56%, ҚР ҚМ МБҚ – 20,32%, ҚР квазимемлекеттік ұйымдарының облигациялары – 14,03%, РЕПО – 8,13%, ҚР резидент-эмитенттерінің корпоративтік облигациялары – 8,96%, шетелдік эмитенттердің корпоративтік облигациялары – 5,95%, шет мемлекеттердің МБҚ – 5,17</w:t>
      </w:r>
      <w:r>
        <w:rPr>
          <w:rFonts w:ascii="Times New Roman" w:hAnsi="Times New Roman"/>
          <w:color w:val="000000" w:themeColor="text1"/>
          <w:sz w:val="24"/>
          <w:szCs w:val="24"/>
          <w:lang w:val="kk-KZ"/>
        </w:rPr>
        <w:t>%,</w:t>
      </w:r>
      <w:r>
        <w:rPr>
          <w:rFonts w:ascii="Times New Roman" w:hAnsi="Times New Roman"/>
          <w:sz w:val="24"/>
          <w:szCs w:val="24"/>
          <w:lang w:val="kk-KZ"/>
        </w:rPr>
        <w:t xml:space="preserve"> ҚР эмитент-резиденттерінің акциялары мен депозитарлық қолхаттары – 7,37%.  </w:t>
      </w: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Ұлттық валютадағы инвестициялар портфельдің 65,84%-ын, АҚШ долларымен 34,16%-ын құрайды.</w:t>
      </w: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маусымнан 2026 жылғы мамырға дейінгі соңғы 12 айдағы кірістілігі – 12,10%. </w:t>
      </w:r>
    </w:p>
    <w:p w:rsidR="00B30980" w:rsidRDefault="00B30980" w:rsidP="00B3098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4" w:history="1">
        <w:r w:rsidRPr="00F74DE2">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rsidR="00B30980" w:rsidRDefault="00B30980" w:rsidP="00B30980">
      <w:pPr>
        <w:spacing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01.06.2026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w:t>
      </w:r>
      <w:r>
        <w:rPr>
          <w:rStyle w:val="af7"/>
          <w:rFonts w:ascii="Times New Roman" w:hAnsi="Times New Roman"/>
          <w:b/>
          <w:i/>
          <w:sz w:val="24"/>
          <w:szCs w:val="24"/>
          <w:lang w:val="kk-KZ"/>
        </w:rPr>
        <w:footnoteReference w:id="2"/>
      </w:r>
      <w:r>
        <w:rPr>
          <w:rFonts w:ascii="Times New Roman" w:hAnsi="Times New Roman"/>
          <w:b/>
          <w:i/>
          <w:sz w:val="24"/>
          <w:szCs w:val="24"/>
          <w:lang w:val="kk-KZ"/>
        </w:rPr>
        <w:t xml:space="preserve"> АҚ</w:t>
      </w:r>
      <w:r>
        <w:rPr>
          <w:rFonts w:ascii="Times New Roman" w:hAnsi="Times New Roman"/>
          <w:sz w:val="24"/>
          <w:szCs w:val="24"/>
          <w:lang w:val="kk-KZ"/>
        </w:rPr>
        <w:t xml:space="preserve"> сенімгерлік басқаруындағы зейнетақы активтері </w:t>
      </w:r>
      <w:r w:rsidRPr="00E37AB7">
        <w:rPr>
          <w:rFonts w:ascii="Times New Roman" w:hAnsi="Times New Roman"/>
          <w:b/>
          <w:sz w:val="24"/>
          <w:szCs w:val="24"/>
          <w:lang w:val="kk-KZ"/>
        </w:rPr>
        <w:t>7,</w:t>
      </w:r>
      <w:r>
        <w:rPr>
          <w:rFonts w:ascii="Times New Roman" w:hAnsi="Times New Roman"/>
          <w:b/>
          <w:sz w:val="24"/>
          <w:szCs w:val="24"/>
          <w:lang w:val="kk-KZ"/>
        </w:rPr>
        <w:t xml:space="preserve">25 млрд теңге </w:t>
      </w:r>
      <w:r>
        <w:rPr>
          <w:rFonts w:ascii="Times New Roman" w:hAnsi="Times New Roman"/>
          <w:sz w:val="24"/>
          <w:szCs w:val="24"/>
          <w:lang w:val="kk-KZ"/>
        </w:rPr>
        <w:t xml:space="preserve">болды. </w:t>
      </w: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 шетелдік эмитенттердің үлестік құралдары (ETF пайлары) – 24,87%, ҚР ЕДБ облигациялары – 15,00%, ҚР Қаржы министрлігінің мемлекеттік бағалы қағаздары – 5,27%, ҚРҰБ ноттары – 10,04%, ҚР квазимемлекеттік ұйымдарының облигациялары – 9,84%, ҚР ұйымдарының корпоративтік облигациялары – 5,58%, Қазақстан Республикасының ұйымдары шығарған </w:t>
      </w:r>
      <w:r>
        <w:rPr>
          <w:rFonts w:ascii="Times New Roman" w:hAnsi="Times New Roman"/>
          <w:color w:val="000000" w:themeColor="text1"/>
          <w:sz w:val="24"/>
          <w:szCs w:val="24"/>
          <w:lang w:val="kk-KZ"/>
        </w:rPr>
        <w:t xml:space="preserve">акциялар мен депозитарлық қолхаттар – 5,06%, шет мемлекеттердің орталық үкіметтері шығарған мемлекеттік мәртебесі бар бағалы қағаздар – 4,80%, </w:t>
      </w:r>
      <w:r>
        <w:rPr>
          <w:rFonts w:ascii="Times New Roman" w:hAnsi="Times New Roman"/>
          <w:sz w:val="24"/>
          <w:szCs w:val="24"/>
          <w:lang w:val="kk-KZ"/>
        </w:rPr>
        <w:t>кері РЕПО (күнтізбелік 90 күннен аспайтын) – 18,49%.</w:t>
      </w: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инвестициялар портфельдің 65,56%-на, АҚШ долларымен 34,44%-на тең.</w:t>
      </w: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соңғы 12 айдағы кірістілігі – 12,57%. </w:t>
      </w:r>
    </w:p>
    <w:p w:rsidR="00B30980" w:rsidRDefault="00B30980" w:rsidP="00B3098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5"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rsidR="00B30980" w:rsidRDefault="00B30980" w:rsidP="00B30980">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 xml:space="preserve">01.06.2026ж.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w:t>
      </w:r>
      <w:r w:rsidRPr="002371E0">
        <w:rPr>
          <w:rFonts w:ascii="Times New Roman" w:hAnsi="Times New Roman"/>
          <w:b/>
          <w:sz w:val="24"/>
          <w:szCs w:val="24"/>
          <w:lang w:val="kk-KZ"/>
        </w:rPr>
        <w:t>61,69</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w:t>
      </w:r>
      <w:r>
        <w:rPr>
          <w:rFonts w:ascii="Times New Roman" w:hAnsi="Times New Roman"/>
          <w:color w:val="000000" w:themeColor="text1"/>
          <w:sz w:val="24"/>
          <w:szCs w:val="24"/>
          <w:lang w:val="kk-KZ"/>
        </w:rPr>
        <w:t xml:space="preserve">кері РЕПО (90 күнтізбелік күннен көп емес) – 3,57%, </w:t>
      </w:r>
      <w:r>
        <w:rPr>
          <w:rFonts w:ascii="Times New Roman" w:hAnsi="Times New Roman"/>
          <w:sz w:val="24"/>
          <w:szCs w:val="24"/>
          <w:lang w:val="kk-KZ"/>
        </w:rPr>
        <w:t xml:space="preserve">ҚР ЕДБ облигациялары – 22,69%, ҚРҰБ ноттары – 8,49%, </w:t>
      </w:r>
      <w:r>
        <w:rPr>
          <w:rFonts w:ascii="Times New Roman" w:hAnsi="Times New Roman"/>
          <w:color w:val="000000" w:themeColor="text1"/>
          <w:sz w:val="24"/>
          <w:szCs w:val="24"/>
          <w:lang w:val="kk-KZ"/>
        </w:rPr>
        <w:t xml:space="preserve">ҚР ҚМ МБҚ – 8,52%, </w:t>
      </w:r>
      <w:r>
        <w:rPr>
          <w:rFonts w:ascii="Times New Roman" w:hAnsi="Times New Roman"/>
          <w:sz w:val="24"/>
          <w:szCs w:val="24"/>
          <w:lang w:val="kk-KZ"/>
        </w:rPr>
        <w:t>Exchange Traded Funds (ETF) пайлары – 10,51%, МҚҰ – 10,52</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 эмитенттерінің корпоративтік облигациялары – 6,42%, ҚР квазимемлекеттік ұйымдарының облигациялары – 12,89%, ҚР эмитенттеріні</w:t>
      </w:r>
      <w:r>
        <w:rPr>
          <w:rFonts w:ascii="Times New Roman" w:hAnsi="Times New Roman"/>
          <w:color w:val="000000" w:themeColor="text1"/>
          <w:sz w:val="24"/>
          <w:szCs w:val="24"/>
          <w:lang w:val="kk-KZ"/>
        </w:rPr>
        <w:t xml:space="preserve">ң акциялары мен депозитарлық қолхаттары – 6,62%, </w:t>
      </w:r>
      <w:r>
        <w:rPr>
          <w:rFonts w:ascii="Times New Roman" w:hAnsi="Times New Roman"/>
          <w:sz w:val="24"/>
          <w:szCs w:val="24"/>
          <w:lang w:val="kk-KZ"/>
        </w:rPr>
        <w:t>шетелдік эмитенттердің корпоративтік облигациялары – 3,13%</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64,97%, АҚШ долларында – 35,03% инвестицияланды. </w:t>
      </w: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маусымнан 2026 жылғы мамырға дейінгі соңғы 12 айдағы кірістілігі – 12,82%. </w:t>
      </w:r>
    </w:p>
    <w:p w:rsidR="00B30980" w:rsidRDefault="00B30980" w:rsidP="00B3098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6"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rsidR="00B30980" w:rsidRDefault="00B30980" w:rsidP="00B3098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01.06.2026ж.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Pr="00CB6608">
        <w:rPr>
          <w:rFonts w:ascii="Times New Roman" w:hAnsi="Times New Roman"/>
          <w:b/>
          <w:sz w:val="24"/>
          <w:szCs w:val="24"/>
          <w:lang w:val="kk-KZ"/>
        </w:rPr>
        <w:t>9,33</w:t>
      </w:r>
      <w:r>
        <w:rPr>
          <w:rFonts w:ascii="Times New Roman" w:hAnsi="Times New Roman"/>
          <w:b/>
          <w:sz w:val="24"/>
          <w:szCs w:val="24"/>
          <w:lang w:val="kk-KZ"/>
        </w:rPr>
        <w:t xml:space="preserve"> млрд теңге</w:t>
      </w:r>
      <w:r>
        <w:rPr>
          <w:rFonts w:ascii="Times New Roman" w:hAnsi="Times New Roman"/>
          <w:sz w:val="24"/>
          <w:szCs w:val="24"/>
          <w:lang w:val="kk-KZ"/>
        </w:rPr>
        <w:t>.</w:t>
      </w: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квазимемлекеттік ұйымдарының облигацияларына – 21,24%, РЕПО – 3,28%, ҚР ЕДБ облигацияларына – 23,31%, ҚР эмитенттерінің корпоративтік облигацияларына – 13,94%, шет ел эмитенттерінің корпоративтік облигацияларына – 7,15%, АҚШ мемлекеттік облигацияларына </w:t>
      </w:r>
      <w:r>
        <w:rPr>
          <w:rFonts w:ascii="Times New Roman" w:hAnsi="Times New Roman"/>
          <w:color w:val="000000" w:themeColor="text1"/>
          <w:sz w:val="24"/>
          <w:szCs w:val="24"/>
          <w:lang w:val="kk-KZ"/>
        </w:rPr>
        <w:t xml:space="preserve">– 7,22%, </w:t>
      </w:r>
      <w:r>
        <w:rPr>
          <w:rFonts w:ascii="Times New Roman" w:hAnsi="Times New Roman"/>
          <w:sz w:val="24"/>
          <w:szCs w:val="24"/>
          <w:lang w:val="kk-KZ"/>
        </w:rPr>
        <w:t xml:space="preserve">ҚР ҚМ МБҚ-ға – 6,78%, ҚР резиденттері-эмитенттерінің акциялары мен депозитарлық </w:t>
      </w:r>
      <w:r>
        <w:rPr>
          <w:rFonts w:ascii="Times New Roman" w:hAnsi="Times New Roman"/>
          <w:sz w:val="24"/>
          <w:szCs w:val="24"/>
          <w:lang w:val="kk-KZ"/>
        </w:rPr>
        <w:lastRenderedPageBreak/>
        <w:t xml:space="preserve">қолхаттарына – 5,01%, </w:t>
      </w:r>
      <w:r>
        <w:rPr>
          <w:rFonts w:ascii="Times New Roman" w:hAnsi="Times New Roman"/>
          <w:color w:val="000000" w:themeColor="text1"/>
          <w:sz w:val="24"/>
          <w:szCs w:val="24"/>
          <w:lang w:val="kk-KZ"/>
        </w:rPr>
        <w:t xml:space="preserve">шетелдік эмитенттердің акциялары мен депозитарлық қолхаттарына – 4,62% </w:t>
      </w:r>
      <w:r>
        <w:rPr>
          <w:rFonts w:ascii="Times New Roman" w:hAnsi="Times New Roman"/>
          <w:sz w:val="24"/>
          <w:szCs w:val="24"/>
          <w:lang w:val="kk-KZ"/>
        </w:rPr>
        <w:t xml:space="preserve">инвестицияланды. </w:t>
      </w: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 портфельдің 68,59%-ы, АҚШ долларында 31,41%-ы инвестицияланды. </w:t>
      </w: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маусымнан 2026 жылғы мамырға дейінгі соңғы 12 айдағы кірістілігі – 18,28%.  </w:t>
      </w:r>
    </w:p>
    <w:p w:rsidR="00B30980" w:rsidRDefault="00B30980" w:rsidP="00B3098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rsidR="00B30980" w:rsidRDefault="00B30980" w:rsidP="00B30980">
      <w:pPr>
        <w:spacing w:after="0" w:line="252" w:lineRule="auto"/>
        <w:ind w:firstLine="425"/>
        <w:jc w:val="both"/>
        <w:rPr>
          <w:rFonts w:ascii="Times New Roman" w:hAnsi="Times New Roman"/>
          <w:b/>
          <w:sz w:val="24"/>
          <w:szCs w:val="24"/>
          <w:lang w:val="kk-KZ"/>
        </w:rPr>
      </w:pPr>
      <w:r>
        <w:rPr>
          <w:rFonts w:ascii="Times New Roman" w:hAnsi="Times New Roman"/>
          <w:sz w:val="24"/>
          <w:szCs w:val="24"/>
          <w:lang w:val="kk-KZ"/>
        </w:rPr>
        <w:t xml:space="preserve">01.06.2026ж. жағдай бойынша </w:t>
      </w:r>
      <w:r>
        <w:rPr>
          <w:rFonts w:ascii="Times New Roman" w:hAnsi="Times New Roman"/>
          <w:b/>
          <w:i/>
          <w:color w:val="000000" w:themeColor="text1"/>
          <w:sz w:val="24"/>
          <w:szCs w:val="24"/>
          <w:lang w:val="kk-KZ"/>
        </w:rPr>
        <w:t>«Tansar Capital»</w:t>
      </w:r>
      <w:r>
        <w:rPr>
          <w:rFonts w:ascii="Times New Roman" w:hAnsi="Times New Roman"/>
          <w:b/>
          <w:i/>
          <w:sz w:val="24"/>
          <w:szCs w:val="24"/>
          <w:lang w:val="kk-KZ"/>
        </w:rPr>
        <w:t xml:space="preserve"> АҚ</w:t>
      </w:r>
      <w:r>
        <w:rPr>
          <w:rFonts w:ascii="Times New Roman" w:hAnsi="Times New Roman"/>
          <w:sz w:val="24"/>
          <w:szCs w:val="24"/>
          <w:lang w:val="kk-KZ"/>
        </w:rPr>
        <w:t xml:space="preserve"> сенімгерлік басқаруындағы зейнетақы активтері</w:t>
      </w:r>
      <w:r>
        <w:rPr>
          <w:rFonts w:ascii="Times New Roman" w:hAnsi="Times New Roman"/>
          <w:b/>
          <w:sz w:val="24"/>
          <w:szCs w:val="24"/>
          <w:lang w:val="kk-KZ"/>
        </w:rPr>
        <w:t xml:space="preserve"> 0,11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rsidR="00B30980" w:rsidRDefault="00B30980" w:rsidP="00B30980">
      <w:pPr>
        <w:spacing w:after="0" w:line="252" w:lineRule="auto"/>
        <w:ind w:firstLine="425"/>
        <w:jc w:val="both"/>
        <w:rPr>
          <w:rFonts w:ascii="Times New Roman" w:hAnsi="Times New Roman"/>
          <w:color w:val="000000" w:themeColor="text1"/>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w:t>
      </w:r>
      <w:r>
        <w:rPr>
          <w:rFonts w:ascii="Times New Roman" w:hAnsi="Times New Roman"/>
          <w:color w:val="000000" w:themeColor="text1"/>
          <w:sz w:val="24"/>
          <w:szCs w:val="24"/>
          <w:lang w:val="kk-KZ"/>
        </w:rPr>
        <w:t>РЕПО – 63,</w:t>
      </w:r>
      <w:r w:rsidRPr="00E66F13">
        <w:rPr>
          <w:rFonts w:ascii="Times New Roman" w:hAnsi="Times New Roman"/>
          <w:color w:val="000000" w:themeColor="text1"/>
          <w:sz w:val="24"/>
          <w:szCs w:val="24"/>
          <w:lang w:val="kk-KZ"/>
        </w:rPr>
        <w:t>56</w:t>
      </w:r>
      <w:r>
        <w:rPr>
          <w:rFonts w:ascii="Times New Roman" w:hAnsi="Times New Roman"/>
          <w:color w:val="000000" w:themeColor="text1"/>
          <w:sz w:val="24"/>
          <w:szCs w:val="24"/>
          <w:lang w:val="kk-KZ"/>
        </w:rPr>
        <w:t xml:space="preserve">%, пайлар (негізгі қор индекстеріндегі ETF) – 21,68%, </w:t>
      </w:r>
      <w:r>
        <w:rPr>
          <w:rFonts w:ascii="Times New Roman" w:hAnsi="Times New Roman"/>
          <w:sz w:val="24"/>
          <w:szCs w:val="24"/>
          <w:lang w:val="kk-KZ"/>
        </w:rPr>
        <w:t>ҚР ұйымдары шығарған</w:t>
      </w:r>
      <w:r>
        <w:rPr>
          <w:rFonts w:ascii="Times New Roman" w:hAnsi="Times New Roman"/>
          <w:color w:val="000000" w:themeColor="text1"/>
          <w:sz w:val="24"/>
          <w:szCs w:val="24"/>
          <w:lang w:val="kk-KZ"/>
        </w:rPr>
        <w:t xml:space="preserve"> акциялар мен депозитарлық қолхаттар – 13,87%. </w:t>
      </w:r>
    </w:p>
    <w:p w:rsidR="00B30980" w:rsidRDefault="00B30980" w:rsidP="00B30980">
      <w:pPr>
        <w:spacing w:after="0" w:line="252" w:lineRule="auto"/>
        <w:ind w:firstLine="425"/>
        <w:jc w:val="both"/>
        <w:rPr>
          <w:rFonts w:ascii="Times New Roman" w:hAnsi="Times New Roman"/>
          <w:sz w:val="24"/>
          <w:szCs w:val="24"/>
          <w:lang w:val="kk-KZ"/>
        </w:rPr>
      </w:pPr>
      <w:r>
        <w:rPr>
          <w:rFonts w:ascii="Times New Roman" w:hAnsi="Times New Roman"/>
          <w:sz w:val="24"/>
          <w:szCs w:val="24"/>
          <w:lang w:val="kk-KZ"/>
        </w:rPr>
        <w:t>Ұлттық валютадағы құралдарға портфельдің 78,11%, АҚШ долларында – 21,89% инвестицияланды.</w:t>
      </w:r>
    </w:p>
    <w:p w:rsidR="00B30980" w:rsidRDefault="00B30980" w:rsidP="00B30980">
      <w:pPr>
        <w:spacing w:after="0" w:line="252" w:lineRule="auto"/>
        <w:ind w:firstLine="425"/>
        <w:jc w:val="both"/>
        <w:rPr>
          <w:rFonts w:ascii="Times New Roman" w:hAnsi="Times New Roman"/>
          <w:sz w:val="24"/>
          <w:szCs w:val="24"/>
          <w:lang w:val="kk-KZ"/>
        </w:rPr>
      </w:pPr>
      <w:r>
        <w:rPr>
          <w:rFonts w:ascii="Times New Roman" w:hAnsi="Times New Roman"/>
          <w:color w:val="000000" w:themeColor="text1"/>
          <w:sz w:val="24"/>
          <w:szCs w:val="24"/>
          <w:lang w:val="kk-KZ"/>
        </w:rPr>
        <w:t>«Tansar Capital»</w:t>
      </w:r>
      <w:r>
        <w:rPr>
          <w:rFonts w:ascii="Times New Roman" w:hAnsi="Times New Roman"/>
          <w:sz w:val="24"/>
          <w:szCs w:val="24"/>
          <w:lang w:val="kk-KZ"/>
        </w:rPr>
        <w:t xml:space="preserve"> АҚ зейнетақы активтерін басқаруды 2026 жылдың 8 сәуірінде бастады. Содан бері зейнетақы активтерінің кірістілігі 1,34%-ды құрады. </w:t>
      </w:r>
    </w:p>
    <w:p w:rsidR="00B30980" w:rsidRDefault="00B30980" w:rsidP="00B30980">
      <w:pPr>
        <w:spacing w:after="0" w:line="252" w:lineRule="auto"/>
        <w:ind w:firstLine="425"/>
        <w:jc w:val="both"/>
        <w:rPr>
          <w:rFonts w:ascii="Times New Roman" w:hAnsi="Times New Roman"/>
          <w:sz w:val="24"/>
          <w:szCs w:val="24"/>
          <w:lang w:val="kk-KZ"/>
        </w:rPr>
      </w:pPr>
      <w:r>
        <w:rPr>
          <w:rFonts w:ascii="Times New Roman" w:hAnsi="Times New Roman"/>
          <w:color w:val="000000" w:themeColor="text1"/>
          <w:sz w:val="24"/>
          <w:szCs w:val="24"/>
          <w:lang w:val="kk-KZ"/>
        </w:rPr>
        <w:t>«Tansar Capital»</w:t>
      </w:r>
      <w:r>
        <w:rPr>
          <w:rFonts w:ascii="Times New Roman" w:hAnsi="Times New Roman"/>
          <w:sz w:val="24"/>
          <w:szCs w:val="24"/>
          <w:lang w:val="kk-KZ"/>
        </w:rPr>
        <w:t xml:space="preserve"> АҚ басқаруындағы қаржы құралдарының инвестициялық портфелінің эмитенттері көрсетілген </w:t>
      </w:r>
      <w:hyperlink r:id="rId18"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rsidR="00B30980" w:rsidRDefault="00B30980" w:rsidP="00B30980">
      <w:pPr>
        <w:spacing w:after="0" w:line="252" w:lineRule="auto"/>
        <w:ind w:firstLine="425"/>
        <w:jc w:val="both"/>
        <w:rPr>
          <w:rFonts w:ascii="Times New Roman" w:hAnsi="Times New Roman"/>
          <w:sz w:val="24"/>
          <w:szCs w:val="24"/>
          <w:lang w:val="kk-KZ"/>
        </w:rPr>
      </w:pPr>
    </w:p>
    <w:p w:rsidR="00B30980" w:rsidRDefault="00B30980" w:rsidP="00B3098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2023 жылғы 1 шілдеден бастап салымшылар инвестициялық портфельді басқарушының (ИПБ) сенімгерлік басқаруына міндетті зейнетақы жарналары (МЗЖ) және міндетті кәсіптік зейнетақы жарналары (МКЗЖ) есебінен қалыптастырылған зейнетақы жинақтарының 50%-дан аспайтын бөлігін ең төменгі жеткіліктілік шегін есепке алмастан бере алады. Ал ерікті зейнетақы жинақтары бар салымшыларға  оны ИПБ-ға 100% көлемінде беруге болады.</w:t>
      </w:r>
    </w:p>
    <w:p w:rsidR="00B30980" w:rsidRDefault="00B30980" w:rsidP="00B30980">
      <w:pPr>
        <w:spacing w:after="0" w:line="240" w:lineRule="auto"/>
        <w:jc w:val="both"/>
        <w:rPr>
          <w:rFonts w:ascii="Times New Roman" w:eastAsia="Calibri" w:hAnsi="Times New Roman" w:cs="Times New Roman"/>
          <w:i/>
          <w:color w:val="000000"/>
          <w:sz w:val="20"/>
          <w:szCs w:val="20"/>
          <w:lang w:val="kk-KZ" w:eastAsia="ru-RU" w:bidi="hi-IN"/>
        </w:rPr>
      </w:pPr>
      <w:r w:rsidRPr="0084038A">
        <w:rPr>
          <w:rFonts w:ascii="Times New Roman" w:hAnsi="Times New Roman"/>
          <w:sz w:val="24"/>
          <w:szCs w:val="24"/>
          <w:lang w:val="kk-KZ"/>
        </w:rPr>
        <w:t xml:space="preserve">Сондай-ақ, БЖЗҚ азаматтардың зейнетақы активтерін инвестициялық басқару бойынша </w:t>
      </w:r>
      <w:hyperlink r:id="rId19" w:history="1">
        <w:r w:rsidRPr="00401FC7">
          <w:rPr>
            <w:rStyle w:val="a8"/>
            <w:rFonts w:ascii="Times New Roman" w:hAnsi="Times New Roman"/>
            <w:sz w:val="24"/>
            <w:szCs w:val="24"/>
            <w:lang w:val="kk-KZ"/>
          </w:rPr>
          <w:t>invest.enpf.kz</w:t>
        </w:r>
      </w:hyperlink>
      <w:r w:rsidRPr="0084038A">
        <w:rPr>
          <w:rFonts w:ascii="Times New Roman" w:hAnsi="Times New Roman"/>
          <w:sz w:val="24"/>
          <w:szCs w:val="24"/>
          <w:lang w:val="kk-KZ"/>
        </w:rPr>
        <w:t xml:space="preserve"> бірыңғай ақпараттық интернет-платформаны іске қосқанын еске саламыз</w:t>
      </w:r>
      <w:r>
        <w:rPr>
          <w:rFonts w:ascii="Times New Roman" w:hAnsi="Times New Roman"/>
          <w:sz w:val="24"/>
          <w:szCs w:val="24"/>
          <w:lang w:val="kk-KZ"/>
        </w:rPr>
        <w:t>. Ол</w:t>
      </w:r>
      <w:r w:rsidRPr="0084038A">
        <w:rPr>
          <w:rFonts w:ascii="Times New Roman" w:hAnsi="Times New Roman"/>
          <w:sz w:val="24"/>
          <w:szCs w:val="24"/>
          <w:lang w:val="kk-KZ"/>
        </w:rPr>
        <w:t xml:space="preserve"> </w:t>
      </w:r>
      <w:r>
        <w:rPr>
          <w:rFonts w:ascii="Times New Roman" w:hAnsi="Times New Roman"/>
          <w:sz w:val="24"/>
          <w:szCs w:val="24"/>
          <w:lang w:val="kk-KZ"/>
        </w:rPr>
        <w:t>ИПБ</w:t>
      </w:r>
      <w:r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rsidR="00B30980" w:rsidRDefault="00B30980" w:rsidP="00257218">
      <w:pPr>
        <w:spacing w:after="0" w:line="240" w:lineRule="auto"/>
        <w:jc w:val="both"/>
        <w:rPr>
          <w:rFonts w:ascii="Times New Roman" w:eastAsia="Calibri" w:hAnsi="Times New Roman" w:cs="Times New Roman"/>
          <w:i/>
          <w:color w:val="000000"/>
          <w:sz w:val="20"/>
          <w:szCs w:val="20"/>
          <w:lang w:val="kk-KZ" w:eastAsia="ru-RU" w:bidi="hi-IN"/>
        </w:rPr>
      </w:pPr>
    </w:p>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20"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bookmarkEnd w:id="0"/>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21"/>
      <w:footerReference w:type="default" r:id="rId22"/>
      <w:headerReference w:type="first" r:id="rId23"/>
      <w:footerReference w:type="first" r:id="rId2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4F3" w:rsidRDefault="004954F3" w:rsidP="005E4B51">
      <w:pPr>
        <w:spacing w:after="0" w:line="240" w:lineRule="auto"/>
      </w:pPr>
      <w:r>
        <w:separator/>
      </w:r>
    </w:p>
  </w:endnote>
  <w:endnote w:type="continuationSeparator" w:id="0">
    <w:p w:rsidR="004954F3" w:rsidRDefault="004954F3"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4F3" w:rsidRDefault="004954F3" w:rsidP="005E4B51">
      <w:pPr>
        <w:spacing w:after="0" w:line="240" w:lineRule="auto"/>
      </w:pPr>
      <w:r>
        <w:separator/>
      </w:r>
    </w:p>
  </w:footnote>
  <w:footnote w:type="continuationSeparator" w:id="0">
    <w:p w:rsidR="004954F3" w:rsidRDefault="004954F3" w:rsidP="005E4B51">
      <w:pPr>
        <w:spacing w:after="0" w:line="240" w:lineRule="auto"/>
      </w:pPr>
      <w:r>
        <w:continuationSeparator/>
      </w:r>
    </w:p>
  </w:footnote>
  <w:footnote w:id="1">
    <w:p w:rsidR="00B30980" w:rsidRPr="007311F7" w:rsidRDefault="00B30980" w:rsidP="00B30980">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w:t>
      </w:r>
      <w:proofErr w:type="gramStart"/>
      <w:r>
        <w:rPr>
          <w:i/>
          <w:sz w:val="18"/>
          <w:szCs w:val="18"/>
        </w:rPr>
        <w:t>ы</w:t>
      </w:r>
      <w:proofErr w:type="spellEnd"/>
      <w:proofErr w:type="gram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 w:id="2">
    <w:p w:rsidR="00B30980" w:rsidRPr="002C1756" w:rsidRDefault="00B30980" w:rsidP="00B30980">
      <w:pPr>
        <w:pStyle w:val="af5"/>
        <w:rPr>
          <w:lang w:val="kk-KZ"/>
        </w:rPr>
      </w:pPr>
      <w:r>
        <w:rPr>
          <w:rStyle w:val="af7"/>
        </w:rPr>
        <w:footnoteRef/>
      </w:r>
      <w:r>
        <w:t xml:space="preserve"> 2026 </w:t>
      </w:r>
      <w:proofErr w:type="spellStart"/>
      <w:r>
        <w:t>жылғы</w:t>
      </w:r>
      <w:proofErr w:type="spellEnd"/>
      <w:r>
        <w:t xml:space="preserve"> 1 </w:t>
      </w:r>
      <w:proofErr w:type="spellStart"/>
      <w:r>
        <w:t>қаңтардан</w:t>
      </w:r>
      <w:proofErr w:type="spellEnd"/>
      <w:r>
        <w:t xml:space="preserve"> </w:t>
      </w:r>
      <w:proofErr w:type="spellStart"/>
      <w:r>
        <w:t>бастап</w:t>
      </w:r>
      <w:proofErr w:type="spellEnd"/>
      <w:r>
        <w:t xml:space="preserve"> «БЖЗҚ» А</w:t>
      </w:r>
      <w:r>
        <w:rPr>
          <w:lang w:val="kk-KZ"/>
        </w:rPr>
        <w:t>Қ</w:t>
      </w:r>
      <w:r>
        <w:t xml:space="preserve"> «</w:t>
      </w:r>
      <w:proofErr w:type="spellStart"/>
      <w:r>
        <w:t>Halyk</w:t>
      </w:r>
      <w:proofErr w:type="spellEnd"/>
      <w:r>
        <w:t xml:space="preserve"> </w:t>
      </w:r>
      <w:proofErr w:type="spellStart"/>
      <w:r>
        <w:t>Global</w:t>
      </w:r>
      <w:proofErr w:type="spellEnd"/>
      <w:r>
        <w:t xml:space="preserve"> </w:t>
      </w:r>
      <w:proofErr w:type="spellStart"/>
      <w:r>
        <w:t>Markets</w:t>
      </w:r>
      <w:proofErr w:type="spellEnd"/>
      <w:r>
        <w:t>» А</w:t>
      </w:r>
      <w:proofErr w:type="gramStart"/>
      <w:r>
        <w:t>Қ-</w:t>
      </w:r>
      <w:proofErr w:type="spellStart"/>
      <w:proofErr w:type="gramEnd"/>
      <w:r>
        <w:t>нан</w:t>
      </w:r>
      <w:proofErr w:type="spellEnd"/>
      <w:r>
        <w:t xml:space="preserve"> 2027 </w:t>
      </w:r>
      <w:proofErr w:type="spellStart"/>
      <w:r>
        <w:t>жылдан</w:t>
      </w:r>
      <w:proofErr w:type="spellEnd"/>
      <w:r>
        <w:t xml:space="preserve"> </w:t>
      </w:r>
      <w:proofErr w:type="spellStart"/>
      <w:r>
        <w:t>бастап</w:t>
      </w:r>
      <w:proofErr w:type="spellEnd"/>
      <w:r>
        <w:t xml:space="preserve"> </w:t>
      </w:r>
      <w:proofErr w:type="spellStart"/>
      <w:r>
        <w:t>сенімгерлік</w:t>
      </w:r>
      <w:proofErr w:type="spellEnd"/>
      <w:r>
        <w:t xml:space="preserve"> </w:t>
      </w:r>
      <w:proofErr w:type="spellStart"/>
      <w:r>
        <w:t>басқару</w:t>
      </w:r>
      <w:proofErr w:type="spellEnd"/>
      <w:r>
        <w:t xml:space="preserve"> </w:t>
      </w:r>
      <w:proofErr w:type="spellStart"/>
      <w:r>
        <w:t>туралы</w:t>
      </w:r>
      <w:proofErr w:type="spellEnd"/>
      <w:r>
        <w:t xml:space="preserve"> </w:t>
      </w:r>
      <w:proofErr w:type="spellStart"/>
      <w:r>
        <w:t>шартты</w:t>
      </w:r>
      <w:proofErr w:type="spellEnd"/>
      <w:r>
        <w:t xml:space="preserve"> </w:t>
      </w:r>
      <w:proofErr w:type="spellStart"/>
      <w:r>
        <w:t>бұзу</w:t>
      </w:r>
      <w:proofErr w:type="spellEnd"/>
      <w:r>
        <w:t xml:space="preserve"> </w:t>
      </w:r>
      <w:proofErr w:type="spellStart"/>
      <w:r>
        <w:t>туралы</w:t>
      </w:r>
      <w:proofErr w:type="spellEnd"/>
      <w:r>
        <w:t xml:space="preserve"> </w:t>
      </w:r>
      <w:proofErr w:type="spellStart"/>
      <w:r>
        <w:t>алынған</w:t>
      </w:r>
      <w:proofErr w:type="spellEnd"/>
      <w:r>
        <w:t xml:space="preserve"> </w:t>
      </w:r>
      <w:proofErr w:type="spellStart"/>
      <w:r>
        <w:t>хабарлама</w:t>
      </w:r>
      <w:proofErr w:type="spellEnd"/>
      <w:r>
        <w:t xml:space="preserve"> </w:t>
      </w:r>
      <w:proofErr w:type="spellStart"/>
      <w:r>
        <w:t>негізінде</w:t>
      </w:r>
      <w:proofErr w:type="spellEnd"/>
      <w:r>
        <w:t xml:space="preserve"> </w:t>
      </w:r>
      <w:proofErr w:type="spellStart"/>
      <w:r>
        <w:t>зейнетақы</w:t>
      </w:r>
      <w:proofErr w:type="spellEnd"/>
      <w:r>
        <w:t xml:space="preserve"> </w:t>
      </w:r>
      <w:proofErr w:type="spellStart"/>
      <w:r>
        <w:t>жинақтарын</w:t>
      </w:r>
      <w:proofErr w:type="spellEnd"/>
      <w:r>
        <w:t xml:space="preserve"> «</w:t>
      </w:r>
      <w:proofErr w:type="spellStart"/>
      <w:r>
        <w:t>Halyk</w:t>
      </w:r>
      <w:proofErr w:type="spellEnd"/>
      <w:r>
        <w:t xml:space="preserve"> </w:t>
      </w:r>
      <w:proofErr w:type="spellStart"/>
      <w:r>
        <w:t>Global</w:t>
      </w:r>
      <w:proofErr w:type="spellEnd"/>
      <w:r>
        <w:t xml:space="preserve"> </w:t>
      </w:r>
      <w:proofErr w:type="spellStart"/>
      <w:r>
        <w:t>Markets</w:t>
      </w:r>
      <w:proofErr w:type="spellEnd"/>
      <w:r>
        <w:t xml:space="preserve">» АҚ-на </w:t>
      </w:r>
      <w:proofErr w:type="spellStart"/>
      <w:r>
        <w:t>аударуға</w:t>
      </w:r>
      <w:proofErr w:type="spellEnd"/>
      <w:r>
        <w:t xml:space="preserve"> </w:t>
      </w:r>
      <w:proofErr w:type="spellStart"/>
      <w:r>
        <w:t>өтініштер</w:t>
      </w:r>
      <w:proofErr w:type="spellEnd"/>
      <w:r>
        <w:t xml:space="preserve"> </w:t>
      </w:r>
      <w:proofErr w:type="spellStart"/>
      <w:r>
        <w:t>қабылда</w:t>
      </w:r>
      <w:proofErr w:type="spellEnd"/>
      <w:r>
        <w:rPr>
          <w:lang w:val="kk-KZ"/>
        </w:rPr>
        <w:t>майды.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B22EFA"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B22EFA">
      <w:rPr>
        <w:rFonts w:ascii="Times New Roman" w:hAnsi="Times New Roman"/>
        <w:sz w:val="24"/>
        <w:szCs w:val="24"/>
        <w:lang w:eastAsia="ru-RU"/>
      </w:rPr>
      <w:t xml:space="preserve"> </w:t>
    </w:r>
    <w:r>
      <w:rPr>
        <w:rFonts w:ascii="Times New Roman" w:hAnsi="Times New Roman"/>
        <w:sz w:val="24"/>
        <w:szCs w:val="24"/>
        <w:lang w:eastAsia="ru-RU"/>
      </w:rPr>
      <w:t>сайт</w:t>
    </w:r>
    <w:r w:rsidRPr="00B22EFA">
      <w:rPr>
        <w:rFonts w:ascii="Times New Roman" w:hAnsi="Times New Roman"/>
        <w:sz w:val="24"/>
        <w:szCs w:val="24"/>
        <w:lang w:eastAsia="ru-RU"/>
      </w:rPr>
      <w:t xml:space="preserve">: </w:t>
    </w:r>
    <w:hyperlink r:id="rId3" w:history="1">
      <w:r w:rsidRPr="00B20726">
        <w:rPr>
          <w:rStyle w:val="a8"/>
          <w:rFonts w:ascii="Times New Roman" w:hAnsi="Times New Roman"/>
          <w:sz w:val="24"/>
          <w:szCs w:val="24"/>
          <w:lang w:val="en-US" w:eastAsia="ru-RU"/>
        </w:rPr>
        <w:t>www</w:t>
      </w:r>
      <w:r w:rsidRPr="00B22EFA">
        <w:rPr>
          <w:rStyle w:val="a8"/>
          <w:rFonts w:ascii="Times New Roman" w:hAnsi="Times New Roman"/>
          <w:sz w:val="24"/>
          <w:szCs w:val="24"/>
          <w:lang w:eastAsia="ru-RU"/>
        </w:rPr>
        <w:t>.</w:t>
      </w:r>
      <w:r w:rsidRPr="00B20726">
        <w:rPr>
          <w:rStyle w:val="a8"/>
          <w:rFonts w:ascii="Times New Roman" w:hAnsi="Times New Roman"/>
          <w:sz w:val="24"/>
          <w:szCs w:val="24"/>
          <w:lang w:val="en-US" w:eastAsia="ru-RU"/>
        </w:rPr>
        <w:t>enpf</w:t>
      </w:r>
      <w:r w:rsidRPr="00B22EFA">
        <w:rPr>
          <w:rStyle w:val="a8"/>
          <w:rFonts w:ascii="Times New Roman" w:hAnsi="Times New Roman"/>
          <w:sz w:val="24"/>
          <w:szCs w:val="24"/>
          <w:lang w:eastAsia="ru-RU"/>
        </w:rPr>
        <w:t>.</w:t>
      </w:r>
      <w:r w:rsidRPr="00B20726">
        <w:rPr>
          <w:rStyle w:val="a8"/>
          <w:rFonts w:ascii="Times New Roman" w:hAnsi="Times New Roman"/>
          <w:sz w:val="24"/>
          <w:szCs w:val="24"/>
          <w:lang w:val="en-US" w:eastAsia="ru-RU"/>
        </w:rPr>
        <w:t>kz</w:t>
      </w:r>
    </w:hyperlink>
    <w:r w:rsidRPr="00B22EFA">
      <w:rPr>
        <w:rFonts w:ascii="Times New Roman" w:hAnsi="Times New Roman"/>
        <w:sz w:val="24"/>
        <w:szCs w:val="24"/>
        <w:lang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A39EB"/>
    <w:multiLevelType w:val="multilevel"/>
    <w:tmpl w:val="4164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5AE1190"/>
    <w:multiLevelType w:val="hybridMultilevel"/>
    <w:tmpl w:val="A9209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B5D1C69"/>
    <w:multiLevelType w:val="multilevel"/>
    <w:tmpl w:val="4C62B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4A0"/>
    <w:rsid w:val="000121D6"/>
    <w:rsid w:val="00014930"/>
    <w:rsid w:val="000242CF"/>
    <w:rsid w:val="00047DCD"/>
    <w:rsid w:val="00063D5B"/>
    <w:rsid w:val="00074864"/>
    <w:rsid w:val="00087078"/>
    <w:rsid w:val="000A290F"/>
    <w:rsid w:val="000B4ADB"/>
    <w:rsid w:val="000C12A9"/>
    <w:rsid w:val="000D026B"/>
    <w:rsid w:val="000E4A2B"/>
    <w:rsid w:val="000E51ED"/>
    <w:rsid w:val="000F55E9"/>
    <w:rsid w:val="00101681"/>
    <w:rsid w:val="00110A21"/>
    <w:rsid w:val="00114529"/>
    <w:rsid w:val="00121F46"/>
    <w:rsid w:val="001233A9"/>
    <w:rsid w:val="00152212"/>
    <w:rsid w:val="00156FA7"/>
    <w:rsid w:val="00164EB0"/>
    <w:rsid w:val="00166D26"/>
    <w:rsid w:val="001679B4"/>
    <w:rsid w:val="00176906"/>
    <w:rsid w:val="00177E2C"/>
    <w:rsid w:val="001A733C"/>
    <w:rsid w:val="001B2521"/>
    <w:rsid w:val="001B60B1"/>
    <w:rsid w:val="001C0BF0"/>
    <w:rsid w:val="001C7996"/>
    <w:rsid w:val="001E17B7"/>
    <w:rsid w:val="00213FDB"/>
    <w:rsid w:val="002202E9"/>
    <w:rsid w:val="0022260F"/>
    <w:rsid w:val="002322FE"/>
    <w:rsid w:val="00234B02"/>
    <w:rsid w:val="00235248"/>
    <w:rsid w:val="002371E0"/>
    <w:rsid w:val="00243B6E"/>
    <w:rsid w:val="00246965"/>
    <w:rsid w:val="00257218"/>
    <w:rsid w:val="00262007"/>
    <w:rsid w:val="00287D87"/>
    <w:rsid w:val="002C1756"/>
    <w:rsid w:val="002D0621"/>
    <w:rsid w:val="002D669A"/>
    <w:rsid w:val="002E51E3"/>
    <w:rsid w:val="002F1A10"/>
    <w:rsid w:val="00300D07"/>
    <w:rsid w:val="00307055"/>
    <w:rsid w:val="00321E04"/>
    <w:rsid w:val="00324AAD"/>
    <w:rsid w:val="00337D47"/>
    <w:rsid w:val="00337F14"/>
    <w:rsid w:val="0034624B"/>
    <w:rsid w:val="00353FAE"/>
    <w:rsid w:val="00365A51"/>
    <w:rsid w:val="00391897"/>
    <w:rsid w:val="003C2E64"/>
    <w:rsid w:val="003E27CF"/>
    <w:rsid w:val="00401F6E"/>
    <w:rsid w:val="00415482"/>
    <w:rsid w:val="004200A6"/>
    <w:rsid w:val="0043725A"/>
    <w:rsid w:val="004457A7"/>
    <w:rsid w:val="00445F60"/>
    <w:rsid w:val="00452C7B"/>
    <w:rsid w:val="00464AE8"/>
    <w:rsid w:val="004657D6"/>
    <w:rsid w:val="00487156"/>
    <w:rsid w:val="004954F3"/>
    <w:rsid w:val="0049652D"/>
    <w:rsid w:val="00497D98"/>
    <w:rsid w:val="004A5A4B"/>
    <w:rsid w:val="004B2E28"/>
    <w:rsid w:val="004C3479"/>
    <w:rsid w:val="004E3880"/>
    <w:rsid w:val="004E6618"/>
    <w:rsid w:val="005049F2"/>
    <w:rsid w:val="00511138"/>
    <w:rsid w:val="00514A67"/>
    <w:rsid w:val="00520C25"/>
    <w:rsid w:val="00533B09"/>
    <w:rsid w:val="00536ED6"/>
    <w:rsid w:val="00560356"/>
    <w:rsid w:val="005670D9"/>
    <w:rsid w:val="005705F2"/>
    <w:rsid w:val="005835BE"/>
    <w:rsid w:val="00587ACC"/>
    <w:rsid w:val="005B4387"/>
    <w:rsid w:val="005C45A6"/>
    <w:rsid w:val="005D5BBE"/>
    <w:rsid w:val="005E4B51"/>
    <w:rsid w:val="005F6677"/>
    <w:rsid w:val="00607F01"/>
    <w:rsid w:val="0064347C"/>
    <w:rsid w:val="00651BC7"/>
    <w:rsid w:val="006612AF"/>
    <w:rsid w:val="006637D8"/>
    <w:rsid w:val="00670897"/>
    <w:rsid w:val="00683D95"/>
    <w:rsid w:val="006944AA"/>
    <w:rsid w:val="006B3B04"/>
    <w:rsid w:val="006C2D5F"/>
    <w:rsid w:val="006C776A"/>
    <w:rsid w:val="006E714C"/>
    <w:rsid w:val="006F7120"/>
    <w:rsid w:val="00742C16"/>
    <w:rsid w:val="00755828"/>
    <w:rsid w:val="00762D42"/>
    <w:rsid w:val="00767EFA"/>
    <w:rsid w:val="00773523"/>
    <w:rsid w:val="007756C9"/>
    <w:rsid w:val="00786221"/>
    <w:rsid w:val="007928C1"/>
    <w:rsid w:val="00793263"/>
    <w:rsid w:val="007C09CE"/>
    <w:rsid w:val="007F384C"/>
    <w:rsid w:val="00800076"/>
    <w:rsid w:val="00802CD1"/>
    <w:rsid w:val="00816A0E"/>
    <w:rsid w:val="00830CA9"/>
    <w:rsid w:val="0083202A"/>
    <w:rsid w:val="008500C7"/>
    <w:rsid w:val="00887AC4"/>
    <w:rsid w:val="00897B17"/>
    <w:rsid w:val="008C3256"/>
    <w:rsid w:val="008C3FD0"/>
    <w:rsid w:val="008E2CBE"/>
    <w:rsid w:val="00902317"/>
    <w:rsid w:val="00924170"/>
    <w:rsid w:val="009363EE"/>
    <w:rsid w:val="009364D2"/>
    <w:rsid w:val="009660AC"/>
    <w:rsid w:val="0098553F"/>
    <w:rsid w:val="00996CA4"/>
    <w:rsid w:val="009A5874"/>
    <w:rsid w:val="009B0E3D"/>
    <w:rsid w:val="009C5764"/>
    <w:rsid w:val="009C7D0B"/>
    <w:rsid w:val="009E3BF0"/>
    <w:rsid w:val="009F39E9"/>
    <w:rsid w:val="00A0008B"/>
    <w:rsid w:val="00A51078"/>
    <w:rsid w:val="00A569F4"/>
    <w:rsid w:val="00A64848"/>
    <w:rsid w:val="00A72008"/>
    <w:rsid w:val="00A86006"/>
    <w:rsid w:val="00A92FF7"/>
    <w:rsid w:val="00AA240D"/>
    <w:rsid w:val="00AB7C2D"/>
    <w:rsid w:val="00AD0F26"/>
    <w:rsid w:val="00B17115"/>
    <w:rsid w:val="00B22EFA"/>
    <w:rsid w:val="00B26ADF"/>
    <w:rsid w:val="00B30462"/>
    <w:rsid w:val="00B30980"/>
    <w:rsid w:val="00B717F3"/>
    <w:rsid w:val="00B92A82"/>
    <w:rsid w:val="00BA04FF"/>
    <w:rsid w:val="00BC25D6"/>
    <w:rsid w:val="00BC710D"/>
    <w:rsid w:val="00BD59C7"/>
    <w:rsid w:val="00BF2143"/>
    <w:rsid w:val="00C01112"/>
    <w:rsid w:val="00C07C71"/>
    <w:rsid w:val="00C12DF1"/>
    <w:rsid w:val="00C15962"/>
    <w:rsid w:val="00C2372E"/>
    <w:rsid w:val="00C36395"/>
    <w:rsid w:val="00C43293"/>
    <w:rsid w:val="00C51171"/>
    <w:rsid w:val="00C53DC6"/>
    <w:rsid w:val="00C55E9F"/>
    <w:rsid w:val="00C61E2A"/>
    <w:rsid w:val="00C666D0"/>
    <w:rsid w:val="00C77DAB"/>
    <w:rsid w:val="00C9370F"/>
    <w:rsid w:val="00C94410"/>
    <w:rsid w:val="00CA005E"/>
    <w:rsid w:val="00CA0D11"/>
    <w:rsid w:val="00CA3F03"/>
    <w:rsid w:val="00CA6402"/>
    <w:rsid w:val="00CA7209"/>
    <w:rsid w:val="00CB6608"/>
    <w:rsid w:val="00CE1C34"/>
    <w:rsid w:val="00CF4B77"/>
    <w:rsid w:val="00CF66E6"/>
    <w:rsid w:val="00D15237"/>
    <w:rsid w:val="00D27DBF"/>
    <w:rsid w:val="00D420AF"/>
    <w:rsid w:val="00D4495E"/>
    <w:rsid w:val="00D5377A"/>
    <w:rsid w:val="00D7014E"/>
    <w:rsid w:val="00D73C07"/>
    <w:rsid w:val="00DA3C45"/>
    <w:rsid w:val="00DB0181"/>
    <w:rsid w:val="00DB5501"/>
    <w:rsid w:val="00DD1CBE"/>
    <w:rsid w:val="00DE64A0"/>
    <w:rsid w:val="00DF4931"/>
    <w:rsid w:val="00DF5102"/>
    <w:rsid w:val="00DF7F54"/>
    <w:rsid w:val="00E13E58"/>
    <w:rsid w:val="00E31980"/>
    <w:rsid w:val="00E44941"/>
    <w:rsid w:val="00E56170"/>
    <w:rsid w:val="00E66F13"/>
    <w:rsid w:val="00E93AFD"/>
    <w:rsid w:val="00E97BC3"/>
    <w:rsid w:val="00EC2BD4"/>
    <w:rsid w:val="00EC47C0"/>
    <w:rsid w:val="00EE03DE"/>
    <w:rsid w:val="00EE13B1"/>
    <w:rsid w:val="00EE6917"/>
    <w:rsid w:val="00EF6A3B"/>
    <w:rsid w:val="00F13006"/>
    <w:rsid w:val="00F1501D"/>
    <w:rsid w:val="00F325AE"/>
    <w:rsid w:val="00F430C9"/>
    <w:rsid w:val="00F642A2"/>
    <w:rsid w:val="00F722B1"/>
    <w:rsid w:val="00F731D0"/>
    <w:rsid w:val="00F74DE2"/>
    <w:rsid w:val="00F75C48"/>
    <w:rsid w:val="00FA1572"/>
    <w:rsid w:val="00FA7A10"/>
    <w:rsid w:val="00FB0020"/>
    <w:rsid w:val="00FB5AC3"/>
    <w:rsid w:val="00FB62C0"/>
    <w:rsid w:val="00FB7826"/>
    <w:rsid w:val="00FC7450"/>
    <w:rsid w:val="00FF2ACF"/>
    <w:rsid w:val="00FF79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paragraph" w:styleId="2">
    <w:name w:val="heading 2"/>
    <w:basedOn w:val="a"/>
    <w:link w:val="20"/>
    <w:uiPriority w:val="9"/>
    <w:qFormat/>
    <w:rsid w:val="00B304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046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customStyle="1" w:styleId="20">
    <w:name w:val="Заголовок 2 Знак"/>
    <w:basedOn w:val="a0"/>
    <w:link w:val="2"/>
    <w:uiPriority w:val="9"/>
    <w:rsid w:val="00B30462"/>
    <w:rPr>
      <w:rFonts w:ascii="Times New Roman" w:eastAsia="Times New Roman" w:hAnsi="Times New Roman"/>
      <w:b/>
      <w:bCs/>
      <w:sz w:val="36"/>
      <w:szCs w:val="36"/>
    </w:rPr>
  </w:style>
  <w:style w:type="character" w:customStyle="1" w:styleId="30">
    <w:name w:val="Заголовок 3 Знак"/>
    <w:basedOn w:val="a0"/>
    <w:link w:val="3"/>
    <w:uiPriority w:val="9"/>
    <w:rsid w:val="00B30462"/>
    <w:rPr>
      <w:rFonts w:ascii="Times New Roman" w:eastAsia="Times New Roman" w:hAnsi="Times New Roman"/>
      <w:b/>
      <w:bCs/>
      <w:sz w:val="27"/>
      <w:szCs w:val="27"/>
    </w:rPr>
  </w:style>
  <w:style w:type="paragraph" w:styleId="af5">
    <w:name w:val="footnote text"/>
    <w:basedOn w:val="a"/>
    <w:link w:val="af6"/>
    <w:uiPriority w:val="99"/>
    <w:semiHidden/>
    <w:unhideWhenUsed/>
    <w:rsid w:val="00A51078"/>
    <w:pPr>
      <w:spacing w:after="0" w:line="240" w:lineRule="auto"/>
    </w:pPr>
    <w:rPr>
      <w:sz w:val="20"/>
      <w:szCs w:val="20"/>
    </w:rPr>
  </w:style>
  <w:style w:type="character" w:customStyle="1" w:styleId="af6">
    <w:name w:val="Текст сноски Знак"/>
    <w:basedOn w:val="a0"/>
    <w:link w:val="af5"/>
    <w:uiPriority w:val="99"/>
    <w:semiHidden/>
    <w:rsid w:val="00A51078"/>
    <w:rPr>
      <w:rFonts w:asciiTheme="minorHAnsi" w:eastAsiaTheme="minorHAnsi" w:hAnsiTheme="minorHAnsi" w:cstheme="minorBidi"/>
      <w:lang w:eastAsia="en-US"/>
    </w:rPr>
  </w:style>
  <w:style w:type="character" w:styleId="af7">
    <w:name w:val="footnote reference"/>
    <w:basedOn w:val="a0"/>
    <w:uiPriority w:val="99"/>
    <w:semiHidden/>
    <w:unhideWhenUsed/>
    <w:rsid w:val="00A51078"/>
    <w:rPr>
      <w:vertAlign w:val="superscript"/>
    </w:rPr>
  </w:style>
  <w:style w:type="character" w:styleId="af8">
    <w:name w:val="FollowedHyperlink"/>
    <w:basedOn w:val="a0"/>
    <w:uiPriority w:val="99"/>
    <w:semiHidden/>
    <w:unhideWhenUsed/>
    <w:rsid w:val="00F74DE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paragraph" w:styleId="2">
    <w:name w:val="heading 2"/>
    <w:basedOn w:val="a"/>
    <w:link w:val="20"/>
    <w:uiPriority w:val="9"/>
    <w:qFormat/>
    <w:rsid w:val="00B304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046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customStyle="1" w:styleId="20">
    <w:name w:val="Заголовок 2 Знак"/>
    <w:basedOn w:val="a0"/>
    <w:link w:val="2"/>
    <w:uiPriority w:val="9"/>
    <w:rsid w:val="00B30462"/>
    <w:rPr>
      <w:rFonts w:ascii="Times New Roman" w:eastAsia="Times New Roman" w:hAnsi="Times New Roman"/>
      <w:b/>
      <w:bCs/>
      <w:sz w:val="36"/>
      <w:szCs w:val="36"/>
    </w:rPr>
  </w:style>
  <w:style w:type="character" w:customStyle="1" w:styleId="30">
    <w:name w:val="Заголовок 3 Знак"/>
    <w:basedOn w:val="a0"/>
    <w:link w:val="3"/>
    <w:uiPriority w:val="9"/>
    <w:rsid w:val="00B30462"/>
    <w:rPr>
      <w:rFonts w:ascii="Times New Roman" w:eastAsia="Times New Roman" w:hAnsi="Times New Roman"/>
      <w:b/>
      <w:bCs/>
      <w:sz w:val="27"/>
      <w:szCs w:val="27"/>
    </w:rPr>
  </w:style>
  <w:style w:type="paragraph" w:styleId="af5">
    <w:name w:val="footnote text"/>
    <w:basedOn w:val="a"/>
    <w:link w:val="af6"/>
    <w:uiPriority w:val="99"/>
    <w:semiHidden/>
    <w:unhideWhenUsed/>
    <w:rsid w:val="00A51078"/>
    <w:pPr>
      <w:spacing w:after="0" w:line="240" w:lineRule="auto"/>
    </w:pPr>
    <w:rPr>
      <w:sz w:val="20"/>
      <w:szCs w:val="20"/>
    </w:rPr>
  </w:style>
  <w:style w:type="character" w:customStyle="1" w:styleId="af6">
    <w:name w:val="Текст сноски Знак"/>
    <w:basedOn w:val="a0"/>
    <w:link w:val="af5"/>
    <w:uiPriority w:val="99"/>
    <w:semiHidden/>
    <w:rsid w:val="00A51078"/>
    <w:rPr>
      <w:rFonts w:asciiTheme="minorHAnsi" w:eastAsiaTheme="minorHAnsi" w:hAnsiTheme="minorHAnsi" w:cstheme="minorBidi"/>
      <w:lang w:eastAsia="en-US"/>
    </w:rPr>
  </w:style>
  <w:style w:type="character" w:styleId="af7">
    <w:name w:val="footnote reference"/>
    <w:basedOn w:val="a0"/>
    <w:uiPriority w:val="99"/>
    <w:semiHidden/>
    <w:unhideWhenUsed/>
    <w:rsid w:val="00A51078"/>
    <w:rPr>
      <w:vertAlign w:val="superscript"/>
    </w:rPr>
  </w:style>
  <w:style w:type="character" w:styleId="af8">
    <w:name w:val="FollowedHyperlink"/>
    <w:basedOn w:val="a0"/>
    <w:uiPriority w:val="99"/>
    <w:semiHidden/>
    <w:unhideWhenUsed/>
    <w:rsid w:val="00F74D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548878019">
      <w:bodyDiv w:val="1"/>
      <w:marLeft w:val="0"/>
      <w:marRight w:val="0"/>
      <w:marTop w:val="0"/>
      <w:marBottom w:val="0"/>
      <w:divBdr>
        <w:top w:val="none" w:sz="0" w:space="0" w:color="auto"/>
        <w:left w:val="none" w:sz="0" w:space="0" w:color="auto"/>
        <w:bottom w:val="none" w:sz="0" w:space="0" w:color="auto"/>
        <w:right w:val="none" w:sz="0" w:space="0" w:color="auto"/>
      </w:divBdr>
    </w:div>
    <w:div w:id="575669546">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85959488">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672566608">
      <w:bodyDiv w:val="1"/>
      <w:marLeft w:val="0"/>
      <w:marRight w:val="0"/>
      <w:marTop w:val="0"/>
      <w:marBottom w:val="0"/>
      <w:divBdr>
        <w:top w:val="none" w:sz="0" w:space="0" w:color="auto"/>
        <w:left w:val="none" w:sz="0" w:space="0" w:color="auto"/>
        <w:bottom w:val="none" w:sz="0" w:space="0" w:color="auto"/>
        <w:right w:val="none" w:sz="0" w:space="0" w:color="auto"/>
      </w:divBdr>
    </w:div>
    <w:div w:id="192303003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ortfoliows.enpf.kz/portfoliopdf/downloadPdf/guid=25206f97-3589-4adb-ab55-1298c69bdc41" TargetMode="External"/><Relationship Id="rId18" Type="http://schemas.openxmlformats.org/officeDocument/2006/relationships/hyperlink" Target="https://portfoliows.enpf.kz/portfoliopdf/downloadPdf/guid=e59520a7-7553-4e84-a2e5-ec2f4dc7d82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portfoliows.enpf.kz/portfoliopdf/downloadPdf/guid=2f2edc31-645e-408e-9d12-a86496d359a4" TargetMode="External"/><Relationship Id="rId17" Type="http://schemas.openxmlformats.org/officeDocument/2006/relationships/hyperlink" Target="https://portfoliows.enpf.kz/portfoliopdf/downloadPdf/guid=c0215b75-0433-4afb-b73a-a0388c95bba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ortfoliows.enpf.kz/portfoliopdf/downloadPdf/guid=375712a4-57d5-469f-aaec-3aec06975224" TargetMode="External"/><Relationship Id="rId20" Type="http://schemas.openxmlformats.org/officeDocument/2006/relationships/hyperlink" Target="http://www.enpf.kz"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ortfoliows.enpf.kz/portfoliopdf/downloadPdf/guid=c8187759-26cd-4d89-9dec-e917549b53d0"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portfoliows.enpf.kz/portfoliopdf/downloadPdf/guid=df70f941-7e13-4511-834d-7a9d2d0a000d" TargetMode="External"/><Relationship Id="rId23" Type="http://schemas.openxmlformats.org/officeDocument/2006/relationships/header" Target="header2.xml"/><Relationship Id="rId10" Type="http://schemas.openxmlformats.org/officeDocument/2006/relationships/hyperlink" Target="https://www.enpf.kz/kz/indicators/investitsionnoe-upravlenie-pensionnymi-aktivami/structure.php" TargetMode="External"/><Relationship Id="rId19" Type="http://schemas.openxmlformats.org/officeDocument/2006/relationships/hyperlink" Target="https://invest.enpf.kz/" TargetMode="External"/><Relationship Id="rId4" Type="http://schemas.microsoft.com/office/2007/relationships/stylesWithEffects" Target="stylesWithEffect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8fafc6c2-7823-4950-8e73-255988ca2976"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70F92-B245-45D0-B93C-5D54A044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жаңа.dotx</Template>
  <TotalTime>1</TotalTime>
  <Pages>5</Pages>
  <Words>2004</Words>
  <Characters>11425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13403</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Пользователь Windows</cp:lastModifiedBy>
  <cp:revision>3</cp:revision>
  <cp:lastPrinted>2019-10-28T05:23:00Z</cp:lastPrinted>
  <dcterms:created xsi:type="dcterms:W3CDTF">2026-06-29T07:25:00Z</dcterms:created>
  <dcterms:modified xsi:type="dcterms:W3CDTF">2026-08-11T10:44:00Z</dcterms:modified>
</cp:coreProperties>
</file>