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82B87">
      <w:pPr>
        <w:spacing w:after="240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Шымкент қаласының дене шынықтыру және спорт басқармасының қызметіндегі сыбайлас жемқорлық тәуекелдерін ішкі талдау нәтижелері бойынша анықталған ТӘУЕКЕЛДЕРДІҢ ТІЗІЛІМІ</w:t>
      </w:r>
    </w:p>
    <w:tbl>
      <w:tblPr>
        <w:tblStyle w:val="3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3312"/>
        <w:gridCol w:w="2880"/>
        <w:gridCol w:w="2160"/>
        <w:gridCol w:w="2809"/>
        <w:gridCol w:w="2535"/>
      </w:tblGrid>
      <w:tr w14:paraId="0DCDE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 w14:paraId="5A7F447A">
            <w:pPr>
              <w:spacing w:before="40" w:after="4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312" w:type="dxa"/>
          </w:tcPr>
          <w:p w14:paraId="44E30E19">
            <w:pPr>
              <w:spacing w:before="40" w:after="4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Анықталған сыбайлас жемқорлық тәуекелі (Лауазым және өкілеттік)</w:t>
            </w:r>
          </w:p>
        </w:tc>
        <w:tc>
          <w:tcPr>
            <w:tcW w:w="2880" w:type="dxa"/>
          </w:tcPr>
          <w:p w14:paraId="0240553F">
            <w:pPr>
              <w:spacing w:before="40" w:after="4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Сыбайлас жемқорлық тәуекелдерін жою жөнінде ұсынымдар</w:t>
            </w:r>
          </w:p>
        </w:tc>
        <w:tc>
          <w:tcPr>
            <w:tcW w:w="2160" w:type="dxa"/>
          </w:tcPr>
          <w:p w14:paraId="3A241AB6">
            <w:pPr>
              <w:spacing w:before="40" w:after="4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Ұсынымды орындау нысаны</w:t>
            </w:r>
          </w:p>
        </w:tc>
        <w:tc>
          <w:tcPr>
            <w:tcW w:w="2809" w:type="dxa"/>
          </w:tcPr>
          <w:p w14:paraId="251FF883">
            <w:pPr>
              <w:spacing w:before="40" w:after="4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Уәкілетті органның ұстанымы</w:t>
            </w:r>
          </w:p>
        </w:tc>
        <w:tc>
          <w:tcPr>
            <w:tcW w:w="2535" w:type="dxa"/>
          </w:tcPr>
          <w:p w14:paraId="709EC211">
            <w:pPr>
              <w:spacing w:before="40" w:after="4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Орындау мерзімі</w:t>
            </w:r>
          </w:p>
        </w:tc>
      </w:tr>
      <w:tr w14:paraId="234F0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 w14:paraId="35F8F496">
            <w:pPr>
              <w:spacing w:before="40" w:after="4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312" w:type="dxa"/>
          </w:tcPr>
          <w:p w14:paraId="10D5CBAB">
            <w:pPr>
              <w:spacing w:before="40" w:after="4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Оқу-әдістемелік жұмыс және жоғары спорттық жетістіктер бөлімінің басшысы мен мамандары. Спорттық атақтарды, разрядтарды және біліктілік санаттарын беру кезінде үміткерлердің құжаттары мен спорттық нәтижелерін (хаттамаларын) тексерудің нақтыланбаған тетіктері. (№ 56 бұйрық, Тіркеу № 9902; № 98 бұйрығымен енгізілген жаңа редакциясы).</w:t>
            </w:r>
          </w:p>
        </w:tc>
        <w:tc>
          <w:tcPr>
            <w:tcW w:w="2880" w:type="dxa"/>
          </w:tcPr>
          <w:p w14:paraId="7F0083CF">
            <w:pPr>
              <w:spacing w:before="40" w:after="4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Үміткерлердің спорттық жарыстарда алған орындарын және хаттамаларын беруші аккредиттелген спорт федерациялары арқылы міндетті түрде қайта тексеру жүйесін енгізу.</w:t>
            </w:r>
          </w:p>
        </w:tc>
        <w:tc>
          <w:tcPr>
            <w:tcW w:w="2160" w:type="dxa"/>
          </w:tcPr>
          <w:p w14:paraId="4AFB5F21">
            <w:pPr>
              <w:spacing w:before="40" w:after="4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Ішкі бұйрықтар, федерацияларға жолданған ресми сұраныстар мен салыстыру актілері.</w:t>
            </w:r>
          </w:p>
        </w:tc>
        <w:tc>
          <w:tcPr>
            <w:tcW w:w="2809" w:type="dxa"/>
          </w:tcPr>
          <w:p w14:paraId="1880F12D">
            <w:pPr>
              <w:spacing w:before="40" w:after="4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ҚР Мәдениет және спорт министрінің м.а. 2014 жылғы № 56 бұйрығына (Тіркеу № 9902) сәйкес құжаттардың шынайылығын нақты бақылау қажет.</w:t>
            </w:r>
          </w:p>
        </w:tc>
        <w:tc>
          <w:tcPr>
            <w:tcW w:w="2535" w:type="dxa"/>
          </w:tcPr>
          <w:p w14:paraId="7B67AF3C">
            <w:pPr>
              <w:spacing w:before="40" w:after="4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Тоқсан сайын</w:t>
            </w:r>
          </w:p>
        </w:tc>
      </w:tr>
      <w:tr w14:paraId="172B8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 w14:paraId="298F136A">
            <w:pPr>
              <w:spacing w:before="40" w:after="4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312" w:type="dxa"/>
          </w:tcPr>
          <w:p w14:paraId="604590DB">
            <w:pPr>
              <w:spacing w:before="40" w:after="4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Спорттық атақтарды беру және мемлекеттік қызмет көрсету процесі. Мемлекеттік қызметтерді көрсету мерзімдері мен құжаттар топтамасының толықтығын тексеруде ішкі бақылаудың жеткіліксіздігі. (№ 168 бұйрық, Тіркеу № 36775; 2014 жылғы № 300 негізгі бұйрыққа (Тіркеу № 9675) енгізілген өзгерістер).</w:t>
            </w:r>
          </w:p>
        </w:tc>
        <w:tc>
          <w:tcPr>
            <w:tcW w:w="2880" w:type="dxa"/>
          </w:tcPr>
          <w:p w14:paraId="42F320E2">
            <w:pPr>
              <w:spacing w:before="40" w:after="4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Мемлекеттік қызмет көрсету регламентін қатаң сақтау; Портал және «Электрондық үкімет» шлюзі арқылы түскен құжаттарды 2 жұмыс күні ішінде толықтығына тексеру.</w:t>
            </w:r>
          </w:p>
        </w:tc>
        <w:tc>
          <w:tcPr>
            <w:tcW w:w="2160" w:type="dxa"/>
          </w:tcPr>
          <w:p w14:paraId="42451E61">
            <w:pPr>
              <w:spacing w:before="40" w:after="4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Мемлекеттік қызметтердің көрсетілу сапасын бақылау журналы, ішкі бақылаудың есептік деректері.</w:t>
            </w:r>
          </w:p>
        </w:tc>
        <w:tc>
          <w:tcPr>
            <w:tcW w:w="2809" w:type="dxa"/>
          </w:tcPr>
          <w:p w14:paraId="486256A8">
            <w:pPr>
              <w:spacing w:before="40" w:after="4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ҚР Туризм және спорт министрінің 2025 жылғы № 168 бұйрығымен (Тіркеу № 36775) бекітілген 2 жұмыс күні ішінде құжаттарды тексеру талабы толық қолдалады.</w:t>
            </w:r>
          </w:p>
        </w:tc>
        <w:tc>
          <w:tcPr>
            <w:tcW w:w="2535" w:type="dxa"/>
          </w:tcPr>
          <w:p w14:paraId="0DCD38C0">
            <w:pPr>
              <w:spacing w:before="40" w:after="4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Ағымдағы жылдың соңына дейін</w:t>
            </w:r>
          </w:p>
        </w:tc>
      </w:tr>
    </w:tbl>
    <w:p w14:paraId="29516AA1">
      <w:pPr>
        <w:rPr>
          <w:lang w:val="ru-RU"/>
        </w:rPr>
      </w:pPr>
    </w:p>
    <w:p w14:paraId="61BAA15F">
      <w:pPr>
        <w:ind w:firstLine="420" w:firstLineChars="150"/>
        <w:rPr>
          <w:sz w:val="28"/>
          <w:szCs w:val="28"/>
          <w:lang w:val="ru-RU"/>
        </w:rPr>
      </w:pPr>
    </w:p>
    <w:p w14:paraId="2854A1C0">
      <w:pPr>
        <w:ind w:firstLine="420" w:firstLineChars="150"/>
        <w:jc w:val="center"/>
        <w:rPr>
          <w:rFonts w:hint="default" w:ascii="Times New Roman" w:hAnsi="Times New Roman" w:cs="Times New Roman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Бас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>қ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арма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басшысының м.у.а                                                     Е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kk-KZ"/>
        </w:rPr>
        <w:t>.Дарменов</w:t>
      </w:r>
    </w:p>
    <w:sectPr>
      <w:pgSz w:w="16834" w:h="11909" w:orient="landscape"/>
      <w:pgMar w:top="1138" w:right="1138" w:bottom="1138" w:left="113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B1EB3"/>
    <w:rsid w:val="009F5C3B"/>
    <w:rsid w:val="00AA1D8D"/>
    <w:rsid w:val="00B03476"/>
    <w:rsid w:val="00B47730"/>
    <w:rsid w:val="00CB0664"/>
    <w:rsid w:val="00FC693F"/>
    <w:rsid w:val="11C26ABF"/>
    <w:rsid w:val="45665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qFormat/>
    <w:uiPriority w:val="99"/>
    <w:pPr>
      <w:spacing w:after="120"/>
    </w:pPr>
  </w:style>
  <w:style w:type="paragraph" w:styleId="21">
    <w:name w:val="macro"/>
    <w:link w:val="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6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5">
    <w:name w:val="List 3"/>
    <w:basedOn w:val="1"/>
    <w:unhideWhenUsed/>
    <w:qFormat/>
    <w:uiPriority w:val="99"/>
    <w:pPr>
      <w:ind w:left="1080" w:hanging="360"/>
      <w:contextualSpacing/>
    </w:p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Верхний колонтитул Знак"/>
    <w:basedOn w:val="11"/>
    <w:link w:val="19"/>
    <w:qFormat/>
    <w:uiPriority w:val="99"/>
  </w:style>
  <w:style w:type="character" w:customStyle="1" w:styleId="38">
    <w:name w:val="Нижний колонтитул Знак"/>
    <w:basedOn w:val="11"/>
    <w:link w:val="26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Заголовок 2 Знак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Заголовок 3 Знак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Название Знак"/>
    <w:basedOn w:val="11"/>
    <w:link w:val="2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Подзаголовок Знак"/>
    <w:basedOn w:val="11"/>
    <w:link w:val="3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Основной текст Знак"/>
    <w:basedOn w:val="11"/>
    <w:link w:val="20"/>
    <w:qFormat/>
    <w:uiPriority w:val="99"/>
  </w:style>
  <w:style w:type="character" w:customStyle="1" w:styleId="47">
    <w:name w:val="Основной текст 2 Знак"/>
    <w:basedOn w:val="11"/>
    <w:link w:val="16"/>
    <w:qFormat/>
    <w:uiPriority w:val="99"/>
  </w:style>
  <w:style w:type="character" w:customStyle="1" w:styleId="48">
    <w:name w:val="Основной текст 3 Знак"/>
    <w:basedOn w:val="11"/>
    <w:link w:val="30"/>
    <w:qFormat/>
    <w:uiPriority w:val="99"/>
    <w:rPr>
      <w:sz w:val="16"/>
      <w:szCs w:val="16"/>
    </w:rPr>
  </w:style>
  <w:style w:type="character" w:customStyle="1" w:styleId="49">
    <w:name w:val="Текст макроса Знак"/>
    <w:basedOn w:val="11"/>
    <w:link w:val="21"/>
    <w:qFormat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Цитата 2 Знак"/>
    <w:basedOn w:val="11"/>
    <w:link w:val="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Заголовок 4 Знак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Заголовок 5 Знак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Заголовок 6 Знак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Заголовок 7 Знак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Заголовок 8 Знак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Заголовок 9 Знак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Выделенная цитата Знак"/>
    <w:basedOn w:val="11"/>
    <w:link w:val="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F81165-3BF1-439C-A1A7-2542239C56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228</Words>
  <Characters>1624</Characters>
  <Lines>14</Lines>
  <Paragraphs>3</Paragraphs>
  <TotalTime>8</TotalTime>
  <ScaleCrop>false</ScaleCrop>
  <LinksUpToDate>false</LinksUpToDate>
  <CharactersWithSpaces>1884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user</cp:lastModifiedBy>
  <dcterms:modified xsi:type="dcterms:W3CDTF">2026-09-28T04:03:52Z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eyJoZGlkIjoiZjdjNjM0ZDgwZTM1NWYwNTYxMjcyY2U2MWMxMTI2NjUifQ==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3F8FDF021F7644249D4E71945B35F752_12</vt:lpwstr>
  </property>
</Properties>
</file>