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cx="http://schemas.microsoft.com/office/drawing/2014/chartex" xmlns:w15="http://schemas.microsoft.com/office/word/2012/wordml" mc:Ignorable="w14 wp14 w15">
  <!-- Generated by Spire.Doc -->
  <w:body>
    <w:p>
      <w:pPr>
        <w:jc w:val="both"/>
        <w:rPr>
          <w:rFonts w:eastAsia="宋体" w:eastAsiaTheme="minorEastAsia"/>
          <w:b/>
          <w:sz w:val="28"/>
          <w:szCs w:val="28"/>
          <w:lang w:val="kk-KZ"/>
        </w:rPr>
      </w:pPr>
    </w:p>
    <w:p>
      <w:pPr>
        <w:jc w:val="center"/>
        <w:rPr>
          <w:b/>
          <w:bCs/>
          <w:kern w:val="36"/>
          <w:sz w:val="28"/>
          <w:szCs w:val="28"/>
          <w:lang w:val="kk-KZ"/>
        </w:rPr>
      </w:pPr>
      <w:r w:rsidRPr="00B43A7F">
        <w:rPr>
          <w:rFonts w:eastAsia="宋体" w:eastAsiaTheme="minorEastAsia"/>
          <w:b/>
          <w:sz w:val="28"/>
          <w:szCs w:val="28"/>
          <w:lang w:val="kk-KZ"/>
        </w:rPr>
        <w:t xml:space="preserve">«Қазақстан Республикасы Өнеркәсіп және құрылыс министрлігінің кейбір мәселелері» </w:t>
      </w:r>
      <w:r>
        <w:rPr>
          <w:rFonts w:eastAsia="宋体" w:eastAsiaTheme="minorEastAsia"/>
          <w:b/>
          <w:sz w:val="28"/>
          <w:szCs w:val="28"/>
          <w:lang w:val="kk-KZ"/>
        </w:rPr>
        <w:t xml:space="preserve">туралы </w:t>
      </w:r>
      <w:r w:rsidRPr="00B43A7F">
        <w:rPr>
          <w:rFonts w:eastAsia="宋体" w:eastAsiaTheme="minorEastAsia"/>
          <w:b/>
          <w:sz w:val="28"/>
          <w:szCs w:val="28"/>
          <w:lang w:val="kk-KZ"/>
        </w:rPr>
        <w:t xml:space="preserve">Қазақстан Республикасы Үкіметінің 2023 жылғы </w:t>
      </w:r>
      <w:r>
        <w:rPr>
          <w:rFonts w:eastAsia="宋体" w:eastAsiaTheme="minorEastAsia"/>
          <w:b/>
          <w:sz w:val="28"/>
          <w:szCs w:val="28"/>
          <w:lang w:val="kk-KZ"/>
        </w:rPr>
        <w:t xml:space="preserve">        </w:t>
      </w:r>
      <w:r w:rsidRPr="00B43A7F">
        <w:rPr>
          <w:rFonts w:eastAsia="宋体" w:eastAsiaTheme="minorEastAsia"/>
          <w:b/>
          <w:sz w:val="28"/>
          <w:szCs w:val="28"/>
          <w:lang w:val="kk-KZ"/>
        </w:rPr>
        <w:t xml:space="preserve">4 қазандағы № 864 қаулысына өзгерістер мен</w:t>
      </w:r>
      <w:r w:rsidRPr="00B43A7F">
        <w:rPr>
          <w:rFonts w:eastAsia="宋体" w:eastAsiaTheme="minorEastAsia"/>
          <w:b/>
          <w:sz w:val="28"/>
          <w:szCs w:val="28"/>
        </w:rPr>
        <w:t xml:space="preserve"> </w:t>
      </w:r>
      <w:r w:rsidRPr="00B43A7F">
        <w:rPr>
          <w:rFonts w:eastAsia="宋体" w:eastAsiaTheme="minorEastAsia"/>
          <w:b/>
          <w:sz w:val="28"/>
          <w:szCs w:val="28"/>
          <w:lang w:val="kk-KZ"/>
        </w:rPr>
        <w:t xml:space="preserve">толықтырулар енгізу </w:t>
      </w:r>
      <w:r w:rsidRPr="00B43A7F">
        <w:rPr>
          <w:b/>
          <w:sz w:val="28"/>
          <w:szCs w:val="28"/>
          <w:lang w:val="kk-KZ"/>
        </w:rPr>
        <w:t xml:space="preserve">туралы</w:t>
      </w:r>
    </w:p>
    <w:p>
      <w:pPr>
        <w:pStyle w:val="Normal(Web)"/>
        <w:spacing w:before="0" w:beforeAutospacing="0" w:after="0" w:afterAutospacing="0"/>
        <w:ind w:firstLine="709"/>
        <w:jc w:val="both"/>
        <w:rPr>
          <w:sz w:val="28"/>
          <w:szCs w:val="28"/>
          <w:lang w:val="kk-KZ"/>
        </w:rPr>
      </w:pPr>
    </w:p>
    <w:p>
      <w:pPr>
        <w:pStyle w:val="Normal(Web)"/>
        <w:spacing w:before="0" w:beforeAutospacing="0" w:after="0" w:afterAutospacing="0"/>
        <w:ind w:firstLine="709"/>
        <w:jc w:val="both"/>
        <w:rPr>
          <w:sz w:val="28"/>
          <w:szCs w:val="28"/>
          <w:lang w:val="kk-KZ"/>
        </w:rPr>
      </w:pPr>
    </w:p>
    <w:p>
      <w:pPr>
        <w:pStyle w:val="Normal(Web)"/>
        <w:spacing w:before="0" w:beforeAutospacing="0" w:after="0" w:afterAutospacing="0"/>
        <w:ind w:firstLine="708"/>
        <w:jc w:val="both"/>
        <w:rPr>
          <w:b/>
          <w:bCs/>
          <w:sz w:val="28"/>
          <w:szCs w:val="28"/>
          <w:lang w:val="kk-KZ"/>
        </w:rPr>
      </w:pPr>
      <w:r w:rsidRPr="00B43A7F">
        <w:rPr>
          <w:sz w:val="28"/>
          <w:szCs w:val="28"/>
          <w:lang w:val="kk-KZ"/>
        </w:rPr>
        <w:t xml:space="preserve">Қазақстан Республикасының Үкіметі </w:t>
      </w:r>
      <w:r w:rsidRPr="00B43A7F">
        <w:rPr>
          <w:b/>
          <w:bCs/>
          <w:sz w:val="28"/>
          <w:szCs w:val="28"/>
          <w:lang w:val="kk-KZ"/>
        </w:rPr>
        <w:t xml:space="preserve">ҚАУЛЫ ЕТЕДІ:</w:t>
      </w:r>
    </w:p>
    <w:p>
      <w:pPr>
        <w:ind w:firstLine="709"/>
        <w:jc w:val="both"/>
        <w:rPr>
          <w:sz w:val="28"/>
          <w:szCs w:val="28"/>
          <w:lang w:val="kk-KZ"/>
        </w:rPr>
      </w:pPr>
      <w:r w:rsidRPr="00B43A7F">
        <w:rPr>
          <w:sz w:val="28"/>
          <w:szCs w:val="28"/>
          <w:lang w:val="kk-KZ"/>
        </w:rPr>
        <w:t xml:space="preserve">1. «Қазақстан Республикасы Өнеркәсіп және құрылыс министрлігінің кейбір мәселелері» </w:t>
      </w:r>
      <w:r>
        <w:rPr>
          <w:sz w:val="28"/>
          <w:szCs w:val="28"/>
          <w:lang w:val="kk-KZ"/>
        </w:rPr>
        <w:t xml:space="preserve">туралы </w:t>
      </w:r>
      <w:r w:rsidRPr="00B43A7F">
        <w:rPr>
          <w:sz w:val="28"/>
          <w:szCs w:val="28"/>
          <w:lang w:val="kk-KZ"/>
        </w:rPr>
        <w:t xml:space="preserve">Қазақстан Республикасы Үкіметінің 2023 жылғы </w:t>
      </w:r>
      <w:r>
        <w:rPr>
          <w:sz w:val="28"/>
          <w:szCs w:val="28"/>
          <w:lang w:val="kk-KZ"/>
        </w:rPr>
        <w:br/>
      </w:r>
      <w:bookmarkStart w:id="0" w:name="_GoBack"/>
      <w:bookmarkEnd w:id="0"/>
      <w:r w:rsidRPr="00B43A7F">
        <w:rPr>
          <w:sz w:val="28"/>
          <w:szCs w:val="28"/>
          <w:lang w:val="kk-KZ"/>
        </w:rPr>
        <w:t xml:space="preserve">4 қазандағы № 864 қаулысына мынадай </w:t>
      </w:r>
      <w:r w:rsidRPr="00B43A7F">
        <w:rPr>
          <w:rFonts w:eastAsia="宋体" w:eastAsiaTheme="minorEastAsia"/>
          <w:sz w:val="28"/>
          <w:szCs w:val="28"/>
          <w:lang w:val="kk-KZ"/>
        </w:rPr>
        <w:t xml:space="preserve">өзгерістер </w:t>
      </w:r>
      <w:r>
        <w:rPr>
          <w:rFonts w:eastAsia="宋体" w:eastAsiaTheme="minorEastAsia"/>
          <w:sz w:val="28"/>
          <w:szCs w:val="28"/>
          <w:lang w:val="kk-KZ"/>
        </w:rPr>
        <w:t xml:space="preserve">мен толықтырулар </w:t>
      </w:r>
      <w:r w:rsidRPr="00B43A7F">
        <w:rPr>
          <w:sz w:val="28"/>
          <w:szCs w:val="28"/>
          <w:lang w:val="kk-KZ"/>
        </w:rPr>
        <w:t xml:space="preserve">енгізілсін:</w:t>
      </w:r>
    </w:p>
    <w:p>
      <w:pPr>
        <w:ind w:firstLine="709"/>
        <w:jc w:val="both"/>
        <w:rPr>
          <w:sz w:val="28"/>
          <w:szCs w:val="28"/>
          <w:lang w:val="kk-KZ"/>
        </w:rPr>
      </w:pPr>
      <w:r w:rsidRPr="00B43A7F">
        <w:rPr>
          <w:sz w:val="28"/>
          <w:szCs w:val="28"/>
          <w:lang w:val="kk-KZ"/>
        </w:rPr>
        <w:t xml:space="preserve">көрсетілген қаулымен бекітілген Қазақстан Республикасының Өнеркәсіп және құрылыс министрлігі туралы ережеде:</w:t>
      </w:r>
    </w:p>
    <w:p>
      <w:pPr>
        <w:ind w:firstLine="709"/>
        <w:jc w:val="both"/>
        <w:rPr>
          <w:sz w:val="28"/>
          <w:szCs w:val="28"/>
          <w:lang w:val="kk-KZ"/>
        </w:rPr>
      </w:pPr>
      <w:r w:rsidRPr="00C201F1">
        <w:rPr>
          <w:sz w:val="28"/>
          <w:szCs w:val="28"/>
          <w:lang w:val="kk-KZ"/>
        </w:rPr>
        <w:t xml:space="preserve">12-тармақ мынадай редакцияда жазылсын:</w:t>
      </w:r>
    </w:p>
    <w:p>
      <w:pPr>
        <w:ind w:firstLine="709"/>
        <w:jc w:val="both"/>
        <w:rPr>
          <w:sz w:val="28"/>
          <w:szCs w:val="28"/>
          <w:lang w:val="kk-KZ"/>
        </w:rPr>
      </w:pPr>
      <w:r w:rsidRPr="00B519DE">
        <w:rPr>
          <w:sz w:val="28"/>
          <w:szCs w:val="28"/>
          <w:lang w:val="kk-KZ"/>
        </w:rPr>
        <w:t xml:space="preserve">«12. Министрлікке кәсіпкерлік субъектілерімен Министрліктің өкілеттіктері болып табылатын міндеттерді орындау тұрғысынан шарттық қатынастарға түсуге тыйым салынады.</w:t>
      </w:r>
    </w:p>
    <w:p>
      <w:pPr>
        <w:ind w:firstLine="709"/>
        <w:jc w:val="both"/>
        <w:rPr>
          <w:sz w:val="28"/>
          <w:szCs w:val="28"/>
          <w:lang w:val="kk-KZ"/>
        </w:rPr>
      </w:pPr>
      <w:r w:rsidRPr="00B519DE">
        <w:rPr>
          <w:sz w:val="28"/>
          <w:szCs w:val="28"/>
          <w:lang w:val="kk-KZ"/>
        </w:rPr>
        <w:t xml:space="preserve">Егер Министрлікке заңдармен кіріс әкелетін қызметті жүзеге асыру құқығы берілсе,</w:t>
      </w:r>
      <w:r>
        <w:rPr>
          <w:sz w:val="28"/>
          <w:szCs w:val="28"/>
          <w:lang w:val="kk-KZ"/>
        </w:rPr>
        <w:t xml:space="preserve"> </w:t>
      </w:r>
      <w:r w:rsidRPr="00B519DE">
        <w:rPr>
          <w:sz w:val="28"/>
          <w:szCs w:val="28"/>
          <w:lang w:val="kk-KZ"/>
        </w:rPr>
        <w:t xml:space="preserve">онда алынған кіріс</w:t>
      </w:r>
      <w:r>
        <w:rPr>
          <w:sz w:val="28"/>
          <w:szCs w:val="28"/>
          <w:lang w:val="kk-KZ"/>
        </w:rPr>
        <w:t xml:space="preserve">,</w:t>
      </w:r>
      <w:r w:rsidRPr="00944B17">
        <w:rPr>
          <w:sz w:val="28"/>
          <w:szCs w:val="28"/>
          <w:lang w:val="kk-KZ"/>
        </w:rPr>
        <w:t xml:space="preserve"> </w:t>
      </w:r>
      <w:r w:rsidRPr="00B519DE">
        <w:rPr>
          <w:sz w:val="28"/>
          <w:szCs w:val="28"/>
          <w:lang w:val="kk-KZ"/>
        </w:rPr>
        <w:t xml:space="preserve">егер Қазақстан Республикасының заңнамасында өзгеше белгіленбесе, мемлекеттік бюджетке жіберіледі.»;</w:t>
      </w:r>
    </w:p>
    <w:p>
      <w:pPr>
        <w:ind w:firstLine="709"/>
        <w:jc w:val="both"/>
        <w:rPr>
          <w:sz w:val="28"/>
          <w:szCs w:val="28"/>
          <w:lang w:val="kk-KZ"/>
        </w:rPr>
      </w:pPr>
      <w:r w:rsidRPr="00B519DE">
        <w:rPr>
          <w:sz w:val="28"/>
          <w:szCs w:val="28"/>
          <w:lang w:val="kk-KZ"/>
        </w:rPr>
        <w:t xml:space="preserve">14-тармақта:</w:t>
      </w:r>
    </w:p>
    <w:p>
      <w:pPr>
        <w:ind w:left="709"/>
        <w:contextualSpacing/>
        <w:jc w:val="both"/>
        <w:rPr>
          <w:sz w:val="28"/>
          <w:szCs w:val="28"/>
          <w:lang w:val="en-US"/>
        </w:rPr>
      </w:pPr>
      <w:r>
        <w:rPr>
          <w:sz w:val="28"/>
          <w:szCs w:val="28"/>
          <w:lang w:val="kk-KZ"/>
        </w:rPr>
        <w:t xml:space="preserve">1) тармақшада</w:t>
      </w:r>
      <w:r>
        <w:rPr>
          <w:sz w:val="28"/>
          <w:szCs w:val="28"/>
          <w:lang w:val="en-US"/>
        </w:rPr>
        <w:t xml:space="preserve">:</w:t>
      </w:r>
    </w:p>
    <w:p>
      <w:pPr>
        <w:ind w:left="709"/>
        <w:contextualSpacing/>
        <w:jc w:val="both"/>
        <w:rPr>
          <w:sz w:val="28"/>
          <w:szCs w:val="28"/>
          <w:lang w:val="kk-KZ"/>
        </w:rPr>
      </w:pPr>
      <w:r>
        <w:rPr>
          <w:sz w:val="28"/>
          <w:szCs w:val="28"/>
          <w:lang w:val="kk-KZ"/>
        </w:rPr>
        <w:t xml:space="preserve">бесінші абзац</w:t>
      </w:r>
      <w:r w:rsidRPr="00B519DE">
        <w:rPr>
          <w:sz w:val="28"/>
          <w:szCs w:val="28"/>
          <w:lang w:val="kk-KZ"/>
        </w:rPr>
        <w:t xml:space="preserve"> мынадай редакцияда жазылсын:</w:t>
      </w:r>
    </w:p>
    <w:p>
      <w:pPr>
        <w:ind w:firstLine="709"/>
        <w:jc w:val="both"/>
        <w:rPr>
          <w:sz w:val="28"/>
          <w:szCs w:val="28"/>
          <w:lang w:val="kk-KZ"/>
        </w:rPr>
      </w:pPr>
      <w:r w:rsidRPr="00B519DE">
        <w:rPr>
          <w:sz w:val="28"/>
          <w:szCs w:val="28"/>
          <w:lang w:val="kk-KZ"/>
        </w:rPr>
        <w:t xml:space="preserve">«Қазақстан Республикасының заңдарында белгіленген коммерциялық және заңмен қорғалатын өзге де құпияны құрайтын мәліметтерді жария етуге қойылатын талаптарды сақтай отырып, мемлекеттік органдардан, өзге де ұйымдардың лауазымды адамдарынан және жеке тұлғалардан Министрлікке жүктелген функцияларды жүзеге асыру үшін қажетті ақпаратты сұратады және алады;»;</w:t>
      </w:r>
    </w:p>
    <w:p>
      <w:pPr>
        <w:ind w:left="709"/>
        <w:contextualSpacing/>
        <w:jc w:val="both"/>
        <w:rPr>
          <w:sz w:val="28"/>
          <w:szCs w:val="28"/>
          <w:lang w:val="kk-KZ"/>
        </w:rPr>
      </w:pPr>
      <w:r>
        <w:rPr>
          <w:sz w:val="28"/>
          <w:szCs w:val="28"/>
          <w:lang w:val="kk-KZ"/>
        </w:rPr>
        <w:t xml:space="preserve">тоғызыншы абзац</w:t>
      </w:r>
      <w:r w:rsidRPr="00B519DE">
        <w:rPr>
          <w:sz w:val="28"/>
          <w:szCs w:val="28"/>
          <w:lang w:val="kk-KZ"/>
        </w:rPr>
        <w:t xml:space="preserve"> мынадай редакцияда жазылсын:</w:t>
      </w:r>
    </w:p>
    <w:p>
      <w:pPr>
        <w:ind w:firstLine="709"/>
        <w:jc w:val="both"/>
        <w:rPr>
          <w:sz w:val="28"/>
          <w:szCs w:val="28"/>
          <w:lang w:val="kk-KZ"/>
        </w:rPr>
      </w:pPr>
      <w:r w:rsidRPr="00B519DE">
        <w:rPr>
          <w:sz w:val="28"/>
          <w:szCs w:val="28"/>
          <w:lang w:val="kk-KZ"/>
        </w:rPr>
        <w:t xml:space="preserve">«Қазақстан Республикасының заңдарында, Қазақстан Республикасы Президентінің және Қазақстан Республикасы Үкіметінің актілерінде көзделген өзге де өкілеттіктерді жүзеге асырады;»;</w:t>
      </w:r>
    </w:p>
    <w:p>
      <w:pPr>
        <w:ind w:firstLine="709"/>
        <w:jc w:val="both"/>
        <w:rPr>
          <w:sz w:val="28"/>
          <w:szCs w:val="28"/>
          <w:lang w:val="kk-KZ"/>
        </w:rPr>
      </w:pPr>
      <w:r w:rsidRPr="00B519DE">
        <w:rPr>
          <w:sz w:val="28"/>
          <w:szCs w:val="28"/>
          <w:lang w:val="kk-KZ"/>
        </w:rPr>
        <w:t xml:space="preserve">2) тармақшаның бесінші абзацы</w:t>
      </w:r>
      <w:r>
        <w:rPr>
          <w:sz w:val="28"/>
          <w:szCs w:val="28"/>
          <w:lang w:val="kk-KZ"/>
        </w:rPr>
        <w:t xml:space="preserve">нда</w:t>
      </w:r>
      <w:r w:rsidRPr="00B519DE">
        <w:rPr>
          <w:sz w:val="28"/>
          <w:szCs w:val="28"/>
          <w:lang w:val="kk-KZ"/>
        </w:rPr>
        <w:t xml:space="preserve"> орыс тіліндегі мәтінге өзгеріс енгізілсін, қазақ тіліндегі  мәтін өзгермейді</w:t>
      </w:r>
      <w:r>
        <w:rPr>
          <w:sz w:val="28"/>
          <w:szCs w:val="28"/>
          <w:lang w:val="kk-KZ"/>
        </w:rPr>
        <w:t xml:space="preserve">.</w:t>
      </w:r>
    </w:p>
    <w:p>
      <w:pPr>
        <w:ind w:firstLine="709"/>
        <w:jc w:val="both"/>
        <w:rPr>
          <w:sz w:val="28"/>
          <w:szCs w:val="28"/>
          <w:lang w:val="kk-KZ"/>
        </w:rPr>
      </w:pPr>
      <w:r w:rsidRPr="00B519DE">
        <w:rPr>
          <w:sz w:val="28"/>
          <w:szCs w:val="28"/>
          <w:lang w:val="kk-KZ"/>
        </w:rPr>
        <w:t xml:space="preserve">15-тармақта:</w:t>
      </w:r>
    </w:p>
    <w:p>
      <w:pPr>
        <w:ind w:firstLine="709"/>
        <w:jc w:val="both"/>
        <w:rPr>
          <w:sz w:val="28"/>
          <w:szCs w:val="28"/>
          <w:lang w:val="kk-KZ"/>
        </w:rPr>
      </w:pPr>
      <w:r w:rsidRPr="00B519DE">
        <w:rPr>
          <w:sz w:val="28"/>
          <w:szCs w:val="28"/>
          <w:lang w:val="kk-KZ"/>
        </w:rPr>
        <w:t xml:space="preserve">13) тармақша мынадай редакцияда жазылсын:</w:t>
      </w:r>
    </w:p>
    <w:p>
      <w:pPr>
        <w:ind w:firstLine="709"/>
        <w:jc w:val="both"/>
        <w:rPr>
          <w:sz w:val="28"/>
          <w:szCs w:val="28"/>
          <w:lang w:val="kk-KZ"/>
        </w:rPr>
      </w:pPr>
      <w:r w:rsidRPr="00B519DE">
        <w:rPr>
          <w:sz w:val="28"/>
          <w:szCs w:val="28"/>
          <w:lang w:val="kk-KZ"/>
        </w:rPr>
        <w:t xml:space="preserve">«13) астананың, облыстардың және республикалық маңызы бар қалалардың жергілікті атқарушы органдарымен келісу бойынша ағымдағы және болашақ кезеңдерде кәсіптердің өзектілігін ескере отырып, еңбек нарығының кәсіптік біліктілікті танудағы қажеттілігін қалыптастыру;»;</w:t>
      </w:r>
    </w:p>
    <w:p>
      <w:pPr>
        <w:ind w:firstLine="709"/>
        <w:jc w:val="both"/>
        <w:rPr>
          <w:sz w:val="28"/>
          <w:szCs w:val="28"/>
          <w:lang w:val="kk-KZ"/>
        </w:rPr>
      </w:pPr>
      <w:r w:rsidRPr="00B519DE">
        <w:rPr>
          <w:sz w:val="28"/>
          <w:szCs w:val="28"/>
          <w:lang w:val="kk-KZ"/>
        </w:rPr>
        <w:t xml:space="preserve">50) тармақша мынадай редакцияда жазылсын:</w:t>
      </w:r>
    </w:p>
    <w:p>
      <w:pPr>
        <w:ind w:firstLine="709"/>
        <w:jc w:val="both"/>
        <w:rPr>
          <w:sz w:val="28"/>
          <w:szCs w:val="28"/>
          <w:lang w:val="kk-KZ"/>
        </w:rPr>
      </w:pPr>
      <w:r w:rsidRPr="00B519DE">
        <w:rPr>
          <w:sz w:val="28"/>
          <w:szCs w:val="28"/>
          <w:lang w:val="kk-KZ"/>
        </w:rPr>
        <w:t xml:space="preserve">«50) өнеркәсіптік-инновациялық жобаларды іске асыруға жауапты мемлекеттік органдармен, астананың, облыстар мен республикалық маңызы бар қалалардың жергілікті атқарушы органдарымен бірлес</w:t>
      </w:r>
      <w:r>
        <w:rPr>
          <w:sz w:val="28"/>
          <w:szCs w:val="28"/>
          <w:lang w:val="kk-KZ"/>
        </w:rPr>
        <w:t xml:space="preserve">е отырып, </w:t>
      </w:r>
      <w:r w:rsidRPr="00B519DE">
        <w:rPr>
          <w:sz w:val="28"/>
          <w:szCs w:val="28"/>
          <w:lang w:val="kk-KZ"/>
        </w:rPr>
        <w:t xml:space="preserve">бірыңғай индустрияландыру картасы бойынша жалпы үйлестіруді жүзеге асыру;»;</w:t>
      </w:r>
    </w:p>
    <w:p>
      <w:pPr>
        <w:ind w:firstLine="709"/>
        <w:jc w:val="both"/>
        <w:rPr>
          <w:sz w:val="28"/>
          <w:szCs w:val="28"/>
          <w:lang w:val="kk-KZ"/>
        </w:rPr>
      </w:pPr>
      <w:r w:rsidRPr="00B519DE">
        <w:rPr>
          <w:sz w:val="28"/>
          <w:szCs w:val="28"/>
          <w:lang w:val="kk-KZ"/>
        </w:rPr>
        <w:t xml:space="preserve">53)</w:t>
      </w:r>
      <w:r>
        <w:rPr>
          <w:sz w:val="28"/>
          <w:szCs w:val="28"/>
          <w:lang w:val="kk-KZ"/>
        </w:rPr>
        <w:t xml:space="preserve"> және </w:t>
      </w:r>
      <w:r w:rsidRPr="00B519DE">
        <w:rPr>
          <w:sz w:val="28"/>
          <w:szCs w:val="28"/>
          <w:lang w:val="kk-KZ"/>
        </w:rPr>
        <w:t xml:space="preserve">54) тармақшалар мынадай редакцияда жазылсын:</w:t>
      </w:r>
    </w:p>
    <w:p>
      <w:pPr>
        <w:ind w:firstLine="709"/>
        <w:jc w:val="both"/>
        <w:rPr>
          <w:sz w:val="28"/>
          <w:szCs w:val="28"/>
          <w:lang w:val="kk-KZ"/>
        </w:rPr>
      </w:pPr>
      <w:r w:rsidRPr="00B519DE">
        <w:rPr>
          <w:sz w:val="28"/>
          <w:szCs w:val="28"/>
          <w:lang w:val="kk-KZ"/>
        </w:rPr>
        <w:t xml:space="preserve">«53) өнеркәсіптік кластерлердің тізілімін қалыптастыру және жүргізу қағидаларын әзірлеу және бекіту;</w:t>
      </w:r>
    </w:p>
    <w:p>
      <w:pPr>
        <w:ind w:firstLine="709"/>
        <w:jc w:val="both"/>
        <w:rPr>
          <w:sz w:val="28"/>
          <w:szCs w:val="28"/>
          <w:lang w:val="kk-KZ"/>
        </w:rPr>
      </w:pPr>
      <w:r w:rsidRPr="00B519DE">
        <w:rPr>
          <w:sz w:val="28"/>
          <w:szCs w:val="28"/>
          <w:lang w:val="kk-KZ"/>
        </w:rPr>
        <w:t xml:space="preserve">54) өнеркәсіптік кластерлерді дамыт</w:t>
      </w:r>
      <w:r w:rsidR="00691936">
        <w:rPr>
          <w:sz w:val="28"/>
          <w:szCs w:val="28"/>
          <w:lang w:val="kk-KZ"/>
        </w:rPr>
        <w:t xml:space="preserve">уд</w:t>
      </w:r>
      <w:r>
        <w:rPr>
          <w:sz w:val="28"/>
          <w:szCs w:val="28"/>
          <w:lang w:val="kk-KZ"/>
        </w:rPr>
        <w:t xml:space="preserve">а </w:t>
      </w:r>
      <w:r w:rsidRPr="00B519DE">
        <w:rPr>
          <w:sz w:val="28"/>
          <w:szCs w:val="28"/>
          <w:lang w:val="kk-KZ"/>
        </w:rPr>
        <w:t xml:space="preserve">өнеркәсіпті мемлекеттік ынталандыру шараларын ұсыну қағидаларын әзірлеу және бекіту;»;</w:t>
      </w:r>
    </w:p>
    <w:p>
      <w:pPr>
        <w:ind w:firstLine="709"/>
        <w:jc w:val="both"/>
        <w:rPr>
          <w:sz w:val="28"/>
          <w:szCs w:val="28"/>
          <w:lang w:val="kk-KZ"/>
        </w:rPr>
      </w:pPr>
      <w:r w:rsidRPr="00B10C03">
        <w:rPr>
          <w:sz w:val="28"/>
          <w:szCs w:val="28"/>
          <w:lang w:val="kk-KZ"/>
        </w:rPr>
        <w:t xml:space="preserve">мынадай мазмұндағы </w:t>
      </w:r>
      <w:r>
        <w:rPr>
          <w:sz w:val="28"/>
          <w:szCs w:val="28"/>
          <w:lang w:val="kk-KZ"/>
        </w:rPr>
        <w:t xml:space="preserve">5</w:t>
      </w:r>
      <w:r w:rsidRPr="00B10C03">
        <w:rPr>
          <w:sz w:val="28"/>
          <w:szCs w:val="28"/>
          <w:lang w:val="kk-KZ"/>
        </w:rPr>
        <w:t xml:space="preserve">4-1) тармақшамен толықтырылсын:</w:t>
      </w:r>
    </w:p>
    <w:p>
      <w:pPr>
        <w:ind w:firstLine="709"/>
        <w:jc w:val="both"/>
        <w:rPr>
          <w:sz w:val="28"/>
          <w:szCs w:val="28"/>
          <w:lang w:val="kk-KZ"/>
        </w:rPr>
      </w:pPr>
      <w:r>
        <w:rPr>
          <w:sz w:val="28"/>
          <w:szCs w:val="28"/>
          <w:lang w:val="kk-KZ"/>
        </w:rPr>
        <w:t xml:space="preserve">«</w:t>
      </w:r>
      <w:r w:rsidRPr="00B10C03">
        <w:rPr>
          <w:sz w:val="28"/>
          <w:szCs w:val="28"/>
          <w:lang w:val="kk-KZ"/>
        </w:rPr>
        <w:t xml:space="preserve">54-1) жүйе құраушы кәсіпорындардың айналасындағы өнеркәсіптік кластерлерді мемлекеттік қолдау шараларының тізбесін, оларды ұсыну шарттары мен тәртібін  әзірлеу және бекіту;</w:t>
      </w:r>
      <w:r>
        <w:rPr>
          <w:sz w:val="28"/>
          <w:szCs w:val="28"/>
          <w:lang w:val="kk-KZ"/>
        </w:rPr>
        <w:t xml:space="preserve">»;</w:t>
      </w:r>
    </w:p>
    <w:p>
      <w:pPr>
        <w:ind w:firstLine="709"/>
        <w:jc w:val="both"/>
        <w:rPr>
          <w:sz w:val="28"/>
          <w:szCs w:val="28"/>
          <w:lang w:val="kk-KZ"/>
        </w:rPr>
      </w:pPr>
      <w:r w:rsidRPr="00B519DE">
        <w:rPr>
          <w:sz w:val="28"/>
          <w:szCs w:val="28"/>
          <w:lang w:val="kk-KZ"/>
        </w:rPr>
        <w:t xml:space="preserve">71) тармақша мынадай редакцияда жазылсын:</w:t>
      </w:r>
    </w:p>
    <w:p>
      <w:pPr>
        <w:ind w:firstLine="709"/>
        <w:jc w:val="both"/>
        <w:rPr>
          <w:sz w:val="28"/>
          <w:szCs w:val="28"/>
          <w:lang w:val="kk-KZ"/>
        </w:rPr>
      </w:pPr>
      <w:r w:rsidRPr="00B519DE">
        <w:rPr>
          <w:sz w:val="28"/>
          <w:szCs w:val="28"/>
          <w:lang w:val="kk-KZ"/>
        </w:rPr>
        <w:t xml:space="preserve">«71) өнеркәсіптік кластерлерді конкурстық іріктеу қағидаларын әзірлеу және бекіту;»;</w:t>
      </w:r>
    </w:p>
    <w:p>
      <w:pPr>
        <w:ind w:firstLine="709"/>
        <w:jc w:val="both"/>
        <w:rPr>
          <w:sz w:val="28"/>
          <w:szCs w:val="28"/>
          <w:lang w:val="kk-KZ"/>
        </w:rPr>
      </w:pPr>
      <w:r w:rsidRPr="00B519DE">
        <w:rPr>
          <w:sz w:val="28"/>
          <w:szCs w:val="28"/>
          <w:lang w:val="kk-KZ"/>
        </w:rPr>
        <w:t xml:space="preserve">86) тармақша алып тасталсын;</w:t>
      </w:r>
    </w:p>
    <w:p>
      <w:pPr>
        <w:ind w:firstLine="709"/>
        <w:jc w:val="both"/>
        <w:rPr>
          <w:sz w:val="28"/>
          <w:szCs w:val="28"/>
          <w:lang w:val="kk-KZ"/>
        </w:rPr>
      </w:pPr>
      <w:r w:rsidRPr="00B519DE">
        <w:rPr>
          <w:sz w:val="28"/>
          <w:szCs w:val="28"/>
          <w:lang w:val="kk-KZ"/>
        </w:rPr>
        <w:t xml:space="preserve">99-6) тармақша мынадай редакцияда жазылсын:</w:t>
      </w:r>
    </w:p>
    <w:p>
      <w:pPr>
        <w:ind w:firstLine="709"/>
        <w:jc w:val="both"/>
        <w:rPr>
          <w:sz w:val="28"/>
          <w:szCs w:val="28"/>
          <w:lang w:val="kk-KZ"/>
        </w:rPr>
      </w:pPr>
      <w:r w:rsidRPr="00B519DE">
        <w:rPr>
          <w:sz w:val="28"/>
          <w:szCs w:val="28"/>
          <w:lang w:val="kk-KZ"/>
        </w:rPr>
        <w:t xml:space="preserve">«99-6) </w:t>
      </w:r>
      <w:r w:rsidRPr="00B519DE">
        <w:rPr>
          <w:sz w:val="28"/>
          <w:szCs w:val="28"/>
          <w:lang w:val="kk-KZ"/>
        </w:rPr>
        <w:t xml:space="preserve">елішілік</w:t>
      </w:r>
      <w:r w:rsidRPr="00B519DE">
        <w:rPr>
          <w:sz w:val="28"/>
          <w:szCs w:val="28"/>
          <w:lang w:val="kk-KZ"/>
        </w:rPr>
        <w:t xml:space="preserve"> құндылықты дамыту бағдарламаларын және олардың үлгілік нысанын әзірлеу, келісу, бекіту, іске асыру және мониторингтеу қағидаларын әзірлеу және бекіту;»;</w:t>
      </w:r>
    </w:p>
    <w:p>
      <w:pPr>
        <w:ind w:firstLine="709"/>
        <w:jc w:val="both"/>
        <w:rPr>
          <w:sz w:val="28"/>
          <w:szCs w:val="28"/>
          <w:lang w:val="kk-KZ"/>
        </w:rPr>
      </w:pPr>
      <w:r w:rsidRPr="00B519DE">
        <w:rPr>
          <w:sz w:val="28"/>
          <w:szCs w:val="28"/>
          <w:lang w:val="kk-KZ"/>
        </w:rPr>
        <w:t xml:space="preserve">102) тармақша мынадай редакцияда жазылсын:</w:t>
      </w:r>
    </w:p>
    <w:p>
      <w:pPr>
        <w:ind w:firstLine="709"/>
        <w:jc w:val="both"/>
        <w:rPr>
          <w:sz w:val="28"/>
          <w:szCs w:val="28"/>
          <w:lang w:val="kk-KZ"/>
        </w:rPr>
      </w:pPr>
      <w:r w:rsidRPr="00B519DE">
        <w:rPr>
          <w:sz w:val="28"/>
          <w:szCs w:val="28"/>
          <w:lang w:val="kk-KZ"/>
        </w:rPr>
        <w:t xml:space="preserve">«102) өнеркәсіпті дамыту саласындағы ұлттық даму институтын тарта отырып, өнеркәсіптік кластерлерді дамыту</w:t>
      </w:r>
      <w:r w:rsidR="00691936">
        <w:rPr>
          <w:sz w:val="28"/>
          <w:szCs w:val="28"/>
          <w:lang w:val="kk-KZ"/>
        </w:rPr>
        <w:t xml:space="preserve">д</w:t>
      </w:r>
      <w:r>
        <w:rPr>
          <w:sz w:val="28"/>
          <w:szCs w:val="28"/>
          <w:lang w:val="kk-KZ"/>
        </w:rPr>
        <w:t xml:space="preserve">а </w:t>
      </w:r>
      <w:r w:rsidRPr="00B519DE">
        <w:rPr>
          <w:sz w:val="28"/>
          <w:szCs w:val="28"/>
          <w:lang w:val="kk-KZ"/>
        </w:rPr>
        <w:t xml:space="preserve">өнеркәсіпті мемлекеттік ынталандыру шараларын ұсыну;»;</w:t>
      </w:r>
    </w:p>
    <w:p>
      <w:pPr>
        <w:ind w:firstLine="709"/>
        <w:jc w:val="both"/>
        <w:rPr>
          <w:sz w:val="28"/>
          <w:szCs w:val="28"/>
          <w:lang w:val="kk-KZ"/>
        </w:rPr>
      </w:pPr>
      <w:r w:rsidRPr="00B519DE">
        <w:rPr>
          <w:sz w:val="28"/>
          <w:szCs w:val="28"/>
          <w:lang w:val="kk-KZ"/>
        </w:rPr>
        <w:t xml:space="preserve">104) тармақша мынадай редакцияда жазылсын:</w:t>
      </w:r>
    </w:p>
    <w:p>
      <w:pPr>
        <w:ind w:firstLine="709"/>
        <w:jc w:val="both"/>
        <w:rPr>
          <w:sz w:val="28"/>
          <w:szCs w:val="28"/>
          <w:lang w:val="kk-KZ"/>
        </w:rPr>
      </w:pPr>
      <w:r w:rsidRPr="00B519DE">
        <w:rPr>
          <w:sz w:val="28"/>
          <w:szCs w:val="28"/>
          <w:lang w:val="kk-KZ"/>
        </w:rPr>
        <w:t xml:space="preserve">«104) тауардың шығарылған елін айқындау, тауардың шығу тегі туралы сараптама актісін беру және оның қолданысының күшін жою бойынша сараптама жүргізу қағидаларын әзірлеу және бекіту;»;</w:t>
      </w:r>
    </w:p>
    <w:p>
      <w:pPr>
        <w:ind w:firstLine="709"/>
        <w:jc w:val="both"/>
        <w:rPr>
          <w:sz w:val="28"/>
          <w:szCs w:val="28"/>
          <w:lang w:val="kk-KZ"/>
        </w:rPr>
      </w:pPr>
      <w:r w:rsidRPr="00B519DE">
        <w:rPr>
          <w:sz w:val="28"/>
          <w:szCs w:val="28"/>
          <w:lang w:val="kk-KZ"/>
        </w:rPr>
        <w:t xml:space="preserve">мынадай мазмұндағы 104-1)</w:t>
      </w:r>
      <w:r>
        <w:rPr>
          <w:sz w:val="28"/>
          <w:szCs w:val="28"/>
          <w:lang w:val="kk-KZ"/>
        </w:rPr>
        <w:t xml:space="preserve"> және </w:t>
      </w:r>
      <w:r w:rsidRPr="00B519DE">
        <w:rPr>
          <w:sz w:val="28"/>
          <w:szCs w:val="28"/>
          <w:lang w:val="kk-KZ"/>
        </w:rPr>
        <w:t xml:space="preserve">104-2) тармақшалармен толықтырылсын:</w:t>
      </w:r>
    </w:p>
    <w:p>
      <w:pPr>
        <w:ind w:firstLine="709"/>
        <w:jc w:val="both"/>
        <w:rPr>
          <w:sz w:val="28"/>
          <w:szCs w:val="28"/>
          <w:lang w:val="kk-KZ"/>
        </w:rPr>
      </w:pPr>
      <w:r w:rsidRPr="00B519DE">
        <w:rPr>
          <w:sz w:val="28"/>
          <w:szCs w:val="28"/>
          <w:lang w:val="kk-KZ"/>
        </w:rPr>
        <w:t xml:space="preserve">«104-1) өндірістік қуаттар теңгерімін бағалау</w:t>
      </w:r>
      <w:r>
        <w:rPr>
          <w:sz w:val="28"/>
          <w:szCs w:val="28"/>
          <w:lang w:val="kk-KZ"/>
        </w:rPr>
        <w:t xml:space="preserve">ды</w:t>
      </w:r>
      <w:r w:rsidRPr="00B519DE">
        <w:rPr>
          <w:sz w:val="28"/>
          <w:szCs w:val="28"/>
          <w:lang w:val="kk-KZ"/>
        </w:rPr>
        <w:t xml:space="preserve"> қалыптастыру;</w:t>
      </w:r>
    </w:p>
    <w:p>
      <w:pPr>
        <w:ind w:firstLine="709"/>
        <w:jc w:val="both"/>
        <w:rPr>
          <w:sz w:val="28"/>
          <w:szCs w:val="28"/>
          <w:lang w:val="kk-KZ"/>
        </w:rPr>
      </w:pPr>
      <w:r w:rsidRPr="00B519DE">
        <w:rPr>
          <w:sz w:val="28"/>
          <w:szCs w:val="28"/>
          <w:lang w:val="kk-KZ"/>
        </w:rPr>
        <w:t xml:space="preserve">104-2) өндірістік қуаттар теңгерімін бағалау әдістемесін әзірлеу және бекіту;»;</w:t>
      </w:r>
    </w:p>
    <w:p>
      <w:pPr>
        <w:ind w:firstLine="709"/>
        <w:jc w:val="both"/>
        <w:rPr>
          <w:sz w:val="28"/>
          <w:szCs w:val="28"/>
          <w:lang w:val="kk-KZ"/>
        </w:rPr>
      </w:pPr>
      <w:r w:rsidRPr="00B519DE">
        <w:rPr>
          <w:sz w:val="28"/>
          <w:szCs w:val="28"/>
          <w:lang w:val="kk-KZ"/>
        </w:rPr>
        <w:t xml:space="preserve">140) тармақша мынадай редакцияда жазылсын:</w:t>
      </w:r>
    </w:p>
    <w:p>
      <w:pPr>
        <w:ind w:firstLine="709"/>
        <w:jc w:val="both"/>
        <w:rPr>
          <w:sz w:val="28"/>
          <w:szCs w:val="28"/>
          <w:lang w:val="kk-KZ"/>
        </w:rPr>
      </w:pPr>
      <w:r w:rsidRPr="00B519DE">
        <w:rPr>
          <w:sz w:val="28"/>
          <w:szCs w:val="28"/>
          <w:lang w:val="kk-KZ"/>
        </w:rPr>
        <w:t xml:space="preserve">«140) астананың, облыстың, республикалық маңызы бар қаланың жергілікті атқарушы органымен және энергетикалық ресурстарды жылына бір жүз мың және одан көп тонна шартты отын көлемінде тұтынатын мемлекеттік </w:t>
      </w:r>
      <w:r w:rsidRPr="00B519DE">
        <w:rPr>
          <w:sz w:val="28"/>
          <w:szCs w:val="28"/>
          <w:lang w:val="kk-KZ"/>
        </w:rPr>
        <w:t xml:space="preserve">энергетикалық тізілім </w:t>
      </w:r>
      <w:r w:rsidRPr="00B519DE">
        <w:rPr>
          <w:sz w:val="28"/>
          <w:szCs w:val="28"/>
          <w:lang w:val="kk-KZ"/>
        </w:rPr>
        <w:t xml:space="preserve">субъектісімен</w:t>
      </w:r>
      <w:r w:rsidRPr="00B519DE">
        <w:rPr>
          <w:sz w:val="28"/>
          <w:szCs w:val="28"/>
          <w:lang w:val="kk-KZ"/>
        </w:rPr>
        <w:t xml:space="preserve"> ерікті негізде энергия үнемдеу және энергия тиімділігін арттыру саласында</w:t>
      </w:r>
      <w:r>
        <w:rPr>
          <w:sz w:val="28"/>
          <w:szCs w:val="28"/>
          <w:lang w:val="kk-KZ"/>
        </w:rPr>
        <w:t xml:space="preserve">ғы</w:t>
      </w:r>
      <w:r w:rsidRPr="00B519DE">
        <w:rPr>
          <w:sz w:val="28"/>
          <w:szCs w:val="28"/>
          <w:lang w:val="kk-KZ"/>
        </w:rPr>
        <w:t xml:space="preserve"> келісім жасасу;»;</w:t>
      </w:r>
    </w:p>
    <w:p>
      <w:pPr>
        <w:ind w:firstLine="709"/>
        <w:jc w:val="both"/>
        <w:rPr>
          <w:sz w:val="28"/>
          <w:szCs w:val="28"/>
          <w:lang w:val="kk-KZ"/>
        </w:rPr>
      </w:pPr>
      <w:r w:rsidRPr="00B519DE">
        <w:rPr>
          <w:sz w:val="28"/>
          <w:szCs w:val="28"/>
          <w:lang w:val="kk-KZ"/>
        </w:rPr>
        <w:t xml:space="preserve">150) тармақша алып тасталсын;</w:t>
      </w:r>
    </w:p>
    <w:p>
      <w:pPr>
        <w:ind w:firstLine="709"/>
        <w:jc w:val="both"/>
        <w:rPr>
          <w:sz w:val="28"/>
          <w:szCs w:val="28"/>
          <w:lang w:val="kk-KZ"/>
        </w:rPr>
      </w:pPr>
      <w:r w:rsidRPr="00B519DE">
        <w:rPr>
          <w:sz w:val="28"/>
          <w:szCs w:val="28"/>
          <w:lang w:val="kk-KZ"/>
        </w:rPr>
        <w:t xml:space="preserve">мынадай мазмұндағы 189-1)</w:t>
      </w:r>
      <w:r>
        <w:rPr>
          <w:sz w:val="28"/>
          <w:szCs w:val="28"/>
          <w:lang w:val="kk-KZ"/>
        </w:rPr>
        <w:t xml:space="preserve"> және </w:t>
      </w:r>
      <w:r w:rsidRPr="00B519DE">
        <w:rPr>
          <w:sz w:val="28"/>
          <w:szCs w:val="28"/>
          <w:lang w:val="kk-KZ"/>
        </w:rPr>
        <w:t xml:space="preserve">189-2) тармақшалармен толықтырылсын:</w:t>
      </w:r>
    </w:p>
    <w:p>
      <w:pPr>
        <w:ind w:firstLine="709"/>
        <w:jc w:val="both"/>
        <w:rPr>
          <w:sz w:val="28"/>
          <w:szCs w:val="28"/>
          <w:lang w:val="kk-KZ"/>
        </w:rPr>
      </w:pPr>
      <w:r w:rsidRPr="00B519DE">
        <w:rPr>
          <w:sz w:val="28"/>
          <w:szCs w:val="28"/>
          <w:lang w:val="kk-KZ"/>
        </w:rPr>
        <w:t xml:space="preserve">«189-1) арнайы экономикалық және индустриялық аймақтардың аумақтарында қызметті жүзеге асыру туралы шарттар талаптарының орындалуына мониторинг жүргізу тәртібін </w:t>
      </w:r>
      <w:r>
        <w:rPr>
          <w:sz w:val="28"/>
          <w:szCs w:val="28"/>
          <w:lang w:val="kk-KZ"/>
        </w:rPr>
        <w:t xml:space="preserve">бекіту</w:t>
      </w:r>
      <w:r w:rsidRPr="00B519DE">
        <w:rPr>
          <w:sz w:val="28"/>
          <w:szCs w:val="28"/>
          <w:lang w:val="kk-KZ"/>
        </w:rPr>
        <w:t xml:space="preserve">;</w:t>
      </w:r>
    </w:p>
    <w:p>
      <w:pPr>
        <w:ind w:firstLine="709"/>
        <w:jc w:val="both"/>
        <w:rPr>
          <w:sz w:val="28"/>
          <w:szCs w:val="28"/>
          <w:lang w:val="kk-KZ"/>
        </w:rPr>
      </w:pPr>
      <w:r w:rsidRPr="00B519DE">
        <w:rPr>
          <w:sz w:val="28"/>
          <w:szCs w:val="28"/>
          <w:lang w:val="kk-KZ"/>
        </w:rPr>
        <w:t xml:space="preserve">189-2) индустриялық аймақтарды салалық жоспарлауды келісу;»;</w:t>
      </w:r>
    </w:p>
    <w:p>
      <w:pPr>
        <w:ind w:firstLine="709"/>
        <w:jc w:val="both"/>
        <w:rPr>
          <w:sz w:val="28"/>
          <w:szCs w:val="28"/>
          <w:lang w:val="kk-KZ"/>
        </w:rPr>
      </w:pPr>
      <w:r w:rsidRPr="00B519DE">
        <w:rPr>
          <w:sz w:val="28"/>
          <w:szCs w:val="28"/>
          <w:lang w:val="kk-KZ"/>
        </w:rPr>
        <w:t xml:space="preserve">мынадай мазмұндағы 205-1), 205-2)</w:t>
      </w:r>
      <w:r>
        <w:rPr>
          <w:sz w:val="28"/>
          <w:szCs w:val="28"/>
          <w:lang w:val="kk-KZ"/>
        </w:rPr>
        <w:t xml:space="preserve"> және </w:t>
      </w:r>
      <w:r w:rsidRPr="00B519DE">
        <w:rPr>
          <w:sz w:val="28"/>
          <w:szCs w:val="28"/>
          <w:lang w:val="kk-KZ"/>
        </w:rPr>
        <w:t xml:space="preserve">205-3) тармақшалармен толықтырылсын:</w:t>
      </w:r>
    </w:p>
    <w:p>
      <w:pPr>
        <w:ind w:firstLine="709"/>
        <w:jc w:val="both"/>
        <w:rPr>
          <w:sz w:val="28"/>
          <w:szCs w:val="28"/>
          <w:lang w:val="kk-KZ"/>
        </w:rPr>
      </w:pPr>
      <w:r w:rsidRPr="00B519DE">
        <w:rPr>
          <w:sz w:val="28"/>
          <w:szCs w:val="28"/>
          <w:lang w:val="kk-KZ"/>
        </w:rPr>
        <w:t xml:space="preserve">«205-1) мемлекеттік инвестициялық саясатты қалыптастыруға </w:t>
      </w:r>
      <w:r w:rsidRPr="00B519DE">
        <w:rPr>
          <w:sz w:val="28"/>
          <w:szCs w:val="28"/>
          <w:lang w:val="kk-KZ"/>
        </w:rPr>
        <w:t xml:space="preserve">жəне</w:t>
      </w:r>
      <w:r w:rsidRPr="00B519DE">
        <w:rPr>
          <w:sz w:val="28"/>
          <w:szCs w:val="28"/>
          <w:lang w:val="kk-KZ"/>
        </w:rPr>
        <w:t xml:space="preserve"> іске асыруға қатысу;</w:t>
      </w:r>
    </w:p>
    <w:p>
      <w:pPr>
        <w:ind w:firstLine="709"/>
        <w:jc w:val="both"/>
        <w:rPr>
          <w:sz w:val="28"/>
          <w:szCs w:val="28"/>
          <w:lang w:val="kk-KZ"/>
        </w:rPr>
      </w:pPr>
      <w:r w:rsidRPr="00B519DE">
        <w:rPr>
          <w:sz w:val="28"/>
          <w:szCs w:val="28"/>
          <w:lang w:val="kk-KZ"/>
        </w:rPr>
        <w:t xml:space="preserve">205-2) инвесторлармен </w:t>
      </w:r>
      <w:r w:rsidRPr="00B519DE">
        <w:rPr>
          <w:sz w:val="28"/>
          <w:szCs w:val="28"/>
          <w:lang w:val="kk-KZ"/>
        </w:rPr>
        <w:t xml:space="preserve">жəне</w:t>
      </w:r>
      <w:r w:rsidRPr="00B519DE">
        <w:rPr>
          <w:sz w:val="28"/>
          <w:szCs w:val="28"/>
          <w:lang w:val="kk-KZ"/>
        </w:rPr>
        <w:t xml:space="preserve"> өзге де мүдделі мемлекеттік органдармен өзара іс-қимыл жасау;</w:t>
      </w:r>
    </w:p>
    <w:p>
      <w:pPr>
        <w:ind w:firstLine="709"/>
        <w:jc w:val="both"/>
        <w:rPr>
          <w:sz w:val="28"/>
          <w:szCs w:val="28"/>
          <w:lang w:val="kk-KZ"/>
        </w:rPr>
      </w:pPr>
      <w:r w:rsidRPr="00B519DE">
        <w:rPr>
          <w:sz w:val="28"/>
          <w:szCs w:val="28"/>
          <w:lang w:val="kk-KZ"/>
        </w:rPr>
        <w:t xml:space="preserve">205-3) инвестициялық жобалардың іске асырылуына мониторинг жүргізу </w:t>
      </w:r>
      <w:r w:rsidRPr="00B519DE">
        <w:rPr>
          <w:sz w:val="28"/>
          <w:szCs w:val="28"/>
          <w:lang w:val="kk-KZ"/>
        </w:rPr>
        <w:t xml:space="preserve">жəне</w:t>
      </w:r>
      <w:r w:rsidRPr="00B519DE">
        <w:rPr>
          <w:sz w:val="28"/>
          <w:szCs w:val="28"/>
          <w:lang w:val="kk-KZ"/>
        </w:rPr>
        <w:t xml:space="preserve"> олардың тиімділігін бағалау;»;</w:t>
      </w:r>
    </w:p>
    <w:p>
      <w:pPr>
        <w:ind w:firstLine="709"/>
        <w:jc w:val="both"/>
        <w:rPr>
          <w:sz w:val="28"/>
          <w:szCs w:val="28"/>
          <w:lang w:val="kk-KZ"/>
        </w:rPr>
      </w:pPr>
      <w:r w:rsidRPr="00B519DE">
        <w:rPr>
          <w:sz w:val="28"/>
          <w:szCs w:val="28"/>
          <w:lang w:val="kk-KZ"/>
        </w:rPr>
        <w:t xml:space="preserve">334) және 335) тармақшалар мынадай редакцияда жазылсын:</w:t>
      </w:r>
    </w:p>
    <w:p>
      <w:pPr>
        <w:ind w:firstLine="709"/>
        <w:jc w:val="both"/>
        <w:rPr>
          <w:sz w:val="28"/>
          <w:szCs w:val="28"/>
          <w:lang w:val="kk-KZ"/>
        </w:rPr>
      </w:pPr>
      <w:r w:rsidRPr="00B519DE">
        <w:rPr>
          <w:sz w:val="28"/>
          <w:szCs w:val="28"/>
          <w:lang w:val="kk-KZ"/>
        </w:rPr>
        <w:t xml:space="preserve">«334) елді мекендерді, өнеркәсіптік кешендерді және (немесе) басқа да шаруашылық объектілерін жобалау</w:t>
      </w:r>
      <w:r>
        <w:rPr>
          <w:sz w:val="28"/>
          <w:szCs w:val="28"/>
          <w:lang w:val="kk-KZ"/>
        </w:rPr>
        <w:t xml:space="preserve">ға</w:t>
      </w:r>
      <w:r w:rsidRPr="00B519DE">
        <w:rPr>
          <w:sz w:val="28"/>
          <w:szCs w:val="28"/>
          <w:lang w:val="kk-KZ"/>
        </w:rPr>
        <w:t xml:space="preserve"> және салу</w:t>
      </w:r>
      <w:r>
        <w:rPr>
          <w:sz w:val="28"/>
          <w:szCs w:val="28"/>
          <w:lang w:val="kk-KZ"/>
        </w:rPr>
        <w:t xml:space="preserve">ға</w:t>
      </w:r>
      <w:r w:rsidRPr="00B519DE">
        <w:rPr>
          <w:sz w:val="28"/>
          <w:szCs w:val="28"/>
          <w:lang w:val="kk-KZ"/>
        </w:rPr>
        <w:t xml:space="preserve"> астананың, облыстың, республикалық маңызы бар қаланың жергілікті атқарушы органының алдағы құрылыс учаскесінің астындағы жер қойнауында пайдалы қазбалардың </w:t>
      </w:r>
      <w:r>
        <w:rPr>
          <w:sz w:val="28"/>
          <w:szCs w:val="28"/>
          <w:lang w:val="kk-KZ"/>
        </w:rPr>
        <w:t xml:space="preserve">жоқ екендігі</w:t>
      </w:r>
      <w:r w:rsidRPr="00B519DE">
        <w:rPr>
          <w:sz w:val="28"/>
          <w:szCs w:val="28"/>
          <w:lang w:val="kk-KZ"/>
        </w:rPr>
        <w:t xml:space="preserve"> немесе олардың </w:t>
      </w:r>
      <w:r>
        <w:rPr>
          <w:sz w:val="28"/>
          <w:szCs w:val="28"/>
          <w:lang w:val="kk-KZ"/>
        </w:rPr>
        <w:t xml:space="preserve">елеусіз екендігі</w:t>
      </w:r>
      <w:r w:rsidRPr="00B519DE">
        <w:rPr>
          <w:sz w:val="28"/>
          <w:szCs w:val="28"/>
          <w:lang w:val="kk-KZ"/>
        </w:rPr>
        <w:t xml:space="preserve"> туралы оң қорытындысын келісу;</w:t>
      </w:r>
    </w:p>
    <w:p>
      <w:pPr>
        <w:ind w:firstLine="709"/>
        <w:jc w:val="both"/>
        <w:rPr>
          <w:sz w:val="28"/>
          <w:szCs w:val="28"/>
          <w:lang w:val="kk-KZ"/>
        </w:rPr>
      </w:pPr>
      <w:r w:rsidRPr="00B519DE">
        <w:rPr>
          <w:sz w:val="28"/>
          <w:szCs w:val="28"/>
          <w:lang w:val="kk-KZ"/>
        </w:rPr>
        <w:t xml:space="preserve">335) астананың, облыстың, республикалық маңызы бар қаланың жергілікті атқарушы органының пайдалы қазбалар жатқан аумақтард</w:t>
      </w:r>
      <w:r>
        <w:rPr>
          <w:sz w:val="28"/>
          <w:szCs w:val="28"/>
          <w:lang w:val="kk-KZ"/>
        </w:rPr>
        <w:t xml:space="preserve">а құрылыс</w:t>
      </w:r>
      <w:r w:rsidRPr="00B519DE">
        <w:rPr>
          <w:sz w:val="28"/>
          <w:szCs w:val="28"/>
          <w:lang w:val="kk-KZ"/>
        </w:rPr>
        <w:t xml:space="preserve"> салуға рұқсаттарын келісу;»;</w:t>
      </w:r>
    </w:p>
    <w:p>
      <w:pPr>
        <w:ind w:firstLine="709"/>
        <w:jc w:val="both"/>
        <w:rPr>
          <w:sz w:val="28"/>
          <w:szCs w:val="28"/>
          <w:lang w:val="kk-KZ"/>
        </w:rPr>
      </w:pPr>
      <w:r w:rsidRPr="00B519DE">
        <w:rPr>
          <w:sz w:val="28"/>
          <w:szCs w:val="28"/>
          <w:lang w:val="kk-KZ"/>
        </w:rPr>
        <w:t xml:space="preserve">395) тармақша мынадай редакцияда жазылсын:</w:t>
      </w:r>
    </w:p>
    <w:p>
      <w:pPr>
        <w:ind w:firstLine="709"/>
        <w:jc w:val="both"/>
        <w:rPr>
          <w:sz w:val="28"/>
          <w:szCs w:val="28"/>
          <w:lang w:val="kk-KZ"/>
        </w:rPr>
      </w:pPr>
      <w:r w:rsidRPr="00B519DE">
        <w:rPr>
          <w:sz w:val="28"/>
          <w:szCs w:val="28"/>
          <w:lang w:val="kk-KZ"/>
        </w:rPr>
        <w:t xml:space="preserve">«395) </w:t>
      </w:r>
      <w:r>
        <w:rPr>
          <w:sz w:val="28"/>
          <w:szCs w:val="28"/>
          <w:lang w:val="kk-KZ"/>
        </w:rPr>
        <w:t xml:space="preserve">«</w:t>
      </w:r>
      <w:r w:rsidRPr="00D55C9C">
        <w:rPr>
          <w:sz w:val="28"/>
          <w:szCs w:val="28"/>
          <w:lang w:val="kk-KZ"/>
        </w:rPr>
        <w:t xml:space="preserve">Қазақстан Республикасындағы сәулет, қала құрылысы және құрылыс қызметі туралы</w:t>
      </w:r>
      <w:r>
        <w:rPr>
          <w:sz w:val="28"/>
          <w:szCs w:val="28"/>
          <w:lang w:val="kk-KZ"/>
        </w:rPr>
        <w:t xml:space="preserve">»</w:t>
      </w:r>
      <w:r w:rsidRPr="00D55C9C">
        <w:rPr>
          <w:sz w:val="28"/>
          <w:szCs w:val="28"/>
          <w:lang w:val="kk-KZ"/>
        </w:rPr>
        <w:t xml:space="preserve"> Қазақстан Республикасының Заңына және Қазақстан Республикасының сәулет, қала құрылысы және құрылыс саласындағы өзге де нормативтік құқықтық актілеріне сәйкес ерекше мәртебесі бар астананың, республикалық маңызы бар қалалардың және облыстық маңызы бар қаланың сәулет бейнесін қалыптастыру және қала құрылысы</w:t>
      </w:r>
      <w:r>
        <w:rPr>
          <w:sz w:val="28"/>
          <w:szCs w:val="28"/>
          <w:lang w:val="kk-KZ"/>
        </w:rPr>
        <w:t xml:space="preserve">н жоспарлау қағидаларын келісу;»</w:t>
      </w:r>
      <w:r w:rsidRPr="00D55C9C">
        <w:rPr>
          <w:sz w:val="28"/>
          <w:szCs w:val="28"/>
          <w:lang w:val="kk-KZ"/>
        </w:rPr>
        <w:t xml:space="preserve">;</w:t>
      </w:r>
    </w:p>
    <w:p>
      <w:pPr>
        <w:ind w:firstLine="709"/>
        <w:jc w:val="both"/>
        <w:rPr>
          <w:sz w:val="28"/>
          <w:szCs w:val="28"/>
          <w:lang w:val="kk-KZ"/>
        </w:rPr>
      </w:pPr>
      <w:r w:rsidRPr="00B519DE">
        <w:rPr>
          <w:sz w:val="28"/>
          <w:szCs w:val="28"/>
          <w:lang w:val="kk-KZ"/>
        </w:rPr>
        <w:t xml:space="preserve">446) тармақша мынадай редакцияда жазылсын:</w:t>
      </w:r>
    </w:p>
    <w:p>
      <w:pPr>
        <w:ind w:firstLine="709"/>
        <w:jc w:val="both"/>
        <w:rPr>
          <w:sz w:val="28"/>
          <w:szCs w:val="28"/>
          <w:lang w:val="kk-KZ"/>
        </w:rPr>
      </w:pPr>
      <w:r w:rsidRPr="00B519DE">
        <w:rPr>
          <w:sz w:val="28"/>
          <w:szCs w:val="28"/>
          <w:lang w:val="kk-KZ"/>
        </w:rPr>
        <w:t xml:space="preserve">«446) елді мекендердің коммуналдық меншіктегі сумен жабдықтау және су бұру жүйелерін басқару, пайдалану және дамыту кезінде астананың, облыстардың, республикалық маңызы бар қалалардың жергілікті атқарушы органдарының қызметін үйлестіруді жүзеге асыру;»;</w:t>
      </w:r>
    </w:p>
    <w:p>
      <w:pPr>
        <w:ind w:firstLine="709"/>
        <w:jc w:val="both"/>
        <w:rPr>
          <w:sz w:val="28"/>
          <w:szCs w:val="28"/>
          <w:lang w:val="kk-KZ"/>
        </w:rPr>
      </w:pPr>
      <w:r w:rsidRPr="00B519DE">
        <w:rPr>
          <w:sz w:val="28"/>
          <w:szCs w:val="28"/>
          <w:lang w:val="kk-KZ"/>
        </w:rPr>
        <w:t xml:space="preserve">452-2) тармақша мынадай редакцияда жазылсын:</w:t>
      </w:r>
    </w:p>
    <w:p>
      <w:pPr>
        <w:ind w:firstLine="709"/>
        <w:jc w:val="both"/>
        <w:rPr>
          <w:sz w:val="28"/>
          <w:szCs w:val="28"/>
          <w:lang w:val="kk-KZ"/>
        </w:rPr>
      </w:pPr>
      <w:r w:rsidRPr="00B519DE">
        <w:rPr>
          <w:sz w:val="28"/>
          <w:szCs w:val="28"/>
          <w:lang w:val="kk-KZ"/>
        </w:rPr>
        <w:t xml:space="preserve">«452-2) сумен жабдықтау және (немесе) су бұру</w:t>
      </w:r>
      <w:r>
        <w:rPr>
          <w:sz w:val="28"/>
          <w:szCs w:val="28"/>
          <w:lang w:val="kk-KZ"/>
        </w:rPr>
        <w:t xml:space="preserve"> </w:t>
      </w:r>
      <w:r w:rsidRPr="00B519DE">
        <w:rPr>
          <w:sz w:val="28"/>
          <w:szCs w:val="28"/>
          <w:lang w:val="kk-KZ"/>
        </w:rPr>
        <w:t xml:space="preserve">ұйымдар</w:t>
      </w:r>
      <w:r>
        <w:rPr>
          <w:sz w:val="28"/>
          <w:szCs w:val="28"/>
          <w:lang w:val="kk-KZ"/>
        </w:rPr>
        <w:t xml:space="preserve">ын</w:t>
      </w:r>
      <w:r w:rsidRPr="00B519DE">
        <w:rPr>
          <w:sz w:val="28"/>
          <w:szCs w:val="28"/>
          <w:lang w:val="kk-KZ"/>
        </w:rPr>
        <w:t xml:space="preserve">ың елді мекендерде </w:t>
      </w:r>
      <w:r>
        <w:rPr>
          <w:sz w:val="28"/>
          <w:szCs w:val="28"/>
          <w:lang w:val="kk-KZ"/>
        </w:rPr>
        <w:t xml:space="preserve">бұрыннан</w:t>
      </w:r>
      <w:r>
        <w:rPr>
          <w:sz w:val="28"/>
          <w:szCs w:val="28"/>
          <w:lang w:val="kk-KZ"/>
        </w:rPr>
        <w:t xml:space="preserve"> </w:t>
      </w:r>
      <w:r w:rsidRPr="00B519DE">
        <w:rPr>
          <w:sz w:val="28"/>
          <w:szCs w:val="28"/>
          <w:lang w:val="kk-KZ"/>
        </w:rPr>
        <w:t xml:space="preserve">бар активтер</w:t>
      </w:r>
      <w:r>
        <w:rPr>
          <w:sz w:val="28"/>
          <w:szCs w:val="28"/>
          <w:lang w:val="kk-KZ"/>
        </w:rPr>
        <w:t xml:space="preserve">ін</w:t>
      </w:r>
      <w:r w:rsidRPr="00B519DE">
        <w:rPr>
          <w:sz w:val="28"/>
          <w:szCs w:val="28"/>
          <w:lang w:val="kk-KZ"/>
        </w:rPr>
        <w:t xml:space="preserve"> кеңейту, жаңғырту, реконструкциялау, жаңарту, ұстап тұру және жаңа активтер құру жөніндегі жобаларды іске асыру </w:t>
      </w:r>
      <w:r w:rsidRPr="00B519DE">
        <w:rPr>
          <w:sz w:val="28"/>
          <w:szCs w:val="28"/>
          <w:lang w:val="kk-KZ"/>
        </w:rPr>
        <w:t xml:space="preserve">үшін тартылған халықаралық қаржы ұйымдарының қарыздарын өтеуге және оларға қызмет көрсетуге жұмсалатын шығындарын субсидиялау кезінде астананың, облыстардың, республикалық маңызы бар қалалардың жергілікті атқарушы органдарын үйлестіруді жүзеге асыру;»;</w:t>
      </w:r>
    </w:p>
    <w:p>
      <w:pPr>
        <w:ind w:firstLine="709"/>
        <w:jc w:val="both"/>
        <w:rPr>
          <w:sz w:val="28"/>
          <w:szCs w:val="28"/>
          <w:lang w:val="kk-KZ"/>
        </w:rPr>
      </w:pPr>
      <w:r w:rsidRPr="00B519DE">
        <w:rPr>
          <w:sz w:val="28"/>
          <w:szCs w:val="28"/>
          <w:lang w:val="kk-KZ"/>
        </w:rPr>
        <w:t xml:space="preserve">452-5) тармақша мынадай редакцияда жазылсын:</w:t>
      </w:r>
    </w:p>
    <w:p>
      <w:pPr>
        <w:ind w:firstLine="709"/>
        <w:jc w:val="both"/>
        <w:rPr>
          <w:sz w:val="28"/>
          <w:szCs w:val="28"/>
          <w:lang w:val="kk-KZ"/>
        </w:rPr>
      </w:pPr>
      <w:r w:rsidRPr="00B519DE">
        <w:rPr>
          <w:sz w:val="28"/>
          <w:szCs w:val="28"/>
          <w:lang w:val="kk-KZ"/>
        </w:rPr>
        <w:t xml:space="preserve">«452-5) сумен жабдықтау және (немесе) су бұру ұйымдары</w:t>
      </w:r>
      <w:r>
        <w:rPr>
          <w:sz w:val="28"/>
          <w:szCs w:val="28"/>
          <w:lang w:val="kk-KZ"/>
        </w:rPr>
        <w:t xml:space="preserve">ны</w:t>
      </w:r>
      <w:r w:rsidRPr="00B519DE">
        <w:rPr>
          <w:sz w:val="28"/>
          <w:szCs w:val="28"/>
          <w:lang w:val="kk-KZ"/>
        </w:rPr>
        <w:t xml:space="preserve">ң сарқынды суларды тазарту </w:t>
      </w:r>
      <w:r w:rsidRPr="00B519DE">
        <w:rPr>
          <w:sz w:val="28"/>
          <w:szCs w:val="28"/>
          <w:lang w:val="kk-KZ"/>
        </w:rPr>
        <w:t xml:space="preserve">құрылысжайлары</w:t>
      </w:r>
      <w:r w:rsidRPr="00B519DE">
        <w:rPr>
          <w:sz w:val="28"/>
          <w:szCs w:val="28"/>
          <w:lang w:val="kk-KZ"/>
        </w:rPr>
        <w:t xml:space="preserve"> кешендерін салу және реконструкциялау жобаларын іске асыру үшін тартылған облигациялық қарыздарды өтеуге және оларға қызмет көрсетуге жұмсалатын шығындарын субсидиялау кезінде астананың, облыстардың, республикалық маңызы бар қалалардың жергілікті атқарушы органдарын үйлестіруді жүзеге асыру;»;</w:t>
      </w:r>
    </w:p>
    <w:p>
      <w:pPr>
        <w:ind w:firstLine="709"/>
        <w:jc w:val="both"/>
        <w:rPr>
          <w:sz w:val="28"/>
          <w:szCs w:val="28"/>
          <w:lang w:val="kk-KZ"/>
        </w:rPr>
      </w:pPr>
      <w:r>
        <w:rPr>
          <w:sz w:val="28"/>
          <w:szCs w:val="28"/>
          <w:lang w:val="kk-KZ"/>
        </w:rPr>
        <w:t xml:space="preserve">518</w:t>
      </w:r>
      <w:r>
        <w:rPr>
          <w:sz w:val="28"/>
          <w:szCs w:val="28"/>
        </w:rPr>
        <w:t xml:space="preserve">)</w:t>
      </w:r>
      <w:r w:rsidRPr="00B519DE">
        <w:rPr>
          <w:sz w:val="28"/>
          <w:szCs w:val="28"/>
          <w:lang w:val="kk-KZ"/>
        </w:rPr>
        <w:t xml:space="preserve"> тармақша мынадай редакцияда жазылсын:</w:t>
      </w:r>
    </w:p>
    <w:p>
      <w:pPr>
        <w:ind w:firstLine="709"/>
        <w:jc w:val="both"/>
        <w:rPr>
          <w:sz w:val="28"/>
          <w:szCs w:val="28"/>
          <w:lang w:val="kk-KZ"/>
        </w:rPr>
      </w:pPr>
      <w:r w:rsidRPr="00B519DE">
        <w:rPr>
          <w:sz w:val="28"/>
          <w:szCs w:val="28"/>
          <w:lang w:val="kk-KZ"/>
        </w:rPr>
        <w:t xml:space="preserve">«518) өнеркәсіптік кластерлердің тізілімін қалыптастыру және жүргізу;»;</w:t>
      </w:r>
    </w:p>
    <w:p>
      <w:pPr>
        <w:ind w:firstLine="709"/>
        <w:jc w:val="both"/>
        <w:rPr>
          <w:sz w:val="28"/>
          <w:szCs w:val="28"/>
          <w:lang w:val="kk-KZ"/>
        </w:rPr>
      </w:pPr>
      <w:r w:rsidRPr="00B519DE">
        <w:rPr>
          <w:sz w:val="28"/>
          <w:szCs w:val="28"/>
          <w:lang w:val="kk-KZ"/>
        </w:rPr>
        <w:t xml:space="preserve">16-тармақтың 6-тармақшасы мынадай редакцияда жазылсын:</w:t>
      </w:r>
    </w:p>
    <w:p>
      <w:pPr>
        <w:ind w:firstLine="709"/>
        <w:jc w:val="both"/>
        <w:rPr>
          <w:sz w:val="28"/>
          <w:szCs w:val="28"/>
          <w:lang w:val="kk-KZ"/>
        </w:rPr>
      </w:pPr>
      <w:r w:rsidRPr="00B519DE">
        <w:rPr>
          <w:sz w:val="28"/>
          <w:szCs w:val="28"/>
          <w:lang w:val="kk-KZ"/>
        </w:rPr>
        <w:t xml:space="preserve">«6) Қазақстан Республикасының Құрылтайында, мемлекеттік органдарда және өзге де ұйымдарда Министрліктің атынан өкілдік етеді;».</w:t>
      </w:r>
    </w:p>
    <w:p>
      <w:pPr>
        <w:ind w:firstLine="709"/>
        <w:jc w:val="both"/>
        <w:rPr>
          <w:sz w:val="28"/>
          <w:szCs w:val="28"/>
          <w:lang w:val="kk-KZ"/>
        </w:rPr>
      </w:pPr>
      <w:r w:rsidRPr="00B519DE">
        <w:rPr>
          <w:sz w:val="28"/>
          <w:szCs w:val="28"/>
          <w:lang w:val="kk-KZ"/>
        </w:rPr>
        <w:t xml:space="preserve">2. Осы қаулы </w:t>
      </w:r>
      <w:bookmarkStart w:id="1" w:name="_Hlk235632718"/>
      <w:r w:rsidRPr="00B519DE">
        <w:rPr>
          <w:sz w:val="28"/>
          <w:szCs w:val="28"/>
          <w:lang w:val="kk-KZ"/>
        </w:rPr>
        <w:t xml:space="preserve">қол қойылған күнінен бастап қолданысқа енгізіледі және ресми жариялануға тиіс</w:t>
      </w:r>
      <w:bookmarkEnd w:id="1"/>
      <w:r w:rsidRPr="00B519DE">
        <w:rPr>
          <w:sz w:val="28"/>
          <w:szCs w:val="28"/>
          <w:lang w:val="kk-KZ"/>
        </w:rPr>
        <w:t xml:space="preserve">.</w:t>
      </w:r>
    </w:p>
    <w:p>
      <w:pPr>
        <w:pStyle w:val="Normal(Web)"/>
        <w:spacing w:before="0" w:beforeAutospacing="0" w:after="0" w:afterAutospacing="0"/>
        <w:jc w:val="both"/>
        <w:rPr>
          <w:b/>
          <w:iCs/>
          <w:sz w:val="28"/>
          <w:szCs w:val="28"/>
          <w:lang w:val="kk-KZ"/>
        </w:rPr>
      </w:pPr>
    </w:p>
    <w:p>
      <w:pPr>
        <w:pStyle w:val="Normal(Web)"/>
        <w:spacing w:before="0" w:beforeAutospacing="0" w:after="0" w:afterAutospacing="0"/>
        <w:jc w:val="both"/>
        <w:rPr>
          <w:b/>
          <w:iCs/>
          <w:sz w:val="28"/>
          <w:szCs w:val="28"/>
          <w:lang w:val="kk-KZ"/>
        </w:rPr>
      </w:pPr>
    </w:p>
    <w:p>
      <w:pPr>
        <w:pStyle w:val="Normal(Web)"/>
        <w:spacing w:before="0" w:beforeAutospacing="0" w:after="0" w:afterAutospacing="0"/>
        <w:ind w:firstLine="708"/>
        <w:jc w:val="both"/>
        <w:rPr>
          <w:b/>
          <w:iCs/>
          <w:sz w:val="28"/>
          <w:szCs w:val="28"/>
          <w:lang w:val="kk-KZ"/>
        </w:rPr>
      </w:pPr>
      <w:r w:rsidRPr="00B519DE">
        <w:rPr>
          <w:b/>
          <w:iCs/>
          <w:sz w:val="28"/>
          <w:szCs w:val="28"/>
          <w:lang w:val="kk-KZ"/>
        </w:rPr>
        <w:t xml:space="preserve">Қазақстан Республикасының</w:t>
      </w:r>
    </w:p>
    <w:p>
      <w:pPr>
        <w:pStyle w:val="Normal(Web)"/>
        <w:spacing w:before="0" w:beforeAutospacing="0" w:after="0" w:afterAutospacing="0"/>
        <w:ind w:firstLine="708"/>
        <w:jc w:val="both"/>
        <w:rPr>
          <w:b/>
          <w:iCs/>
          <w:sz w:val="28"/>
          <w:szCs w:val="28"/>
          <w:lang w:val="kk-KZ"/>
        </w:rPr>
      </w:pPr>
      <w:r w:rsidRPr="00B519DE">
        <w:rPr>
          <w:b/>
          <w:iCs/>
          <w:sz w:val="28"/>
          <w:szCs w:val="28"/>
          <w:lang w:val="kk-KZ"/>
        </w:rPr>
        <w:t xml:space="preserve">      </w:t>
      </w:r>
      <w:r>
        <w:rPr>
          <w:b/>
          <w:iCs/>
          <w:sz w:val="28"/>
          <w:szCs w:val="28"/>
          <w:lang w:val="kk-KZ"/>
        </w:rPr>
        <w:t xml:space="preserve">   </w:t>
      </w:r>
      <w:r w:rsidRPr="00B519DE">
        <w:rPr>
          <w:b/>
          <w:iCs/>
          <w:sz w:val="28"/>
          <w:szCs w:val="28"/>
          <w:lang w:val="kk-KZ"/>
        </w:rPr>
        <w:t xml:space="preserve">Премьер-Министрі</w:t>
      </w:r>
      <w:r w:rsidRPr="00B43A7F">
        <w:rPr>
          <w:b/>
          <w:iCs/>
          <w:sz w:val="28"/>
          <w:szCs w:val="28"/>
          <w:lang w:val="kk-KZ"/>
        </w:rPr>
        <w:t xml:space="preserve">                                                             О. Бектенов</w:t>
      </w:r>
    </w:p>
    <w:p>
      <w:pPr>
        <w:jc w:val="both"/>
        <w:rPr/>
      </w:pPr>
    </w:p>
    <w:sectPr w:rsidSect="00E816F2">
      <w:headerReference w:type="even" r:id="rId4"/>
      <w:headerReference w:type="default" r:id="rId5"/>
      <w:headerReference w:type="first" r:id="rId6"/>
      <w:pgSz w:w="11906" w:h="16838" w:orient="portrait"/>
      <w:pgMar w:top="1418" w:right="851" w:bottom="1418" w:left="1418" w:header="709" w:footer="709" w:gutter="0"/>
      <w:cols w:num="1" w:space="708">
        <w:col w:w="9637" w:space="708"/>
      </w:cols>
      <w:titlePg/>
      <w:docGrid w:linePitch="36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CC"/>
    <w:family w:val="Auto"/>
    <w:pitch w:val="variable"/>
    <w:sig w:usb0="E0002EFF" w:usb1="C000785B" w:usb2="00000009" w:usb3="00000000" w:csb0="000001FF" w:csb1="00000000"/>
  </w:font>
  <w:font w:name="Cambria">
    <w:panose1 w:val="02040503050406030204"/>
    <w:charset w:val="CC"/>
    <w:family w:val="Auto"/>
    <w:pitch w:val="variable"/>
    <w:sig w:usb0="E00002FF" w:usb1="400004FF" w:usb2="00000000" w:usb3="00000000" w:csb0="0000019F" w:csb1="00000000"/>
  </w:font>
  <w:font w:name="Times/Kazakh">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Auto"/>
    <w:pitch w:val="variable"/>
    <w:sig w:usb0="E0002EFF" w:usb1="C0007843" w:usb2="00000009" w:usb3="00000000" w:csb0="000001FF" w:csb1="00000000"/>
  </w:font>
  <w:font w:name="Calibri">
    <w:panose1 w:val="020F0502020204030204"/>
    <w:charset w:val="CC"/>
    <w:family w:val="Auto"/>
    <w:pitch w:val="variable"/>
    <w:sig w:usb0="E0002AFF" w:usb1="C000247B" w:usb2="00000009" w:usb3="00000000" w:csb0="000001FF" w:csb1="00000000"/>
  </w:font>
  <w:font w:name="Segoe UI">
    <w:panose1 w:val="020B0502040204020203"/>
    <w:charset w:val="CC"/>
    <w:family w:val="Auto"/>
    <w:pitch w:val="variable"/>
    <w:sig w:usb0="E4002EFF" w:usb1="C000E47F" w:usb2="00000009" w:usb3="00000000" w:csb0="000001FF" w:csb1="00000000"/>
  </w:font>
</w:font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framePr w:wrap="around" w:vAnchor="text" w:hAnchor="margin" w:xAlign="center" w:y="1"/>
      <w:rPr>
        <w:rStyle w:val="PageNumber"/>
      </w:rPr>
    </w:pPr>
    <w:r>
      <w:pict>
        <v:shape id="PowerPlusWaterMarkObject1025" o:spid="PowerPlusWaterMarkObject2043" type="#_x0000_t136" style="height:79.19pt;margin-left:0;margin-top:0;mso-position-horizontal:center;mso-position-horizontal-relative:margin;mso-position-vertical:center;mso-position-vertical-relative:margin;position:absolute;rotation:315;width:554.32pt;z-index:-2147483648" o:allowincell="f" fillcolor="#808080" stroked="f">
          <v:fill opacity="0.5"/>
          <v:textpath style="font-family:&quot;Times New Roman&quot;;font-size:70pt" string="МЕН 677504401"/>
          <w10:wrap anchorx="margin" anchory="margin"/>
        </v:shape>
      </w:pict>
    </w:r>
    <w:r>
      <w:rPr>
        <w:rStyle w:val="PageNumber"/>
      </w:rPr>
      <w:pgNum/>
    </w:r>
  </w:p>
  <w:p>
    <w:pPr>
      <w:pStyle w:val="Header"/>
      <w:rPr/>
    </w:pP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Header"/>
      <w:framePr w:wrap="around" w:vAnchor="text" w:hAnchor="margin" w:xAlign="center" w:y="1"/>
      <w:rPr>
        <w:rStyle w:val="PageNumber"/>
      </w:rPr>
    </w:pPr>
    <w:r>
      <w:pict>
        <v:shape id="PowerPlusWaterMarkObject1026" o:spid="PowerPlusWaterMarkObject2045" type="#_x0000_t136" style="height:79.19pt;margin-left:0;margin-top:0;mso-position-horizontal:center;mso-position-horizontal-relative:margin;mso-position-vertical:center;mso-position-vertical-relative:margin;position:absolute;rotation:315;width:554.32pt;z-index:-2147483648" o:allowincell="f" fillcolor="#808080" stroked="f">
          <v:fill opacity="0.5"/>
          <v:textpath style="font-family:&quot;Times New Roman&quot;;font-size:70pt" string="МЕН 677504401"/>
          <w10:wrap anchorx="margin" anchory="margin"/>
        </v:shape>
      </w:pict>
    </w:r>
    <w:r>
      <w:rPr>
        <w:rStyle w:val="PageNumber"/>
      </w:rPr>
      <w:fldChar w:fldCharType="begin"/>
    </w:r>
    <w:r>
      <w:rPr>
        <w:rStyle w:val="PageNumber"/>
      </w:rPr>
      <w:instrText xml:space="preserve">PAGE  </w:instrText>
    </w:r>
    <w:r>
      <w:rPr>
        <w:rStyle w:val="PageNumber"/>
      </w:rPr>
      <w:fldChar w:fldCharType="separate"/>
    </w:r>
    <w:r w:rsidR="00272F32">
      <w:rPr>
        <w:rStyle w:val="PageNumber"/>
        <w:noProof/>
      </w:rPr>
      <w:t xml:space="preserve">4</w:t>
    </w:r>
    <w:r>
      <w:rPr>
        <w:rStyle w:val="PageNumber"/>
      </w:rPr>
      <w:fldChar w:fldCharType="end"/>
    </w:r>
  </w:p>
  <w:p>
    <w:pPr>
      <w:pStyle w:val="Header"/>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tbl>
    <w:tblPr>
      <w:tblStyle w:val="NormalTable"/>
      <w:tblW w:w="10325" w:type="dxa"/>
      <w:tblLayout w:type="fixed"/>
      <w:tblLook w:val="01E0" w:firstRow="1" w:lastRow="1" w:firstColumn="1" w:lastColumn="1" w:noHBand="0" w:noVBand="0"/>
    </w:tblPr>
    <w:tblGrid>
      <w:gridCol w:w="3936"/>
      <w:gridCol w:w="2126"/>
      <w:gridCol w:w="4263"/>
    </w:tblGrid>
    <w:tr w:rsidTr="00C27DE2">
      <w:trPr>
        <w:trHeight w:val="1348"/>
      </w:trPr>
      <w:tc>
        <w:tcPr>
          <w:tcW w:w="3936" w:type="dxa"/>
          <w:shd w:val="clear" w:color="auto" w:fill="auto"/>
        </w:tcPr>
        <w:p>
          <w:pPr>
            <w:spacing w:line="288" w:lineRule="auto"/>
            <w:ind w:right="459"/>
            <w:jc w:val="center"/>
            <w:rPr>
              <w:b/>
              <w:color w:val="000086"/>
              <w:sz w:val="27"/>
              <w:szCs w:val="27"/>
              <w:lang w:val="kk-KZ"/>
            </w:rPr>
          </w:pPr>
          <w:r w:rsidRPr="008F79F0">
            <w:rPr>
              <w:b/>
              <w:color w:val="000086"/>
              <w:sz w:val="27"/>
              <w:szCs w:val="27"/>
              <w:lang w:val="kk-KZ"/>
            </w:rPr>
            <w:t xml:space="preserve">ҚАЗАҚСТАН</w:t>
          </w:r>
        </w:p>
        <w:p>
          <w:pPr>
            <w:spacing w:line="288" w:lineRule="auto"/>
            <w:ind w:right="459"/>
            <w:jc w:val="center"/>
            <w:rPr>
              <w:b/>
              <w:color w:val="000086"/>
              <w:sz w:val="27"/>
              <w:szCs w:val="27"/>
              <w:lang w:val="kk-KZ"/>
            </w:rPr>
          </w:pPr>
          <w:r w:rsidRPr="008F79F0">
            <w:rPr>
              <w:b/>
              <w:color w:val="000086"/>
              <w:sz w:val="27"/>
              <w:szCs w:val="27"/>
              <w:lang w:val="kk-KZ"/>
            </w:rPr>
            <w:t xml:space="preserve">РЕСПУБЛИКАСЫ</w:t>
          </w:r>
        </w:p>
        <w:p>
          <w:pPr>
            <w:spacing w:line="288" w:lineRule="auto"/>
            <w:ind w:right="459"/>
            <w:jc w:val="center"/>
            <w:rPr>
              <w:b/>
              <w:color w:val="000086"/>
              <w:sz w:val="27"/>
              <w:szCs w:val="27"/>
              <w:lang w:val="kk-KZ"/>
            </w:rPr>
          </w:pPr>
          <w:r w:rsidRPr="008F79F0">
            <w:rPr>
              <w:b/>
              <w:color w:val="000086"/>
              <w:sz w:val="27"/>
              <w:szCs w:val="27"/>
              <w:lang w:val="kk-KZ"/>
            </w:rPr>
            <w:t xml:space="preserve">ҮКІМЕТІНІҢ</w:t>
          </w:r>
        </w:p>
        <w:p>
          <w:pPr>
            <w:spacing w:line="288" w:lineRule="auto"/>
            <w:ind w:right="459"/>
            <w:jc w:val="center"/>
            <w:rPr>
              <w:b/>
              <w:color w:val="000086"/>
              <w:sz w:val="32"/>
              <w:szCs w:val="32"/>
              <w:lang w:val="kk-KZ"/>
            </w:rPr>
          </w:pPr>
          <w:r>
            <w:rPr>
              <w:b/>
              <w:noProof/>
              <w:color w:val="000086"/>
              <w:sz w:val="27"/>
              <w:szCs w:val="27"/>
            </w:rPr>
            <mc:AlternateContent xmlns:mc="http://schemas.openxmlformats.org/markup-compatibility/2006">
              <mc:Choice Requires="wps">
                <w:drawing>
                  <wp:anchor distT="0" distB="0" distL="114300" distR="114300" simplePos="0" relativeHeight="251657728" behindDoc="0" locked="0" layoutInCell="1" allowOverlap="1" hidden="0">
                    <wp:simplePos x="0" y="0"/>
                    <wp:positionH relativeFrom="column">
                      <wp:posOffset>59690</wp:posOffset>
                    </wp:positionH>
                    <wp:positionV relativeFrom="page">
                      <wp:posOffset>1033145</wp:posOffset>
                    </wp:positionV>
                    <wp:extent cx="6411595" cy="0"/>
                    <wp:effectExtent l="12065" t="13970" r="15240" b="14605"/>
                    <wp:wrapNone/>
                    <wp:docPr id="143" name="Line 23" hidden="0"/>
                    <wp:cNvGraphicFramePr>
                      <a:graphicFrameLocks noChangeAspect="1"/>
                    </wp:cNvGraphicFramePr>
                    <a:graphic>
                      <a:graphicData uri="http://schemas.microsoft.com/office/word/2010/wordprocessingShape">
                        <wps:wsp>
                          <wps:cNvSpPr/>
                          <wps:spPr bwMode="auto">
                            <a:xfrm flipV="1">
                              <a:off x="0" y="0"/>
                              <a:ext cx="6411595" cy="0"/>
                            </a:xfrm>
                            <a:prstGeom prst="line">
                              <a:avLst/>
                            </a:prstGeom>
                            <a:noFill/>
                            <a:ln w="15875">
                              <a:solidFill>
                                <a:srgbClr val="000086"/>
                              </a:solidFill>
                              <a:round/>
                            </a:ln>
                          </wps:spPr>
                          <wps:bodyPr rot="0" spcFirstLastPara="0" vertOverflow="overflow" horzOverflow="overflow" vert="horz" wrap="square" lIns="91440" tIns="45720" rIns="91440" bIns="45720" numCol="1" anchor="t" upright="1">
                            <a:noAutofit/>
                          </wps:bodyPr>
                        </wps:wsp>
                      </a:graphicData>
                    </a:graphic>
                    <wp14:sizeRelH xmlns:wp14="http://schemas.microsoft.com/office/word/2010/wordprocessingDrawing" relativeFrom="page">
                      <wp14:pctWidth>0</wp14:pctWidth>
                    </wp14:sizeRelH>
                    <wp14:sizeRelV xmlns:wp14="http://schemas.microsoft.com/office/word/2010/wordprocessingDrawing" relativeFrom="page">
                      <wp14:pctHeight>0</wp14:pctHeight>
                    </wp14:sizeRelV>
                  </wp:anchor>
                </w:drawing>
              </mc:Choice>
              <mc:Fallback>
                <w:pict>
                  <v:line id="Line 23" o:spid="_x0000_s2046" style="flip:y;mso-height-percent:0;mso-height-relative:page;mso-position-vertical-relative:page;mso-width-percent:0;mso-width-relative:page;mso-wrap-distance-bottom:0;mso-wrap-distance-left:9pt;mso-wrap-distance-right:9pt;mso-wrap-distance-top:0;mso-wrap-style:square;position:absolute;visibility:visible;z-index:251657728" o:bwmode="auto" from="4.7pt,81.35pt" to="509.55pt,81.35pt" strokecolor="#000086" strokeweight="1.25pt">
                    <v:stroke joinstyle="round"/>
                    <w10:bordertop type="single" width="10"/>
                    <w10:borderleft type="single" width="10"/>
                    <w10:borderbottom type="single" width="10"/>
                    <w10:borderright type="single" width="10"/>
                  </v:line>
                </w:pict>
              </mc:Fallback>
            </mc:AlternateContent>
          </w:r>
          <w:r w:rsidRPr="008F79F0" w:rsidR="004B400D">
            <w:rPr>
              <w:b/>
              <w:color w:val="000086"/>
              <w:sz w:val="36"/>
              <w:szCs w:val="36"/>
              <w:lang w:val="kk-KZ"/>
            </w:rPr>
            <w:t xml:space="preserve">ҚАУЛЫСЫ</w:t>
          </w:r>
        </w:p>
      </w:tc>
      <w:tc>
        <w:tcPr>
          <w:tcW w:w="2126" w:type="dxa"/>
          <w:shd w:val="clear" w:color="auto" w:fill="auto"/>
        </w:tcPr>
        <w:p>
          <w:pPr>
            <w:jc w:val="center"/>
            <w:rPr>
              <w:color w:val="000086"/>
              <w:sz w:val="22"/>
              <w:szCs w:val="22"/>
              <w:lang w:val="kk-KZ"/>
            </w:rPr>
          </w:pPr>
          <w:r>
            <w:rPr>
              <w:noProof/>
            </w:rPr>
            <w:drawing>
              <wp:inline distT="0" distB="0" distL="0" distR="0">
                <wp:extent cx="914400" cy="990600"/>
                <wp:effectExtent l="0" t="0" r="0" b="0"/>
                <wp:docPr id="144" name="Рисунок 2"/>
                <wp:cNvGraphicFramePr>
                  <a:graphicFrameLocks noChangeAspect="1"/>
                </wp:cNvGraphicFramePr>
                <a:graphic>
                  <a:graphicData uri="http://schemas.openxmlformats.org/drawingml/2006/picture">
                    <pic:pic>
                      <pic:nvPicPr>
                        <pic:cNvPr id="0" name="Рисунок 2"/>
                        <pic:cNvPicPr/>
                      </pic:nvPicPr>
                      <pic:blipFill>
                        <a:blip r:embed="rId1"/>
                        <a:stretch>
                          <a:fillRect/>
                        </a:stretch>
                      </pic:blipFill>
                      <pic:spPr bwMode="auto">
                        <a:xfrm>
                          <a:off x="0" y="0"/>
                          <a:ext cx="914400" cy="990600"/>
                        </a:xfrm>
                        <a:prstGeom prst="rect">
                          <a:avLst/>
                        </a:prstGeom>
                        <a:noFill/>
                        <a:ln>
                          <a:noFill/>
                        </a:ln>
                      </pic:spPr>
                    </pic:pic>
                  </a:graphicData>
                </a:graphic>
              </wp:inline>
            </w:drawing>
          </w:r>
        </w:p>
      </w:tc>
      <w:tc>
        <w:tcPr>
          <w:tcW w:w="4263" w:type="dxa"/>
          <w:shd w:val="clear" w:color="auto" w:fill="auto"/>
        </w:tcPr>
        <w:p>
          <w:pPr>
            <w:spacing w:line="288" w:lineRule="auto"/>
            <w:jc w:val="center"/>
            <w:rPr>
              <w:b/>
              <w:color w:val="000086"/>
              <w:sz w:val="32"/>
              <w:szCs w:val="32"/>
              <w:lang w:val="kk-KZ"/>
            </w:rPr>
          </w:pPr>
          <w:r w:rsidRPr="008F79F0">
            <w:rPr>
              <w:b/>
              <w:color w:val="000086"/>
              <w:sz w:val="36"/>
              <w:szCs w:val="36"/>
              <w:lang w:val="kk-KZ"/>
            </w:rPr>
            <w:t xml:space="preserve">ПОСТАНОВЛЕНИЕ</w:t>
          </w:r>
        </w:p>
        <w:p>
          <w:pPr>
            <w:spacing w:line="288" w:lineRule="auto"/>
            <w:jc w:val="center"/>
            <w:rPr>
              <w:b/>
              <w:color w:val="000086"/>
              <w:sz w:val="27"/>
              <w:szCs w:val="27"/>
            </w:rPr>
          </w:pPr>
          <w:r w:rsidRPr="008F79F0">
            <w:rPr>
              <w:b/>
              <w:color w:val="000086"/>
              <w:sz w:val="27"/>
              <w:szCs w:val="27"/>
              <w:lang w:val="kk-KZ"/>
            </w:rPr>
            <w:t xml:space="preserve">ПРАВИТЕЛЬСТВА</w:t>
          </w:r>
        </w:p>
        <w:p>
          <w:pPr>
            <w:spacing w:line="288" w:lineRule="auto"/>
            <w:jc w:val="center"/>
            <w:rPr>
              <w:b/>
              <w:color w:val="000086"/>
              <w:sz w:val="27"/>
              <w:szCs w:val="27"/>
              <w:lang w:val="kk-KZ"/>
            </w:rPr>
          </w:pPr>
          <w:r w:rsidRPr="008F79F0">
            <w:rPr>
              <w:b/>
              <w:color w:val="000086"/>
              <w:sz w:val="27"/>
              <w:szCs w:val="27"/>
              <w:lang w:val="kk-KZ"/>
            </w:rPr>
            <w:t xml:space="preserve">РЕСПУБЛИКИ </w:t>
          </w:r>
        </w:p>
        <w:p>
          <w:pPr>
            <w:spacing w:line="288" w:lineRule="auto"/>
            <w:jc w:val="center"/>
            <w:rPr>
              <w:b/>
              <w:color w:val="000086"/>
              <w:sz w:val="29"/>
              <w:szCs w:val="29"/>
              <w:lang w:val="kk-KZ"/>
            </w:rPr>
          </w:pPr>
          <w:r w:rsidRPr="008F79F0">
            <w:rPr>
              <w:b/>
              <w:color w:val="000086"/>
              <w:sz w:val="27"/>
              <w:szCs w:val="27"/>
              <w:lang w:val="kk-KZ"/>
            </w:rPr>
            <w:t xml:space="preserve">КАЗАХСТАН</w:t>
          </w:r>
        </w:p>
      </w:tc>
    </w:tr>
    <w:tr w:rsidTr="00C27DE2">
      <w:trPr>
        <w:trHeight w:val="475"/>
      </w:trPr>
      <w:tc>
        <w:tcPr>
          <w:tcW w:w="3936" w:type="dxa"/>
          <w:shd w:val="clear" w:color="auto" w:fill="auto"/>
          <w:vAlign w:val="center"/>
        </w:tcPr>
        <w:p>
          <w:pPr>
            <w:spacing w:line="288" w:lineRule="auto"/>
            <w:ind w:right="459"/>
            <w:rPr>
              <w:b/>
              <w:noProof/>
              <w:color w:val="000086"/>
              <w:sz w:val="27"/>
              <w:szCs w:val="27"/>
            </w:rPr>
          </w:pPr>
          <w:r w:rsidRPr="008F79F0">
            <w:rPr>
              <w:color w:val="000086"/>
              <w:sz w:val="22"/>
              <w:szCs w:val="22"/>
              <w:lang w:val="kk-KZ"/>
            </w:rPr>
            <w:t xml:space="preserve">20</w:t>
          </w:r>
          <w:r w:rsidRPr="008F79F0" w:rsidR="00F10472">
            <w:rPr>
              <w:color w:val="000086"/>
              <w:sz w:val="22"/>
              <w:szCs w:val="22"/>
              <w:lang w:val="kk-KZ"/>
            </w:rPr>
            <w:t xml:space="preserve">___</w:t>
          </w:r>
          <w:r w:rsidRPr="008F79F0">
            <w:rPr>
              <w:color w:val="000086"/>
              <w:sz w:val="22"/>
              <w:szCs w:val="22"/>
            </w:rPr>
            <w:t xml:space="preserve">   </w:t>
          </w:r>
          <w:r w:rsidRPr="008F79F0">
            <w:rPr>
              <w:color w:val="000086"/>
              <w:sz w:val="22"/>
              <w:szCs w:val="22"/>
              <w:lang w:val="kk-KZ"/>
            </w:rPr>
            <w:t xml:space="preserve">жылғы  __________</w:t>
          </w:r>
        </w:p>
      </w:tc>
      <w:tc>
        <w:tcPr>
          <w:tcW w:w="2126" w:type="dxa"/>
          <w:shd w:val="clear" w:color="auto" w:fill="auto"/>
          <w:vAlign w:val="center"/>
        </w:tcPr>
        <w:p>
          <w:pPr>
            <w:jc w:val="center"/>
            <w:rPr>
              <w:color w:val="000086"/>
              <w:lang w:val="kk-KZ"/>
            </w:rPr>
          </w:pPr>
          <w:r>
            <w:rPr>
              <w:color w:val="000086"/>
              <w:lang w:val="kk-KZ"/>
            </w:rPr>
            <w:t xml:space="preserve">Астана</w:t>
          </w:r>
          <w:r w:rsidRPr="00734454" w:rsidR="004C5635">
            <w:rPr>
              <w:color w:val="000086"/>
            </w:rPr>
            <w:t xml:space="preserve"> </w:t>
          </w:r>
          <w:r w:rsidRPr="00734454" w:rsidR="004C5635">
            <w:rPr>
              <w:color w:val="000086"/>
            </w:rPr>
            <w:t xml:space="preserve">қаласы</w:t>
          </w:r>
          <w:r w:rsidRPr="008F79F0" w:rsidR="00CA0D0C">
            <w:rPr>
              <w:color w:val="000086"/>
              <w:lang w:val="kk-KZ"/>
            </w:rPr>
            <w:t xml:space="preserve">, </w:t>
          </w:r>
        </w:p>
        <w:p>
          <w:pPr>
            <w:jc w:val="center"/>
            <w:rPr>
              <w:color w:val="000086"/>
              <w:sz w:val="22"/>
              <w:szCs w:val="22"/>
              <w:lang w:val="kk-KZ"/>
            </w:rPr>
          </w:pPr>
          <w:r w:rsidRPr="008F79F0">
            <w:rPr>
              <w:color w:val="000086"/>
              <w:lang w:val="kk-KZ"/>
            </w:rPr>
            <w:t xml:space="preserve">Үкімет Үйі</w:t>
          </w:r>
        </w:p>
      </w:tc>
      <w:tc>
        <w:tcPr>
          <w:tcW w:w="4263" w:type="dxa"/>
          <w:shd w:val="clear" w:color="auto" w:fill="auto"/>
          <w:vAlign w:val="center"/>
        </w:tcPr>
        <w:p>
          <w:pPr>
            <w:spacing w:line="288" w:lineRule="auto"/>
            <w:ind w:firstLine="601"/>
            <w:rPr>
              <w:b/>
              <w:color w:val="000086"/>
              <w:sz w:val="36"/>
              <w:szCs w:val="36"/>
              <w:lang w:val="kk-KZ"/>
            </w:rPr>
          </w:pPr>
          <w:r w:rsidRPr="008F79F0">
            <w:rPr>
              <w:color w:val="000086"/>
              <w:sz w:val="22"/>
              <w:szCs w:val="22"/>
              <w:lang w:val="kk-KZ"/>
            </w:rPr>
            <w:t xml:space="preserve">от </w:t>
          </w:r>
          <w:r w:rsidRPr="008F79F0" w:rsidR="00CA0D0C">
            <w:rPr>
              <w:color w:val="000086"/>
              <w:sz w:val="22"/>
              <w:szCs w:val="22"/>
              <w:lang w:val="kk-KZ"/>
            </w:rPr>
            <w:t xml:space="preserve">«___»    ___________ </w:t>
          </w:r>
          <w:r w:rsidRPr="008F79F0" w:rsidR="00CA0D0C">
            <w:rPr>
              <w:color w:val="000086"/>
              <w:sz w:val="22"/>
              <w:szCs w:val="22"/>
            </w:rPr>
            <w:t xml:space="preserve"> </w:t>
          </w:r>
          <w:r w:rsidRPr="008F79F0" w:rsidR="00CA0D0C">
            <w:rPr>
              <w:color w:val="000086"/>
              <w:sz w:val="22"/>
              <w:szCs w:val="22"/>
              <w:lang w:val="kk-KZ"/>
            </w:rPr>
            <w:t xml:space="preserve">20</w:t>
          </w:r>
          <w:r w:rsidRPr="008F79F0" w:rsidR="00CB05F7">
            <w:rPr>
              <w:color w:val="000086"/>
              <w:sz w:val="22"/>
              <w:szCs w:val="22"/>
              <w:lang w:val="kk-KZ"/>
            </w:rPr>
            <w:t xml:space="preserve">_</w:t>
          </w:r>
          <w:r w:rsidRPr="008F79F0" w:rsidR="00CA0D0C">
            <w:rPr>
              <w:color w:val="000086"/>
              <w:sz w:val="22"/>
              <w:szCs w:val="22"/>
              <w:lang w:val="kk-KZ"/>
            </w:rPr>
            <w:t xml:space="preserve">__</w:t>
          </w:r>
          <w:r w:rsidRPr="008F79F0" w:rsidR="00CA0D0C">
            <w:rPr>
              <w:color w:val="000086"/>
              <w:sz w:val="22"/>
              <w:szCs w:val="22"/>
            </w:rPr>
            <w:t xml:space="preserve">  </w:t>
          </w:r>
          <w:r w:rsidRPr="008F79F0" w:rsidR="00CA0D0C">
            <w:rPr>
              <w:color w:val="000086"/>
              <w:sz w:val="22"/>
              <w:szCs w:val="22"/>
              <w:lang w:val="kk-KZ"/>
            </w:rPr>
            <w:t xml:space="preserve">г</w:t>
          </w:r>
          <w:r w:rsidRPr="008F79F0" w:rsidR="00CA0D0C">
            <w:rPr>
              <w:color w:val="000086"/>
              <w:sz w:val="22"/>
              <w:szCs w:val="22"/>
            </w:rPr>
            <w:t xml:space="preserve">ода</w:t>
          </w:r>
        </w:p>
      </w:tc>
    </w:tr>
    <w:tr w:rsidTr="00C27DE2">
      <w:trPr>
        <w:trHeight w:val="283"/>
      </w:trPr>
      <w:tc>
        <w:tcPr>
          <w:tcW w:w="3936" w:type="dxa"/>
          <w:shd w:val="clear" w:color="auto" w:fill="auto"/>
          <w:vAlign w:val="center"/>
        </w:tcPr>
        <w:p>
          <w:pPr>
            <w:spacing w:line="288" w:lineRule="auto"/>
            <w:ind w:right="459"/>
            <w:rPr>
              <w:b/>
              <w:noProof/>
              <w:color w:val="000086"/>
              <w:sz w:val="27"/>
              <w:szCs w:val="27"/>
            </w:rPr>
          </w:pPr>
          <w:r w:rsidRPr="008F79F0">
            <w:rPr>
              <w:color w:val="000086"/>
              <w:sz w:val="22"/>
              <w:szCs w:val="22"/>
              <w:lang w:val="kk-KZ"/>
            </w:rPr>
            <w:t xml:space="preserve">№  ____________________</w:t>
          </w:r>
        </w:p>
      </w:tc>
      <w:tc>
        <w:tcPr>
          <w:tcW w:w="2126" w:type="dxa"/>
          <w:shd w:val="clear" w:color="auto" w:fill="auto"/>
          <w:vAlign w:val="center"/>
        </w:tcPr>
        <w:p>
          <w:pPr>
            <w:rPr>
              <w:color w:val="000086"/>
              <w:sz w:val="22"/>
              <w:szCs w:val="22"/>
              <w:lang w:val="kk-KZ"/>
            </w:rPr>
          </w:pPr>
        </w:p>
      </w:tc>
      <w:tc>
        <w:tcPr>
          <w:tcW w:w="4263" w:type="dxa"/>
          <w:shd w:val="clear" w:color="auto" w:fill="auto"/>
          <w:vAlign w:val="center"/>
        </w:tcPr>
        <w:p>
          <w:pPr>
            <w:spacing w:line="288" w:lineRule="auto"/>
            <w:ind w:firstLine="601"/>
            <w:rPr>
              <w:b/>
              <w:color w:val="000086"/>
              <w:sz w:val="36"/>
              <w:szCs w:val="36"/>
              <w:lang w:val="kk-KZ"/>
            </w:rPr>
          </w:pPr>
          <w:r w:rsidRPr="008F79F0">
            <w:rPr>
              <w:color w:val="000086"/>
              <w:sz w:val="22"/>
              <w:szCs w:val="22"/>
              <w:lang w:val="kk-KZ"/>
            </w:rPr>
            <w:t xml:space="preserve">№  ____________________</w:t>
          </w:r>
        </w:p>
      </w:tc>
    </w:tr>
  </w:tbl>
  <w:p>
    <w:pPr>
      <w:tabs>
        <w:tab w:val="left" w:pos="6195"/>
      </w:tabs>
      <w:rPr>
        <w:color w:val="000086"/>
        <w:sz w:val="14"/>
        <w:szCs w:val="14"/>
        <w:lang w:val="kk-KZ"/>
      </w:rPr>
    </w:pPr>
    <w:r>
      <w:pict>
        <v:shape id="PowerPlusWaterMarkObject1027" o:spid="PowerPlusWaterMarkObject2048" type="#_x0000_t136" style="height:79.19pt;margin-left:0;margin-top:0;mso-position-horizontal:center;mso-position-horizontal-relative:margin;mso-position-vertical:center;mso-position-vertical-relative:margin;position:absolute;rotation:315;width:554.32pt;z-index:-2147483648" o:allowincell="f" fillcolor="#808080" stroked="f">
          <v:fill opacity="0.5"/>
          <v:textpath style="font-family:&quot;Times New Roman&quot;;font-size:70pt" string="МЕН 677504401"/>
          <w10:wrap anchorx="margin" anchory="margin"/>
        </v:shape>
      </w:pict>
    </w:r>
    <w:r w:rsidRPr="008F79F0">
      <w:rPr>
        <w:color w:val="000086"/>
        <w:sz w:val="14"/>
        <w:szCs w:val="14"/>
        <w:lang w:val="kk-KZ"/>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hybridMultilevel"/>
    <w:lvl w:ilvl="0">
      <w:start w:val="40"/>
      <w:numFmt w:val="decimal"/>
      <w:suff w:val="tab"/>
      <w:lvlText w:val="%1)"/>
      <w:lvlJc w:val="left"/>
      <w:pPr>
        <w:tabs>
          <w:tab w:val="num" w:pos="1720"/>
        </w:tabs>
        <w:ind w:left="1720" w:hanging="1020"/>
      </w:pPr>
      <w:rPr>
        <w:rFonts w:hint="default"/>
      </w:rPr>
    </w:lvl>
    <w:lvl w:ilvl="1">
      <w:start w:val="1"/>
      <w:numFmt w:val="lowerLetter"/>
      <w:suff w:val="tab"/>
      <w:lvlText w:val="%2."/>
      <w:lvlJc w:val="left"/>
      <w:pPr>
        <w:tabs>
          <w:tab w:val="num" w:pos="1780"/>
        </w:tabs>
        <w:ind w:left="1780" w:hanging="360"/>
      </w:pPr>
      <w:rPr/>
    </w:lvl>
    <w:lvl w:ilvl="2">
      <w:start w:val="1"/>
      <w:numFmt w:val="lowerRoman"/>
      <w:suff w:val="tab"/>
      <w:lvlText w:val="%3."/>
      <w:lvlJc w:val="right"/>
      <w:pPr>
        <w:tabs>
          <w:tab w:val="num" w:pos="2500"/>
        </w:tabs>
        <w:ind w:left="2500" w:hanging="180"/>
      </w:pPr>
      <w:rPr/>
    </w:lvl>
    <w:lvl w:ilvl="3">
      <w:start w:val="1"/>
      <w:numFmt w:val="decimal"/>
      <w:suff w:val="tab"/>
      <w:lvlText w:val="%4."/>
      <w:lvlJc w:val="left"/>
      <w:pPr>
        <w:tabs>
          <w:tab w:val="num" w:pos="3220"/>
        </w:tabs>
        <w:ind w:left="3220" w:hanging="360"/>
      </w:pPr>
      <w:rPr/>
    </w:lvl>
    <w:lvl w:ilvl="4">
      <w:start w:val="1"/>
      <w:numFmt w:val="lowerLetter"/>
      <w:suff w:val="tab"/>
      <w:lvlText w:val="%5."/>
      <w:lvlJc w:val="left"/>
      <w:pPr>
        <w:tabs>
          <w:tab w:val="num" w:pos="3940"/>
        </w:tabs>
        <w:ind w:left="3940" w:hanging="360"/>
      </w:pPr>
      <w:rPr/>
    </w:lvl>
    <w:lvl w:ilvl="5">
      <w:start w:val="1"/>
      <w:numFmt w:val="lowerRoman"/>
      <w:suff w:val="tab"/>
      <w:lvlText w:val="%6."/>
      <w:lvlJc w:val="right"/>
      <w:pPr>
        <w:tabs>
          <w:tab w:val="num" w:pos="4660"/>
        </w:tabs>
        <w:ind w:left="4660" w:hanging="180"/>
      </w:pPr>
      <w:rPr/>
    </w:lvl>
    <w:lvl w:ilvl="6">
      <w:start w:val="1"/>
      <w:numFmt w:val="decimal"/>
      <w:suff w:val="tab"/>
      <w:lvlText w:val="%7."/>
      <w:lvlJc w:val="left"/>
      <w:pPr>
        <w:tabs>
          <w:tab w:val="num" w:pos="5380"/>
        </w:tabs>
        <w:ind w:left="5380" w:hanging="360"/>
      </w:pPr>
      <w:rPr/>
    </w:lvl>
    <w:lvl w:ilvl="7">
      <w:start w:val="1"/>
      <w:numFmt w:val="lowerLetter"/>
      <w:suff w:val="tab"/>
      <w:lvlText w:val="%8."/>
      <w:lvlJc w:val="left"/>
      <w:pPr>
        <w:tabs>
          <w:tab w:val="num" w:pos="6100"/>
        </w:tabs>
        <w:ind w:left="6100" w:hanging="360"/>
      </w:pPr>
      <w:rPr/>
    </w:lvl>
    <w:lvl w:ilvl="8">
      <w:start w:val="1"/>
      <w:numFmt w:val="lowerRoman"/>
      <w:suff w:val="tab"/>
      <w:lvlText w:val="%9."/>
      <w:lvlJc w:val="right"/>
      <w:pPr>
        <w:tabs>
          <w:tab w:val="num" w:pos="6820"/>
        </w:tabs>
        <w:ind w:left="6820" w:hanging="180"/>
      </w:pPr>
      <w:rPr/>
    </w:lvl>
  </w:abstractNum>
  <w:abstractNum w:abstractNumId="3">
    <w:multiLevelType w:val="hybridMultilevel"/>
    <w:lvl w:ilvl="0">
      <w:start w:val="1"/>
      <w:numFmt w:val="decimal"/>
      <w:suff w:val="tab"/>
      <w:lvlText w:val="%1."/>
      <w:lvlJc w:val="left"/>
      <w:pPr>
        <w:ind w:left="927" w:hanging="360"/>
      </w:pPr>
      <w:rPr/>
    </w:lvl>
    <w:lvl w:ilvl="1">
      <w:start w:val="1"/>
      <w:numFmt w:val="lowerLetter"/>
      <w:suff w:val="tab"/>
      <w:lvlText w:val="%2."/>
      <w:lvlJc w:val="left"/>
      <w:pPr>
        <w:ind w:left="1647" w:hanging="360"/>
      </w:pPr>
      <w:rPr/>
    </w:lvl>
    <w:lvl w:ilvl="2">
      <w:start w:val="1"/>
      <w:numFmt w:val="lowerRoman"/>
      <w:suff w:val="tab"/>
      <w:lvlText w:val="%3."/>
      <w:lvlJc w:val="right"/>
      <w:pPr>
        <w:ind w:left="2367" w:hanging="180"/>
      </w:pPr>
      <w:rPr/>
    </w:lvl>
    <w:lvl w:ilvl="3">
      <w:start w:val="1"/>
      <w:numFmt w:val="decimal"/>
      <w:suff w:val="tab"/>
      <w:lvlText w:val="%4."/>
      <w:lvlJc w:val="left"/>
      <w:pPr>
        <w:ind w:left="3087" w:hanging="360"/>
      </w:pPr>
      <w:rPr/>
    </w:lvl>
    <w:lvl w:ilvl="4">
      <w:start w:val="1"/>
      <w:numFmt w:val="lowerLetter"/>
      <w:suff w:val="tab"/>
      <w:lvlText w:val="%5."/>
      <w:lvlJc w:val="left"/>
      <w:pPr>
        <w:ind w:left="3807" w:hanging="360"/>
      </w:pPr>
      <w:rPr/>
    </w:lvl>
    <w:lvl w:ilvl="5">
      <w:start w:val="1"/>
      <w:numFmt w:val="lowerRoman"/>
      <w:suff w:val="tab"/>
      <w:lvlText w:val="%6."/>
      <w:lvlJc w:val="right"/>
      <w:pPr>
        <w:ind w:left="4527" w:hanging="180"/>
      </w:pPr>
      <w:rPr/>
    </w:lvl>
    <w:lvl w:ilvl="6">
      <w:start w:val="1"/>
      <w:numFmt w:val="decimal"/>
      <w:suff w:val="tab"/>
      <w:lvlText w:val="%7."/>
      <w:lvlJc w:val="left"/>
      <w:pPr>
        <w:ind w:left="5247" w:hanging="360"/>
      </w:pPr>
      <w:rPr/>
    </w:lvl>
    <w:lvl w:ilvl="7">
      <w:start w:val="1"/>
      <w:numFmt w:val="lowerLetter"/>
      <w:suff w:val="tab"/>
      <w:lvlText w:val="%8."/>
      <w:lvlJc w:val="left"/>
      <w:pPr>
        <w:ind w:left="5967" w:hanging="360"/>
      </w:pPr>
      <w:rPr/>
    </w:lvl>
    <w:lvl w:ilvl="8">
      <w:start w:val="1"/>
      <w:numFmt w:val="lowerRoman"/>
      <w:suff w:val="tab"/>
      <w:lvlText w:val="%9."/>
      <w:lvlJc w:val="right"/>
      <w:pPr>
        <w:ind w:left="6687" w:hanging="180"/>
      </w:pPr>
      <w:rPr/>
    </w:lvl>
  </w:abstractNum>
  <w:abstractNum w:abstractNumId="4">
    <w:multiLevelType w:val="multilevel"/>
    <w:lvl w:ilvl="0">
      <w:start w:val="1"/>
      <w:numFmt w:val="decimal"/>
      <w:suff w:val="tab"/>
      <w:lvlText w:val="%1."/>
      <w:lvlJc w:val="left"/>
      <w:pPr>
        <w:ind w:left="360" w:hanging="360"/>
      </w:pPr>
      <w:rPr>
        <w:rFonts w:hint="default"/>
      </w:rPr>
    </w:lvl>
    <w:lvl w:ilvl="1">
      <w:start w:val="1"/>
      <w:numFmt w:val="decimal"/>
      <w:isLgl/>
      <w:suff w:val="tab"/>
      <w:lvlText w:val="%1.%2."/>
      <w:lvlJc w:val="left"/>
      <w:pPr>
        <w:ind w:left="1003" w:hanging="720"/>
      </w:pPr>
      <w:rPr>
        <w:rFonts w:hint="default"/>
      </w:rPr>
    </w:lvl>
    <w:lvl w:ilvl="2">
      <w:start w:val="9"/>
      <w:numFmt w:val="decimal"/>
      <w:isLgl/>
      <w:suff w:val="tab"/>
      <w:lvlText w:val="%1.%2.%3."/>
      <w:lvlJc w:val="left"/>
      <w:pPr>
        <w:ind w:left="1286" w:hanging="720"/>
      </w:pPr>
      <w:rPr>
        <w:rFonts w:hint="default"/>
      </w:rPr>
    </w:lvl>
    <w:lvl w:ilvl="3">
      <w:start w:val="1"/>
      <w:numFmt w:val="decimal"/>
      <w:isLgl/>
      <w:suff w:val="tab"/>
      <w:lvlText w:val="%1.%2.%3.%4."/>
      <w:lvlJc w:val="left"/>
      <w:pPr>
        <w:ind w:left="1929" w:hanging="1080"/>
      </w:pPr>
      <w:rPr>
        <w:rFonts w:hint="default"/>
      </w:rPr>
    </w:lvl>
    <w:lvl w:ilvl="4">
      <w:start w:val="1"/>
      <w:numFmt w:val="decimal"/>
      <w:isLgl/>
      <w:suff w:val="tab"/>
      <w:lvlText w:val="%1.%2.%3.%4.%5."/>
      <w:lvlJc w:val="left"/>
      <w:pPr>
        <w:ind w:left="2212" w:hanging="1080"/>
      </w:pPr>
      <w:rPr>
        <w:rFonts w:hint="default"/>
      </w:rPr>
    </w:lvl>
    <w:lvl w:ilvl="5">
      <w:start w:val="1"/>
      <w:numFmt w:val="decimal"/>
      <w:isLgl/>
      <w:suff w:val="tab"/>
      <w:lvlText w:val="%1.%2.%3.%4.%5.%6."/>
      <w:lvlJc w:val="left"/>
      <w:pPr>
        <w:ind w:left="2855" w:hanging="1440"/>
      </w:pPr>
      <w:rPr>
        <w:rFonts w:hint="default"/>
      </w:rPr>
    </w:lvl>
    <w:lvl w:ilvl="6">
      <w:start w:val="1"/>
      <w:numFmt w:val="decimal"/>
      <w:isLgl/>
      <w:suff w:val="tab"/>
      <w:lvlText w:val="%1.%2.%3.%4.%5.%6.%7."/>
      <w:lvlJc w:val="left"/>
      <w:pPr>
        <w:ind w:left="3498" w:hanging="1800"/>
      </w:pPr>
      <w:rPr>
        <w:rFonts w:hint="default"/>
      </w:rPr>
    </w:lvl>
    <w:lvl w:ilvl="7">
      <w:start w:val="1"/>
      <w:numFmt w:val="decimal"/>
      <w:isLgl/>
      <w:suff w:val="tab"/>
      <w:lvlText w:val="%1.%2.%3.%4.%5.%6.%7.%8."/>
      <w:lvlJc w:val="left"/>
      <w:pPr>
        <w:ind w:left="3781" w:hanging="1800"/>
      </w:pPr>
      <w:rPr>
        <w:rFonts w:hint="default"/>
      </w:rPr>
    </w:lvl>
    <w:lvl w:ilvl="8">
      <w:start w:val="1"/>
      <w:numFmt w:val="decimal"/>
      <w:isLgl/>
      <w:suff w:val="tab"/>
      <w:lvlText w:val="%1.%2.%3.%4.%5.%6.%7.%8.%9."/>
      <w:lvlJc w:val="left"/>
      <w:pPr>
        <w:ind w:left="4424" w:hanging="2160"/>
      </w:pPr>
      <w:rPr>
        <w:rFonts w:hint="default"/>
      </w:rPr>
    </w:lvl>
  </w:abstractNum>
  <w:abstractNum w:abstractNumId="5">
    <w:multiLevelType w:val="hybridMultilevel"/>
    <w:lvl w:ilvl="0">
      <w:start w:val="1"/>
      <w:numFmt w:val="decimal"/>
      <w:suff w:val="tab"/>
      <w:lvlText w:val="%1."/>
      <w:lvlJc w:val="left"/>
      <w:pPr>
        <w:ind w:left="927" w:hanging="360"/>
      </w:pPr>
      <w:rPr>
        <w:rFonts w:hint="default"/>
      </w:rPr>
    </w:lvl>
    <w:lvl w:ilvl="1">
      <w:start w:val="1"/>
      <w:numFmt w:val="lowerLetter"/>
      <w:suff w:val="tab"/>
      <w:lvlText w:val="%2."/>
      <w:lvlJc w:val="left"/>
      <w:pPr>
        <w:ind w:left="1647" w:hanging="360"/>
      </w:pPr>
      <w:rPr/>
    </w:lvl>
    <w:lvl w:ilvl="2">
      <w:start w:val="1"/>
      <w:numFmt w:val="lowerRoman"/>
      <w:suff w:val="tab"/>
      <w:lvlText w:val="%3."/>
      <w:lvlJc w:val="right"/>
      <w:pPr>
        <w:ind w:left="2367" w:hanging="180"/>
      </w:pPr>
      <w:rPr/>
    </w:lvl>
    <w:lvl w:ilvl="3">
      <w:start w:val="1"/>
      <w:numFmt w:val="decimal"/>
      <w:suff w:val="tab"/>
      <w:lvlText w:val="%4."/>
      <w:lvlJc w:val="left"/>
      <w:pPr>
        <w:ind w:left="3087" w:hanging="360"/>
      </w:pPr>
      <w:rPr/>
    </w:lvl>
    <w:lvl w:ilvl="4">
      <w:start w:val="1"/>
      <w:numFmt w:val="lowerLetter"/>
      <w:suff w:val="tab"/>
      <w:lvlText w:val="%5."/>
      <w:lvlJc w:val="left"/>
      <w:pPr>
        <w:ind w:left="3807" w:hanging="360"/>
      </w:pPr>
      <w:rPr/>
    </w:lvl>
    <w:lvl w:ilvl="5">
      <w:start w:val="1"/>
      <w:numFmt w:val="lowerRoman"/>
      <w:suff w:val="tab"/>
      <w:lvlText w:val="%6."/>
      <w:lvlJc w:val="right"/>
      <w:pPr>
        <w:ind w:left="4527" w:hanging="180"/>
      </w:pPr>
      <w:rPr/>
    </w:lvl>
    <w:lvl w:ilvl="6">
      <w:start w:val="1"/>
      <w:numFmt w:val="decimal"/>
      <w:suff w:val="tab"/>
      <w:lvlText w:val="%7."/>
      <w:lvlJc w:val="left"/>
      <w:pPr>
        <w:ind w:left="5247" w:hanging="360"/>
      </w:pPr>
      <w:rPr/>
    </w:lvl>
    <w:lvl w:ilvl="7">
      <w:start w:val="1"/>
      <w:numFmt w:val="lowerLetter"/>
      <w:suff w:val="tab"/>
      <w:lvlText w:val="%8."/>
      <w:lvlJc w:val="left"/>
      <w:pPr>
        <w:ind w:left="5967" w:hanging="360"/>
      </w:pPr>
      <w:rPr/>
    </w:lvl>
    <w:lvl w:ilvl="8">
      <w:start w:val="1"/>
      <w:numFmt w:val="lowerRoman"/>
      <w:suff w:val="tab"/>
      <w:lvlText w:val="%9."/>
      <w:lvlJc w:val="right"/>
      <w:pPr>
        <w:ind w:left="6687" w:hanging="180"/>
      </w:pPr>
      <w:rPr/>
    </w:lvl>
  </w:abstractNum>
  <w:abstractNum w:abstractNumId="6">
    <w:multiLevelType w:val="hybridMultilevel"/>
    <w:lvl w:ilvl="0">
      <w:start w:val="1"/>
      <w:numFmt w:val="decimal"/>
      <w:suff w:val="tab"/>
      <w:lvlText w:val="%1."/>
      <w:lvlJc w:val="left"/>
      <w:pPr>
        <w:ind w:left="1065" w:hanging="360"/>
      </w:pPr>
      <w:rPr>
        <w:rFonts w:hint="default"/>
      </w:rPr>
    </w:lvl>
    <w:lvl w:ilvl="1">
      <w:start w:val="1"/>
      <w:numFmt w:val="lowerLetter"/>
      <w:suff w:val="tab"/>
      <w:lvlText w:val="%2."/>
      <w:lvlJc w:val="left"/>
      <w:pPr>
        <w:ind w:left="1785" w:hanging="360"/>
      </w:pPr>
      <w:rPr/>
    </w:lvl>
    <w:lvl w:ilvl="2">
      <w:start w:val="1"/>
      <w:numFmt w:val="lowerRoman"/>
      <w:suff w:val="tab"/>
      <w:lvlText w:val="%3."/>
      <w:lvlJc w:val="right"/>
      <w:pPr>
        <w:ind w:left="2505" w:hanging="180"/>
      </w:pPr>
      <w:rPr/>
    </w:lvl>
    <w:lvl w:ilvl="3">
      <w:start w:val="1"/>
      <w:numFmt w:val="decimal"/>
      <w:suff w:val="tab"/>
      <w:lvlText w:val="%4."/>
      <w:lvlJc w:val="left"/>
      <w:pPr>
        <w:ind w:left="3225" w:hanging="360"/>
      </w:pPr>
      <w:rPr/>
    </w:lvl>
    <w:lvl w:ilvl="4">
      <w:start w:val="1"/>
      <w:numFmt w:val="lowerLetter"/>
      <w:suff w:val="tab"/>
      <w:lvlText w:val="%5."/>
      <w:lvlJc w:val="left"/>
      <w:pPr>
        <w:ind w:left="3945" w:hanging="360"/>
      </w:pPr>
      <w:rPr/>
    </w:lvl>
    <w:lvl w:ilvl="5">
      <w:start w:val="1"/>
      <w:numFmt w:val="lowerRoman"/>
      <w:suff w:val="tab"/>
      <w:lvlText w:val="%6."/>
      <w:lvlJc w:val="right"/>
      <w:pPr>
        <w:ind w:left="4665" w:hanging="180"/>
      </w:pPr>
      <w:rPr/>
    </w:lvl>
    <w:lvl w:ilvl="6">
      <w:start w:val="1"/>
      <w:numFmt w:val="decimal"/>
      <w:suff w:val="tab"/>
      <w:lvlText w:val="%7."/>
      <w:lvlJc w:val="left"/>
      <w:pPr>
        <w:ind w:left="5385" w:hanging="360"/>
      </w:pPr>
      <w:rPr/>
    </w:lvl>
    <w:lvl w:ilvl="7">
      <w:start w:val="1"/>
      <w:numFmt w:val="lowerLetter"/>
      <w:suff w:val="tab"/>
      <w:lvlText w:val="%8."/>
      <w:lvlJc w:val="left"/>
      <w:pPr>
        <w:ind w:left="6105" w:hanging="360"/>
      </w:pPr>
      <w:rPr/>
    </w:lvl>
    <w:lvl w:ilvl="8">
      <w:start w:val="1"/>
      <w:numFmt w:val="lowerRoman"/>
      <w:suff w:val="tab"/>
      <w:lvlText w:val="%9."/>
      <w:lvlJc w:val="right"/>
      <w:pPr>
        <w:ind w:left="6825" w:hanging="180"/>
      </w:pPr>
      <w:rPr/>
    </w:lvl>
  </w:abstractNum>
  <w:abstractNum w:abstractNumId="7">
    <w:multiLevelType w:val="hybridMultilevel"/>
    <w:lvl w:ilvl="0">
      <w:start w:val="1"/>
      <w:numFmt w:val="decimal"/>
      <w:suff w:val="tab"/>
      <w:lvlText w:val="%1."/>
      <w:lvlJc w:val="left"/>
      <w:pPr>
        <w:ind w:left="1878" w:hanging="1170"/>
      </w:pPr>
      <w:rPr>
        <w:rFonts w:hint="default"/>
      </w:rPr>
    </w:lvl>
    <w:lvl w:ilvl="1">
      <w:start w:val="1"/>
      <w:numFmt w:val="lowerLetter"/>
      <w:suff w:val="tab"/>
      <w:lvlText w:val="%2."/>
      <w:lvlJc w:val="left"/>
      <w:pPr>
        <w:ind w:left="1788" w:hanging="360"/>
      </w:pPr>
      <w:rPr/>
    </w:lvl>
    <w:lvl w:ilvl="2">
      <w:start w:val="1"/>
      <w:numFmt w:val="lowerRoman"/>
      <w:suff w:val="tab"/>
      <w:lvlText w:val="%3."/>
      <w:lvlJc w:val="right"/>
      <w:pPr>
        <w:ind w:left="2508" w:hanging="180"/>
      </w:pPr>
      <w:rPr/>
    </w:lvl>
    <w:lvl w:ilvl="3">
      <w:start w:val="1"/>
      <w:numFmt w:val="decimal"/>
      <w:suff w:val="tab"/>
      <w:lvlText w:val="%4."/>
      <w:lvlJc w:val="left"/>
      <w:pPr>
        <w:ind w:left="3228" w:hanging="360"/>
      </w:pPr>
      <w:rPr/>
    </w:lvl>
    <w:lvl w:ilvl="4">
      <w:start w:val="1"/>
      <w:numFmt w:val="lowerLetter"/>
      <w:suff w:val="tab"/>
      <w:lvlText w:val="%5."/>
      <w:lvlJc w:val="left"/>
      <w:pPr>
        <w:ind w:left="3948" w:hanging="360"/>
      </w:pPr>
      <w:rPr/>
    </w:lvl>
    <w:lvl w:ilvl="5">
      <w:start w:val="1"/>
      <w:numFmt w:val="lowerRoman"/>
      <w:suff w:val="tab"/>
      <w:lvlText w:val="%6."/>
      <w:lvlJc w:val="right"/>
      <w:pPr>
        <w:ind w:left="4668" w:hanging="180"/>
      </w:pPr>
      <w:rPr/>
    </w:lvl>
    <w:lvl w:ilvl="6">
      <w:start w:val="1"/>
      <w:numFmt w:val="decimal"/>
      <w:suff w:val="tab"/>
      <w:lvlText w:val="%7."/>
      <w:lvlJc w:val="left"/>
      <w:pPr>
        <w:ind w:left="5388" w:hanging="360"/>
      </w:pPr>
      <w:rPr/>
    </w:lvl>
    <w:lvl w:ilvl="7">
      <w:start w:val="1"/>
      <w:numFmt w:val="lowerLetter"/>
      <w:suff w:val="tab"/>
      <w:lvlText w:val="%8."/>
      <w:lvlJc w:val="left"/>
      <w:pPr>
        <w:ind w:left="6108" w:hanging="360"/>
      </w:pPr>
      <w:rPr/>
    </w:lvl>
    <w:lvl w:ilvl="8">
      <w:start w:val="1"/>
      <w:numFmt w:val="lowerRoman"/>
      <w:suff w:val="tab"/>
      <w:lvlText w:val="%9."/>
      <w:lvlJc w:val="right"/>
      <w:pPr>
        <w:ind w:left="6828" w:hanging="180"/>
      </w:pPr>
      <w:rPr/>
    </w:lvl>
  </w:abstractNum>
  <w:abstractNum w:abstractNumId="8">
    <w:multiLevelType w:val="hybridMultilevel"/>
    <w:lvl w:ilvl="0">
      <w:start w:val="1"/>
      <w:numFmt w:val="decimal"/>
      <w:suff w:val="tab"/>
      <w:lvlText w:val="%1."/>
      <w:lvlJc w:val="left"/>
      <w:pPr>
        <w:ind w:left="927" w:hanging="360"/>
      </w:pPr>
      <w:rPr>
        <w:rFonts w:hint="default"/>
      </w:rPr>
    </w:lvl>
    <w:lvl w:ilvl="1">
      <w:start w:val="1"/>
      <w:numFmt w:val="lowerLetter"/>
      <w:suff w:val="tab"/>
      <w:lvlText w:val="%2."/>
      <w:lvlJc w:val="left"/>
      <w:pPr>
        <w:ind w:left="1647" w:hanging="360"/>
      </w:pPr>
      <w:rPr/>
    </w:lvl>
    <w:lvl w:ilvl="2">
      <w:start w:val="1"/>
      <w:numFmt w:val="lowerRoman"/>
      <w:suff w:val="tab"/>
      <w:lvlText w:val="%3."/>
      <w:lvlJc w:val="right"/>
      <w:pPr>
        <w:ind w:left="2367" w:hanging="180"/>
      </w:pPr>
      <w:rPr/>
    </w:lvl>
    <w:lvl w:ilvl="3">
      <w:start w:val="1"/>
      <w:numFmt w:val="decimal"/>
      <w:suff w:val="tab"/>
      <w:lvlText w:val="%4."/>
      <w:lvlJc w:val="left"/>
      <w:pPr>
        <w:ind w:left="3087" w:hanging="360"/>
      </w:pPr>
      <w:rPr/>
    </w:lvl>
    <w:lvl w:ilvl="4">
      <w:start w:val="1"/>
      <w:numFmt w:val="lowerLetter"/>
      <w:suff w:val="tab"/>
      <w:lvlText w:val="%5."/>
      <w:lvlJc w:val="left"/>
      <w:pPr>
        <w:ind w:left="3807" w:hanging="360"/>
      </w:pPr>
      <w:rPr/>
    </w:lvl>
    <w:lvl w:ilvl="5">
      <w:start w:val="1"/>
      <w:numFmt w:val="lowerRoman"/>
      <w:suff w:val="tab"/>
      <w:lvlText w:val="%6."/>
      <w:lvlJc w:val="right"/>
      <w:pPr>
        <w:ind w:left="4527" w:hanging="180"/>
      </w:pPr>
      <w:rPr/>
    </w:lvl>
    <w:lvl w:ilvl="6">
      <w:start w:val="1"/>
      <w:numFmt w:val="decimal"/>
      <w:suff w:val="tab"/>
      <w:lvlText w:val="%7."/>
      <w:lvlJc w:val="left"/>
      <w:pPr>
        <w:ind w:left="5247" w:hanging="360"/>
      </w:pPr>
      <w:rPr/>
    </w:lvl>
    <w:lvl w:ilvl="7">
      <w:start w:val="1"/>
      <w:numFmt w:val="lowerLetter"/>
      <w:suff w:val="tab"/>
      <w:lvlText w:val="%8."/>
      <w:lvlJc w:val="left"/>
      <w:pPr>
        <w:ind w:left="5967" w:hanging="360"/>
      </w:pPr>
      <w:rPr/>
    </w:lvl>
    <w:lvl w:ilvl="8">
      <w:start w:val="1"/>
      <w:numFmt w:val="lowerRoman"/>
      <w:suff w:val="tab"/>
      <w:lvlText w:val="%9."/>
      <w:lvlJc w:val="right"/>
      <w:pPr>
        <w:ind w:left="6687" w:hanging="180"/>
      </w:pPr>
      <w:rPr/>
    </w:lvl>
  </w:abstractNum>
  <w:abstractNum w:abstractNumId="9">
    <w:multiLevelType w:val="hybridMultilevel"/>
    <w:lvl w:ilvl="0">
      <w:start w:val="1"/>
      <w:numFmt w:val="decimal"/>
      <w:suff w:val="tab"/>
      <w:lvlText w:val="%1."/>
      <w:lvlJc w:val="left"/>
      <w:pPr>
        <w:tabs>
          <w:tab w:val="num" w:pos="1669"/>
        </w:tabs>
        <w:ind w:left="1669" w:hanging="360"/>
      </w:pPr>
      <w:rPr/>
    </w:lvl>
    <w:lvl w:ilvl="1">
      <w:start w:val="1"/>
      <w:numFmt w:val="lowerLetter"/>
      <w:suff w:val="tab"/>
      <w:lvlText w:val="%2."/>
      <w:lvlJc w:val="left"/>
      <w:pPr>
        <w:tabs>
          <w:tab w:val="num" w:pos="2389"/>
        </w:tabs>
        <w:ind w:left="2389" w:hanging="360"/>
      </w:pPr>
      <w:rPr/>
    </w:lvl>
    <w:lvl w:ilvl="2">
      <w:start w:val="1"/>
      <w:numFmt w:val="lowerRoman"/>
      <w:suff w:val="tab"/>
      <w:lvlText w:val="%3."/>
      <w:lvlJc w:val="right"/>
      <w:pPr>
        <w:tabs>
          <w:tab w:val="num" w:pos="3109"/>
        </w:tabs>
        <w:ind w:left="3109" w:hanging="180"/>
      </w:pPr>
      <w:rPr/>
    </w:lvl>
    <w:lvl w:ilvl="3">
      <w:start w:val="1"/>
      <w:numFmt w:val="decimal"/>
      <w:suff w:val="tab"/>
      <w:lvlText w:val="%4."/>
      <w:lvlJc w:val="left"/>
      <w:pPr>
        <w:tabs>
          <w:tab w:val="num" w:pos="3829"/>
        </w:tabs>
        <w:ind w:left="3829" w:hanging="360"/>
      </w:pPr>
      <w:rPr/>
    </w:lvl>
    <w:lvl w:ilvl="4">
      <w:start w:val="1"/>
      <w:numFmt w:val="lowerLetter"/>
      <w:suff w:val="tab"/>
      <w:lvlText w:val="%5."/>
      <w:lvlJc w:val="left"/>
      <w:pPr>
        <w:tabs>
          <w:tab w:val="num" w:pos="4549"/>
        </w:tabs>
        <w:ind w:left="4549" w:hanging="360"/>
      </w:pPr>
      <w:rPr/>
    </w:lvl>
    <w:lvl w:ilvl="5">
      <w:start w:val="1"/>
      <w:numFmt w:val="lowerRoman"/>
      <w:suff w:val="tab"/>
      <w:lvlText w:val="%6."/>
      <w:lvlJc w:val="right"/>
      <w:pPr>
        <w:tabs>
          <w:tab w:val="num" w:pos="5269"/>
        </w:tabs>
        <w:ind w:left="5269" w:hanging="180"/>
      </w:pPr>
      <w:rPr/>
    </w:lvl>
    <w:lvl w:ilvl="6">
      <w:start w:val="1"/>
      <w:numFmt w:val="decimal"/>
      <w:suff w:val="tab"/>
      <w:lvlText w:val="%7."/>
      <w:lvlJc w:val="left"/>
      <w:pPr>
        <w:tabs>
          <w:tab w:val="num" w:pos="5989"/>
        </w:tabs>
        <w:ind w:left="5989" w:hanging="360"/>
      </w:pPr>
      <w:rPr/>
    </w:lvl>
    <w:lvl w:ilvl="7">
      <w:start w:val="1"/>
      <w:numFmt w:val="lowerLetter"/>
      <w:suff w:val="tab"/>
      <w:lvlText w:val="%8."/>
      <w:lvlJc w:val="left"/>
      <w:pPr>
        <w:tabs>
          <w:tab w:val="num" w:pos="6709"/>
        </w:tabs>
        <w:ind w:left="6709" w:hanging="360"/>
      </w:pPr>
      <w:rPr/>
    </w:lvl>
    <w:lvl w:ilvl="8">
      <w:start w:val="1"/>
      <w:numFmt w:val="lowerRoman"/>
      <w:suff w:val="tab"/>
      <w:lvlText w:val="%9."/>
      <w:lvlJc w:val="right"/>
      <w:pPr>
        <w:tabs>
          <w:tab w:val="num" w:pos="7429"/>
        </w:tabs>
        <w:ind w:left="7429" w:hanging="180"/>
      </w:pPr>
      <w:rPr/>
    </w:lvl>
  </w:abstractNum>
  <w:abstractNum w:abstractNumId="10">
    <w:multiLevelType w:val="hybridMultilevel"/>
    <w:lvl w:ilvl="0">
      <w:start w:val="1"/>
      <w:numFmt w:val="decimal"/>
      <w:suff w:val="tab"/>
      <w:lvlText w:val="%1."/>
      <w:lvlJc w:val="left"/>
      <w:pPr>
        <w:ind w:left="927" w:hanging="360"/>
      </w:pPr>
      <w:rPr>
        <w:rFonts w:hint="default"/>
      </w:rPr>
    </w:lvl>
    <w:lvl w:ilvl="1">
      <w:start w:val="1"/>
      <w:numFmt w:val="lowerLetter"/>
      <w:suff w:val="tab"/>
      <w:lvlText w:val="%2."/>
      <w:lvlJc w:val="left"/>
      <w:pPr>
        <w:ind w:left="1647" w:hanging="360"/>
      </w:pPr>
      <w:rPr/>
    </w:lvl>
    <w:lvl w:ilvl="2">
      <w:start w:val="1"/>
      <w:numFmt w:val="lowerRoman"/>
      <w:suff w:val="tab"/>
      <w:lvlText w:val="%3."/>
      <w:lvlJc w:val="right"/>
      <w:pPr>
        <w:ind w:left="2367" w:hanging="180"/>
      </w:pPr>
      <w:rPr/>
    </w:lvl>
    <w:lvl w:ilvl="3">
      <w:start w:val="1"/>
      <w:numFmt w:val="decimal"/>
      <w:suff w:val="tab"/>
      <w:lvlText w:val="%4."/>
      <w:lvlJc w:val="left"/>
      <w:pPr>
        <w:ind w:left="3087" w:hanging="360"/>
      </w:pPr>
      <w:rPr/>
    </w:lvl>
    <w:lvl w:ilvl="4">
      <w:start w:val="1"/>
      <w:numFmt w:val="lowerLetter"/>
      <w:suff w:val="tab"/>
      <w:lvlText w:val="%5."/>
      <w:lvlJc w:val="left"/>
      <w:pPr>
        <w:ind w:left="3807" w:hanging="360"/>
      </w:pPr>
      <w:rPr/>
    </w:lvl>
    <w:lvl w:ilvl="5">
      <w:start w:val="1"/>
      <w:numFmt w:val="lowerRoman"/>
      <w:suff w:val="tab"/>
      <w:lvlText w:val="%6."/>
      <w:lvlJc w:val="right"/>
      <w:pPr>
        <w:ind w:left="4527" w:hanging="180"/>
      </w:pPr>
      <w:rPr/>
    </w:lvl>
    <w:lvl w:ilvl="6">
      <w:start w:val="1"/>
      <w:numFmt w:val="decimal"/>
      <w:suff w:val="tab"/>
      <w:lvlText w:val="%7."/>
      <w:lvlJc w:val="left"/>
      <w:pPr>
        <w:ind w:left="5247" w:hanging="360"/>
      </w:pPr>
      <w:rPr/>
    </w:lvl>
    <w:lvl w:ilvl="7">
      <w:start w:val="1"/>
      <w:numFmt w:val="lowerLetter"/>
      <w:suff w:val="tab"/>
      <w:lvlText w:val="%8."/>
      <w:lvlJc w:val="left"/>
      <w:pPr>
        <w:ind w:left="5967" w:hanging="360"/>
      </w:pPr>
      <w:rPr/>
    </w:lvl>
    <w:lvl w:ilvl="8">
      <w:start w:val="1"/>
      <w:numFmt w:val="lowerRoman"/>
      <w:suff w:val="tab"/>
      <w:lvlText w:val="%9."/>
      <w:lvlJc w:val="right"/>
      <w:pPr>
        <w:ind w:left="6687" w:hanging="18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bordersDoNotSurroundHead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708"/>
  <w:characterSpacingControl w:val="doNotCompress"/>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ru-RU"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7D62"/>
    <w:pPr>
      <w:overflowPunct w:val="0"/>
      <w:autoSpaceDE w:val="0"/>
      <w:autoSpaceDN w:val="0"/>
      <w:adjustRightInd w:val="0"/>
    </w:pPr>
    <w:rPr/>
  </w:style>
  <w:style w:type="paragraph" w:styleId="Heading1">
    <w:name w:val="Heading 1"/>
    <w:basedOn w:val="Normal"/>
    <w:next w:val="Normal"/>
    <w:link w:val="Заголовок1Знак"/>
    <w:qFormat/>
    <w:rsid w:val="00916B0C"/>
    <w:pPr>
      <w:keepNext/>
      <w:keepLines/>
      <w:spacing w:before="240"/>
      <w:outlineLvl w:val="0"/>
    </w:pPr>
    <w:rPr>
      <w:rFonts w:ascii="Cambria" w:eastAsia="宋体" w:hAnsi="Cambria" w:asciiTheme="majorHAnsi" w:eastAsiaTheme="majorEastAsia" w:hAnsiTheme="majorHAnsi" w:cs="Times New Roman" w:cstheme="majorBidi"/>
      <w:color w:val="3B608D" w:themeColor="accent1" w:themeShade="BF"/>
      <w:sz w:val="32"/>
      <w:szCs w:val="32"/>
    </w:rPr>
  </w:style>
  <w:style w:type="paragraph" w:styleId="Heading2">
    <w:name w:val="Heading 2"/>
    <w:basedOn w:val="Normal"/>
    <w:next w:val="Normal"/>
    <w:qFormat/>
    <w:rsid w:val="001763DE"/>
    <w:pPr>
      <w:keepNext/>
      <w:overflowPunct/>
      <w:autoSpaceDE/>
      <w:autoSpaceDN/>
      <w:adjustRightInd/>
      <w:jc w:val="both"/>
      <w:outlineLvl w:val="1"/>
    </w:pPr>
    <w:rPr>
      <w:rFonts w:ascii="Times/Kazakh" w:hAnsi="Times/Kazakh"/>
      <w:b/>
      <w:sz w:val="26"/>
      <w:lang w:eastAsia="ko-KR"/>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paragraph" w:customStyle="1" w:styleId="Знак_0">
    <w:name w:val="Знак_0"/>
    <w:basedOn w:val="Normal"/>
    <w:autoRedefine/>
    <w:rsid w:val="00A47D62"/>
    <w:pPr>
      <w:overflowPunct/>
      <w:autoSpaceDE/>
      <w:autoSpaceDN/>
      <w:adjustRightInd/>
      <w:spacing w:after="160" w:line="240" w:lineRule="exact"/>
    </w:pPr>
    <w:rPr>
      <w:rFonts w:eastAsia="SimSun"/>
      <w:b/>
      <w:sz w:val="28"/>
      <w:szCs w:val="24"/>
      <w:lang w:val="en-US" w:eastAsia="en-US"/>
    </w:rPr>
  </w:style>
  <w:style w:type="paragraph" w:styleId="BodyTextIndent">
    <w:name w:val="Body Text Indent"/>
    <w:basedOn w:val="Normal"/>
    <w:rsid w:val="00A47D62"/>
    <w:pPr>
      <w:overflowPunct/>
      <w:autoSpaceDE/>
      <w:autoSpaceDN/>
      <w:adjustRightInd/>
      <w:ind w:firstLine="1122"/>
      <w:jc w:val="both"/>
    </w:pPr>
    <w:rPr>
      <w:sz w:val="24"/>
      <w:szCs w:val="24"/>
      <w:lang w:val="kk-KZ"/>
    </w:rPr>
  </w:style>
  <w:style w:type="paragraph" w:styleId="Title">
    <w:name w:val="Title"/>
    <w:basedOn w:val="Normal"/>
    <w:qFormat/>
    <w:rsid w:val="00A47D62"/>
    <w:pPr>
      <w:overflowPunct/>
      <w:autoSpaceDE/>
      <w:autoSpaceDN/>
      <w:adjustRightInd/>
      <w:jc w:val="center"/>
    </w:pPr>
    <w:rPr>
      <w:sz w:val="28"/>
      <w:szCs w:val="24"/>
    </w:rPr>
  </w:style>
  <w:style w:type="paragraph" w:styleId="Subtitle">
    <w:name w:val="Subtitle"/>
    <w:basedOn w:val="Normal"/>
    <w:link w:val="ПодзаголовокЗнак"/>
    <w:qFormat/>
    <w:rsid w:val="00A47D62"/>
    <w:pPr>
      <w:overflowPunct/>
      <w:autoSpaceDE/>
      <w:autoSpaceDN/>
      <w:adjustRightInd/>
      <w:ind w:firstLine="709"/>
      <w:jc w:val="both"/>
    </w:pPr>
    <w:rPr>
      <w:sz w:val="28"/>
      <w:szCs w:val="24"/>
    </w:rPr>
  </w:style>
  <w:style w:type="paragraph" w:styleId="NoSpacing">
    <w:name w:val="No Spacing"/>
    <w:uiPriority w:val="1"/>
    <w:qFormat/>
    <w:rsid w:val="00A47D62"/>
    <w:rPr>
      <w:sz w:val="24"/>
      <w:szCs w:val="24"/>
    </w:rPr>
  </w:style>
  <w:style w:type="paragraph" w:customStyle="1" w:styleId="СтильСлева:0смВыступ:15см">
    <w:name w:val="Стиль Слева:  0 см Выступ:  15 см"/>
    <w:basedOn w:val="Normal"/>
    <w:rsid w:val="00A47D62"/>
    <w:pPr>
      <w:widowControl w:val="0"/>
      <w:overflowPunct/>
      <w:autoSpaceDE/>
      <w:autoSpaceDN/>
      <w:adjustRightInd/>
      <w:spacing w:before="120"/>
      <w:ind w:left="851" w:hanging="851"/>
      <w:jc w:val="both"/>
    </w:pPr>
    <w:rPr>
      <w:rFonts w:ascii="Arial" w:hAnsi="Arial"/>
      <w:snapToGrid w:val="0"/>
      <w:sz w:val="24"/>
    </w:rPr>
  </w:style>
  <w:style w:type="character" w:customStyle="1" w:styleId="ПодзаголовокЗнак">
    <w:name w:val="Подзаголовок Знак"/>
    <w:link w:val="Subtitle"/>
    <w:rsid w:val="00A47D62"/>
    <w:rPr>
      <w:sz w:val="28"/>
      <w:szCs w:val="24"/>
      <w:lang w:val="ru-RU" w:eastAsia="ru-RU" w:bidi="ar-SA"/>
    </w:rPr>
  </w:style>
  <w:style w:type="table" w:styleId="TableGrid">
    <w:name w:val="Table Grid"/>
    <w:basedOn w:val="NormalTable"/>
    <w:rsid w:val="00A47D6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qFormat/>
    <w:rsid w:val="00A47D62"/>
    <w:pPr>
      <w:tabs>
        <w:tab w:val="center" w:pos="4677"/>
        <w:tab w:val="right" w:pos="9355"/>
      </w:tabs>
      <w:suppressAutoHyphens/>
      <w:overflowPunct/>
      <w:autoSpaceDE/>
      <w:autoSpaceDN/>
      <w:adjustRightInd/>
    </w:pPr>
    <w:rPr>
      <w:sz w:val="24"/>
      <w:szCs w:val="24"/>
      <w:lang w:eastAsia="ar-SA"/>
    </w:rPr>
  </w:style>
  <w:style w:type="character" w:customStyle="1" w:styleId="s0">
    <w:name w:val="s0"/>
    <w:rsid w:val="000D4DAC"/>
    <w:rPr>
      <w:rFonts w:ascii="Times New Roman" w:hAnsi="Times New Roman" w:cs="Times New Roman" w:hint="default"/>
      <w:b w:val="0"/>
      <w:bCs w:val="0"/>
      <w:i w:val="0"/>
      <w:iCs w:val="0"/>
      <w:strike w:val="0"/>
      <w:dstrike w:val="0"/>
      <w:color w:val="000000"/>
      <w:sz w:val="20"/>
      <w:szCs w:val="20"/>
      <w:u w:val="none"/>
      <w:effect w:val="none"/>
    </w:rPr>
  </w:style>
  <w:style w:type="paragraph" w:customStyle="1" w:styleId="ЗнакЗнакЗнак1Знак">
    <w:name w:val="Знак Знак Знак1 Знак"/>
    <w:basedOn w:val="Normal"/>
    <w:autoRedefine/>
    <w:rsid w:val="000D4DAC"/>
    <w:pPr>
      <w:overflowPunct/>
      <w:autoSpaceDE/>
      <w:autoSpaceDN/>
      <w:adjustRightInd/>
      <w:spacing w:after="160" w:line="240" w:lineRule="exact"/>
    </w:pPr>
    <w:rPr>
      <w:sz w:val="28"/>
      <w:lang w:val="en-US" w:eastAsia="en-US"/>
    </w:rPr>
  </w:style>
  <w:style w:type="paragraph" w:customStyle="1" w:styleId="Знак_1">
    <w:name w:val="Знак_1"/>
    <w:basedOn w:val="Normal"/>
    <w:autoRedefine/>
    <w:rsid w:val="001763DE"/>
    <w:pPr>
      <w:overflowPunct/>
      <w:autoSpaceDE/>
      <w:autoSpaceDN/>
      <w:adjustRightInd/>
      <w:spacing w:after="160" w:line="240" w:lineRule="exact"/>
    </w:pPr>
    <w:rPr>
      <w:rFonts w:eastAsia="SimSun"/>
      <w:b/>
      <w:sz w:val="28"/>
      <w:szCs w:val="24"/>
      <w:lang w:val="en-US" w:eastAsia="en-US"/>
    </w:rPr>
  </w:style>
  <w:style w:type="character" w:customStyle="1" w:styleId="s1">
    <w:name w:val="s1"/>
    <w:rsid w:val="001763DE"/>
    <w:rPr>
      <w:rFonts w:ascii="Times New Roman" w:hAnsi="Times New Roman" w:cs="Times New Roman" w:hint="default"/>
      <w:b/>
      <w:bCs/>
      <w:i w:val="0"/>
      <w:iCs w:val="0"/>
      <w:strike w:val="0"/>
      <w:dstrike w:val="0"/>
      <w:color w:val="000000"/>
      <w:sz w:val="20"/>
      <w:szCs w:val="20"/>
      <w:u w:val="none"/>
      <w:effect w:val="none"/>
    </w:rPr>
  </w:style>
  <w:style w:type="paragraph" w:styleId="BodyTextIndent2">
    <w:name w:val="Body Text Indent 2"/>
    <w:basedOn w:val="Normal"/>
    <w:rsid w:val="001763DE"/>
    <w:pPr>
      <w:spacing w:after="120" w:line="480" w:lineRule="auto"/>
      <w:ind w:left="283"/>
    </w:pPr>
    <w:rPr/>
  </w:style>
  <w:style w:type="character" w:styleId="Hyperlink">
    <w:name w:val="Hyperlink"/>
    <w:rsid w:val="0023374B"/>
    <w:rPr>
      <w:rFonts w:ascii="Times New Roman" w:hAnsi="Times New Roman" w:cs="Times New Roman" w:hint="default"/>
      <w:color w:val="333399"/>
      <w:u w:val="single"/>
    </w:rPr>
  </w:style>
  <w:style w:type="paragraph" w:customStyle="1" w:styleId="ЗнакЗнакЗнак">
    <w:name w:val="Знак Знак Знак"/>
    <w:basedOn w:val="Normal"/>
    <w:autoRedefine/>
    <w:rsid w:val="0023374B"/>
    <w:pPr>
      <w:overflowPunct/>
      <w:autoSpaceDE/>
      <w:autoSpaceDN/>
      <w:adjustRightInd/>
      <w:spacing w:after="160" w:line="240" w:lineRule="exact"/>
    </w:pPr>
    <w:rPr>
      <w:rFonts w:eastAsia="SimSun"/>
      <w:b/>
      <w:sz w:val="28"/>
      <w:szCs w:val="24"/>
      <w:lang w:val="en-US" w:eastAsia="en-US"/>
    </w:rPr>
  </w:style>
  <w:style w:type="paragraph" w:styleId="ListParagraph">
    <w:name w:val="List Paragraph"/>
    <w:basedOn w:val="Normal"/>
    <w:uiPriority w:val="99"/>
    <w:qFormat/>
    <w:rsid w:val="00CE6A1B"/>
    <w:pPr>
      <w:overflowPunct/>
      <w:autoSpaceDE/>
      <w:autoSpaceDN/>
      <w:adjustRightInd/>
      <w:spacing w:after="200" w:line="276" w:lineRule="auto"/>
      <w:ind w:left="720"/>
      <w:contextualSpacing/>
    </w:pPr>
    <w:rPr>
      <w:rFonts w:ascii="Calibri" w:eastAsia="Calibri" w:hAnsi="Calibri"/>
      <w:sz w:val="22"/>
      <w:szCs w:val="22"/>
      <w:lang w:eastAsia="en-US"/>
    </w:rPr>
  </w:style>
  <w:style w:type="paragraph" w:styleId="Normal(Web)">
    <w:name w:val="Normal (Web)"/>
    <w:basedOn w:val="Normal"/>
    <w:uiPriority w:val="99"/>
    <w:qFormat/>
    <w:rsid w:val="00364E0B"/>
    <w:pPr>
      <w:overflowPunct/>
      <w:autoSpaceDE/>
      <w:autoSpaceDN/>
      <w:adjustRightInd/>
      <w:spacing w:before="100" w:beforeAutospacing="1" w:after="100" w:afterAutospacing="1"/>
    </w:pPr>
    <w:rPr>
      <w:sz w:val="24"/>
      <w:szCs w:val="24"/>
    </w:rPr>
  </w:style>
  <w:style w:type="character" w:styleId="PageNumber">
    <w:name w:val="Page Number"/>
    <w:basedOn w:val="DefaultParagraphFont"/>
    <w:rsid w:val="00BE78CA"/>
    <w:rPr/>
  </w:style>
  <w:style w:type="character" w:styleId="Strong">
    <w:name w:val="Strong"/>
    <w:qFormat/>
    <w:rsid w:val="007111E8"/>
    <w:rPr>
      <w:b/>
      <w:bCs/>
    </w:rPr>
  </w:style>
  <w:style w:type="paragraph" w:styleId="Footer">
    <w:name w:val="Footer"/>
    <w:basedOn w:val="Normal"/>
    <w:link w:val="НижнийколонтитулЗнак"/>
    <w:rsid w:val="004726FE"/>
    <w:pPr>
      <w:tabs>
        <w:tab w:val="center" w:pos="4677"/>
        <w:tab w:val="right" w:pos="9355"/>
      </w:tabs>
    </w:pPr>
    <w:rPr/>
  </w:style>
  <w:style w:type="character" w:customStyle="1" w:styleId="НижнийколонтитулЗнак">
    <w:name w:val="Нижний колонтитул Знак"/>
    <w:basedOn w:val="DefaultParagraphFont"/>
    <w:link w:val="Footer"/>
    <w:rsid w:val="004726FE"/>
    <w:rPr/>
  </w:style>
  <w:style w:type="paragraph" w:customStyle="1" w:styleId="Знак_2">
    <w:name w:val="Знак_2"/>
    <w:basedOn w:val="Normal"/>
    <w:autoRedefine/>
    <w:rsid w:val="004B400D"/>
    <w:pPr>
      <w:overflowPunct/>
      <w:autoSpaceDE/>
      <w:autoSpaceDN/>
      <w:adjustRightInd/>
      <w:spacing w:after="160" w:line="240" w:lineRule="exact"/>
    </w:pPr>
    <w:rPr>
      <w:rFonts w:eastAsia="SimSun"/>
      <w:b/>
      <w:sz w:val="28"/>
      <w:szCs w:val="24"/>
      <w:lang w:val="en-US" w:eastAsia="en-US"/>
    </w:rPr>
  </w:style>
  <w:style w:type="paragraph" w:customStyle="1" w:styleId="Знак_3">
    <w:name w:val="Знак_3"/>
    <w:basedOn w:val="Normal"/>
    <w:autoRedefine/>
    <w:rsid w:val="00934587"/>
    <w:pPr>
      <w:overflowPunct/>
      <w:autoSpaceDE/>
      <w:autoSpaceDN/>
      <w:adjustRightInd/>
      <w:spacing w:after="160" w:line="240" w:lineRule="exact"/>
    </w:pPr>
    <w:rPr>
      <w:rFonts w:eastAsia="SimSun"/>
      <w:b/>
      <w:sz w:val="28"/>
      <w:szCs w:val="24"/>
      <w:lang w:val="en-US" w:eastAsia="en-US"/>
    </w:rPr>
  </w:style>
  <w:style w:type="paragraph" w:customStyle="1" w:styleId="Знак">
    <w:name w:val="Знак"/>
    <w:basedOn w:val="Normal"/>
    <w:autoRedefine/>
    <w:rsid w:val="00C27DE2"/>
    <w:pPr>
      <w:overflowPunct/>
      <w:autoSpaceDE/>
      <w:autoSpaceDN/>
      <w:adjustRightInd/>
      <w:spacing w:after="160" w:line="240" w:lineRule="exact"/>
    </w:pPr>
    <w:rPr>
      <w:rFonts w:eastAsia="SimSun"/>
      <w:b/>
      <w:sz w:val="28"/>
      <w:szCs w:val="24"/>
      <w:lang w:val="en-US" w:eastAsia="en-US"/>
    </w:rPr>
  </w:style>
  <w:style w:type="paragraph" w:styleId="BalloonText">
    <w:name w:val="Balloon Text"/>
    <w:basedOn w:val="Normal"/>
    <w:link w:val="ТекствыноскиЗнак"/>
    <w:uiPriority w:val="99"/>
    <w:semiHidden/>
    <w:unhideWhenUsed/>
    <w:rsid w:val="000D6FE6"/>
    <w:pPr>
      <w:overflowPunct/>
      <w:autoSpaceDE/>
      <w:autoSpaceDN/>
      <w:adjustRightInd/>
    </w:pPr>
    <w:rPr>
      <w:rFonts w:ascii="Segoe UI" w:hAnsi="Segoe UI" w:cs="Segoe UI"/>
      <w:sz w:val="18"/>
      <w:szCs w:val="18"/>
      <w:lang w:val="en-US" w:eastAsia="en-US"/>
    </w:rPr>
  </w:style>
  <w:style w:type="character" w:customStyle="1" w:styleId="ТекствыноскиЗнак">
    <w:name w:val="Текст выноски Знак"/>
    <w:basedOn w:val="DefaultParagraphFont"/>
    <w:link w:val="BalloonText"/>
    <w:uiPriority w:val="99"/>
    <w:semiHidden/>
    <w:rsid w:val="000D6FE6"/>
    <w:rPr>
      <w:rFonts w:ascii="Segoe UI" w:hAnsi="Segoe UI" w:cs="Segoe UI"/>
      <w:sz w:val="18"/>
      <w:szCs w:val="18"/>
      <w:lang w:val="en-US" w:eastAsia="en-US"/>
    </w:rPr>
  </w:style>
  <w:style w:type="character" w:customStyle="1" w:styleId="Заголовок1Знак">
    <w:name w:val="Заголовок 1 Знак"/>
    <w:basedOn w:val="DefaultParagraphFont"/>
    <w:link w:val="Heading1"/>
    <w:rsid w:val="00916B0C"/>
    <w:rPr>
      <w:rFonts w:ascii="Cambria" w:eastAsia="宋体" w:hAnsi="Cambria" w:asciiTheme="majorHAnsi" w:eastAsiaTheme="majorEastAsia" w:hAnsiTheme="majorHAnsi" w:cs="Times New Roman" w:cstheme="majorBidi"/>
      <w:color w:val="3B608D"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069418">
      <w:marLeft w:val="0"/>
      <w:marRight w:val="0"/>
      <w:marTop w:val="0"/>
      <w:marBottom w:val="0"/>
      <w:divBdr>
        <w:top w:val="none" w:sz="0" w:space="0" w:color="auto"/>
        <w:left w:val="none" w:sz="0" w:space="0" w:color="auto"/>
        <w:bottom w:val="none" w:sz="0" w:space="0" w:color="auto"/>
        <w:right w:val="none" w:sz="0" w:space="0" w:color="auto"/>
      </w:divBdr>
    </w:div>
    <w:div w:id="1314681967">
      <w:marLeft w:val="0"/>
      <w:marRight w:val="0"/>
      <w:marTop w:val="0"/>
      <w:marBottom w:val="0"/>
      <w:divBdr>
        <w:top w:val="none" w:sz="0" w:space="0" w:color="auto"/>
        <w:left w:val="none" w:sz="0" w:space="0" w:color="auto"/>
        <w:bottom w:val="none" w:sz="0" w:space="0" w:color="auto"/>
        <w:right w:val="none" w:sz="0" w:space="0" w:color="auto"/>
      </w:divBdr>
    </w:div>
    <w:div w:id="17778706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numbering" Target="numbering.xml"/>
  <Relationship Id="rId11" Type="http://schemas.openxmlformats.org/officeDocument/2006/relationships/fontTable" Target="fontTable.xml"/>
  <Relationship Id="rId12"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theme" Target="theme/theme1.xml"/>
  <Relationship Id="rId8" Type="http://schemas.openxmlformats.org/officeDocument/2006/relationships/styles" Target="styles.xml"/>
  <Relationship Id="rId9" Type="http://schemas.openxmlformats.org/officeDocument/2006/relationships/webSettings" Target="webSettings.xml"/>
</Relationships>

</file>

<file path=word/_rels/header3.xml.rels><?xml version="1.0" encoding="UTF-8"?>

<Relationships xmlns="http://schemas.openxmlformats.org/package/2006/relationships">
  <Relationship Id="rId1" Type="http://schemas.openxmlformats.org/officeDocument/2006/relationships/image" Target="media/image1.jpeg"/>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2026-09-23T05:53:00Z</dcterms:created>
  <dc:creator>user</dc:creator>
  <lastModifiedBy>Мамыт Ерен Нұрланұлы</lastModifiedBy>
  <lastPrinted>2026-09-23T06:16:00Z</lastPrinted>
  <dcterms:modified xsi:type="dcterms:W3CDTF">2026-09-23T06:51:00Z</dcterms:modified>
  <revision>5</revision>
  <dc:title>ЌАЗАЌСТАН</dc:title>
</coreProperties>
</file>

<file path=customXml/item2.xml><?xml version="1.0" encoding="utf-8"?>
<Properties xmlns="http://schemas.openxmlformats.org/officeDocument/2006/extended-properties" xmlns:vt="http://schemas.openxmlformats.org/officeDocument/2006/docPropsVTypes">
  <Template>Normal</Template>
  <TotalTime>39</TotalTime>
  <Pages>4</Pages>
  <Words>1157</Words>
  <Characters>6598</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ЌАЗАЌСТАН</vt:lpstr>
    </vt:vector>
  </TitlesOfParts>
  <Company>АО НИТ</Company>
  <LinksUpToDate>false</LinksUpToDate>
  <CharactersWithSpaces>7740</CharactersWithSpaces>
  <SharedDoc>false</SharedDoc>
  <HyperlinksChanged>false</HyperlinksChanged>
  <AppVersion>16.0000</AppVersion>
</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CE35E0AB-8052-4C56-B37B-A001F36A1AED}">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39</TotalTime>
  <Pages>4</Pages>
  <Words>1157</Words>
  <Characters>6598</Characters>
  <Application>Microsoft Office Word</Application>
  <DocSecurity>0</DocSecurity>
  <Lines>54</Lines>
  <Paragraphs>15</Paragraphs>
  <Company>АО НИТ</Company>
  <CharactersWithSpaces>7740</CharactersWithSpaces>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2026-09-23T05:53:00Z</dcterms:created>
  <dc:creator>user</dc:creator>
  <lastModifiedBy>Мамыт Ерен Нұрланұлы</lastModifiedBy>
  <lastPrinted>2026-09-23T06:16:00Z</lastPrinted>
  <dcterms:modified xsi:type="dcterms:W3CDTF">2026-09-23T06:51:00Z</dcterms:modified>
  <revision>5</revision>
  <dc:title>ЌАЗАЌСТАН</dc:title>
</coreProperties>
</file>