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EA55EF" w14:textId="77777777" w:rsidR="00E00DFB" w:rsidRDefault="00E00DFB" w:rsidP="005A2726">
      <w:pPr>
        <w:pStyle w:val="a5"/>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АҚПАРАТТЫҚ ХАБАРЛАМА</w:t>
      </w:r>
    </w:p>
    <w:p w14:paraId="4BD05348" w14:textId="77777777" w:rsidR="00E00DFB" w:rsidRDefault="00E00DFB" w:rsidP="005A2726">
      <w:pPr>
        <w:pStyle w:val="a5"/>
        <w:jc w:val="center"/>
        <w:rPr>
          <w:rFonts w:ascii="Times New Roman" w:hAnsi="Times New Roman"/>
          <w:b/>
          <w:color w:val="000000"/>
          <w:sz w:val="24"/>
          <w:szCs w:val="24"/>
          <w:lang w:val="kk-KZ"/>
        </w:rPr>
      </w:pPr>
    </w:p>
    <w:p w14:paraId="0DE00F6E" w14:textId="77777777" w:rsidR="00705EA5" w:rsidRPr="00705EA5" w:rsidRDefault="00705EA5" w:rsidP="00705EA5">
      <w:pPr>
        <w:spacing w:after="0" w:line="240" w:lineRule="auto"/>
        <w:jc w:val="center"/>
        <w:rPr>
          <w:rFonts w:ascii="Times New Roman" w:hAnsi="Times New Roman"/>
          <w:b/>
          <w:color w:val="000000"/>
          <w:sz w:val="24"/>
          <w:szCs w:val="24"/>
          <w:lang w:val="kk-KZ"/>
        </w:rPr>
      </w:pPr>
      <w:r w:rsidRPr="00705EA5">
        <w:rPr>
          <w:rFonts w:ascii="Times New Roman" w:hAnsi="Times New Roman"/>
          <w:b/>
          <w:color w:val="000000"/>
          <w:sz w:val="24"/>
          <w:szCs w:val="24"/>
          <w:lang w:val="kk-KZ"/>
        </w:rPr>
        <w:t>2026 жылғы 7 қыркүйектен бастап БЖЗҚ салымшылары зейнетақы жинақтарын басқарудың кеңейтілген мүмкіндіктеріне ие болды</w:t>
      </w:r>
    </w:p>
    <w:p w14:paraId="67BCB085" w14:textId="77777777" w:rsidR="00705EA5" w:rsidRPr="00705EA5" w:rsidRDefault="00705EA5" w:rsidP="00705EA5">
      <w:pPr>
        <w:spacing w:after="0" w:line="240" w:lineRule="auto"/>
        <w:jc w:val="both"/>
        <w:rPr>
          <w:rFonts w:ascii="Times New Roman" w:hAnsi="Times New Roman"/>
          <w:color w:val="000000"/>
          <w:sz w:val="24"/>
          <w:szCs w:val="24"/>
          <w:lang w:val="kk-KZ"/>
        </w:rPr>
      </w:pPr>
    </w:p>
    <w:p w14:paraId="4CCCDC0C" w14:textId="77777777" w:rsidR="00705EA5" w:rsidRPr="00705EA5" w:rsidRDefault="00705EA5" w:rsidP="00705EA5">
      <w:pPr>
        <w:spacing w:after="0" w:line="240" w:lineRule="auto"/>
        <w:ind w:firstLine="709"/>
        <w:jc w:val="both"/>
        <w:rPr>
          <w:rFonts w:ascii="Times New Roman" w:hAnsi="Times New Roman"/>
          <w:sz w:val="24"/>
          <w:szCs w:val="24"/>
          <w:lang w:val="kk-KZ" w:eastAsia="ru-RU"/>
        </w:rPr>
      </w:pPr>
      <w:r w:rsidRPr="00705EA5">
        <w:rPr>
          <w:rFonts w:ascii="Times New Roman" w:hAnsi="Times New Roman"/>
          <w:color w:val="000000"/>
          <w:sz w:val="24"/>
          <w:szCs w:val="24"/>
          <w:lang w:val="kk-KZ"/>
        </w:rPr>
        <w:t>2026 жылғы 7 қыркүйектен бастап Қазақстан Республикасының Әлеуметтік кодексіне енгізілген, салымшылардың өз зейнетақы жинақтарын басқару мүмкіндіктерін кеңейтетін өзгерістер</w:t>
      </w:r>
      <w:r w:rsidRPr="00705EA5">
        <w:rPr>
          <w:rFonts w:ascii="Times New Roman" w:hAnsi="Times New Roman"/>
          <w:color w:val="000000" w:themeColor="text1"/>
          <w:sz w:val="24"/>
          <w:szCs w:val="24"/>
          <w:vertAlign w:val="superscript"/>
        </w:rPr>
        <w:footnoteReference w:id="1"/>
      </w:r>
      <w:r w:rsidRPr="00705EA5">
        <w:rPr>
          <w:rFonts w:ascii="Times New Roman" w:hAnsi="Times New Roman"/>
          <w:sz w:val="24"/>
          <w:szCs w:val="24"/>
          <w:lang w:val="kk-KZ" w:eastAsia="ru-RU"/>
        </w:rPr>
        <w:t xml:space="preserve"> </w:t>
      </w:r>
      <w:r w:rsidRPr="00705EA5">
        <w:rPr>
          <w:rFonts w:ascii="Times New Roman" w:hAnsi="Times New Roman"/>
          <w:color w:val="000000"/>
          <w:sz w:val="24"/>
          <w:szCs w:val="24"/>
          <w:lang w:val="kk-KZ"/>
        </w:rPr>
        <w:t>күшіне енді. Жаңа өзгерістерге сәйкес, енді салымшы (алушы) жеке зейнетақы шотындағы (ЖЗШ) міндетті зейнетақы жарналары (МЗЖ), міндетті кәсіптік зейнетақы жарналары (МКЗЖ) және ерікті зейнетақы жарналары (ЕЗЖ) есебінен қалыптастырылған зейнетақы жинақтарының 100%-на дейін инвестициялық портфельді басқарушылардың (ИПБ) сенімгерлік басқаруына бере алады.</w:t>
      </w:r>
    </w:p>
    <w:p w14:paraId="6A228A41" w14:textId="77777777" w:rsidR="00705EA5" w:rsidRPr="00705EA5" w:rsidRDefault="00705EA5" w:rsidP="00705EA5">
      <w:pPr>
        <w:spacing w:after="0" w:line="240" w:lineRule="auto"/>
        <w:ind w:firstLine="709"/>
        <w:jc w:val="both"/>
        <w:rPr>
          <w:rFonts w:ascii="Times New Roman" w:hAnsi="Times New Roman"/>
          <w:color w:val="000000"/>
          <w:sz w:val="24"/>
          <w:szCs w:val="24"/>
          <w:lang w:val="kk-KZ"/>
        </w:rPr>
      </w:pPr>
      <w:r w:rsidRPr="00705EA5">
        <w:rPr>
          <w:rFonts w:ascii="Times New Roman" w:hAnsi="Times New Roman"/>
          <w:color w:val="000000"/>
          <w:sz w:val="24"/>
          <w:szCs w:val="24"/>
          <w:lang w:val="kk-KZ"/>
        </w:rPr>
        <w:t>Бұл ретте МЗЖ және ЕЗЖ есебінен жинақтары бар салымшылар, сондай-ақ олар үшін МКЗЖ және ЕЗЖ аударылған жеке тұлғалар өздерінің сенімгерлік басқаруға берілетін жинақтарының көлемін дербес айқындауға, сондай-ақ қаржылық мақсаттарына сәйкес бір немесе бірнеше ИПБ-ны және бір немесе бірнеше инвестициял</w:t>
      </w:r>
      <w:r w:rsidRPr="00705EA5">
        <w:rPr>
          <w:rFonts w:ascii="Times New Roman" w:hAnsi="Times New Roman"/>
          <w:color w:val="000000"/>
          <w:sz w:val="24"/>
          <w:szCs w:val="24"/>
          <w:lang w:val="kk-KZ"/>
        </w:rPr>
        <w:tab/>
        <w:t>ық портфельді таңдауға құқылы.</w:t>
      </w:r>
    </w:p>
    <w:p w14:paraId="4A1ECDE8" w14:textId="77777777" w:rsidR="00705EA5" w:rsidRPr="00705EA5" w:rsidRDefault="00705EA5" w:rsidP="00705EA5">
      <w:pPr>
        <w:spacing w:after="0" w:line="240" w:lineRule="auto"/>
        <w:ind w:firstLine="709"/>
        <w:jc w:val="both"/>
        <w:rPr>
          <w:rFonts w:ascii="Times New Roman" w:hAnsi="Times New Roman"/>
          <w:color w:val="000000"/>
          <w:sz w:val="24"/>
          <w:szCs w:val="24"/>
          <w:lang w:val="kk-KZ"/>
        </w:rPr>
      </w:pPr>
      <w:r w:rsidRPr="00705EA5">
        <w:rPr>
          <w:rFonts w:ascii="Times New Roman" w:hAnsi="Times New Roman"/>
          <w:color w:val="000000"/>
          <w:sz w:val="24"/>
          <w:szCs w:val="24"/>
          <w:lang w:val="kk-KZ"/>
        </w:rPr>
        <w:t>Заңнамаға сәйкес, ИПБ үш инвестициялық портфельге дейін қалыптастыра алады: консервативті, қалыпты және тәуекелді. Олар тәуекел деңгейі, күтілетін кірістілік және инвестициялау мерзімдері бойынша ерекшеленеді. Әртүрлі инвестициялық портфельдерді таңдау мүмкіндігі Қазақстан Республикасының Әлеуметтік кодексінің 37-1-бабында бекітілген. Оларды қалыптастыруға қойылатын талаптарды қаржы нарығы мен қаржы ұйымдарын реттеу, бақылау және қадағалау жөніндегі уәкілетті орган айқындайды.</w:t>
      </w:r>
    </w:p>
    <w:p w14:paraId="1ACE2582" w14:textId="77777777" w:rsidR="00705EA5" w:rsidRPr="00705EA5" w:rsidRDefault="00705EA5" w:rsidP="00705EA5">
      <w:pPr>
        <w:spacing w:after="0" w:line="240" w:lineRule="auto"/>
        <w:ind w:firstLine="709"/>
        <w:jc w:val="both"/>
        <w:rPr>
          <w:rFonts w:ascii="Times New Roman" w:hAnsi="Times New Roman"/>
          <w:color w:val="000000"/>
          <w:sz w:val="24"/>
          <w:szCs w:val="24"/>
          <w:lang w:val="kk-KZ"/>
        </w:rPr>
      </w:pPr>
      <w:r w:rsidRPr="00705EA5">
        <w:rPr>
          <w:rFonts w:ascii="Times New Roman" w:hAnsi="Times New Roman"/>
          <w:color w:val="000000"/>
          <w:sz w:val="24"/>
          <w:szCs w:val="24"/>
          <w:lang w:val="kk-KZ"/>
        </w:rPr>
        <w:t>Зейнетақы жинақтарын инвестициялық портфельді басқарушылардың сенімгерлік басқаруына беру тәртібі және инвестициялық мүмкіндіктер туралы толық ақпарат БЖЗҚ сайтында және invest.enpf.kz платформасында қолжетімді.</w:t>
      </w:r>
    </w:p>
    <w:p w14:paraId="7181B91A" w14:textId="77777777" w:rsidR="00705EA5" w:rsidRPr="00705EA5" w:rsidRDefault="00705EA5" w:rsidP="00705EA5">
      <w:pPr>
        <w:spacing w:after="0" w:line="240" w:lineRule="auto"/>
        <w:ind w:firstLine="709"/>
        <w:jc w:val="both"/>
        <w:rPr>
          <w:rFonts w:ascii="Times New Roman" w:hAnsi="Times New Roman"/>
          <w:color w:val="000000"/>
          <w:sz w:val="24"/>
          <w:szCs w:val="24"/>
          <w:lang w:val="kk-KZ"/>
        </w:rPr>
      </w:pPr>
      <w:r w:rsidRPr="00705EA5">
        <w:rPr>
          <w:rFonts w:ascii="Times New Roman" w:hAnsi="Times New Roman"/>
          <w:color w:val="000000"/>
          <w:sz w:val="24"/>
          <w:szCs w:val="24"/>
          <w:lang w:val="kk-KZ"/>
        </w:rPr>
        <w:t>Осылайша, зейнетақы жүйесі салымшы пассивті рөл атқаратын модельден адамның өзінің ұзақмерзімді зейнетақы жинақтарын басқаруға саналы түрде қатысуын көздейтін жүйеге біртіндеп ауысуда. Инвестициялық стратегияны таңдау мүмкіндіктерінің кезең-кезеңімен кеңеюі және зейнетақы активтерін басқару туралы ақпараттың қолжетімділігін арттыру салымшылардың болашақ зейнетақы табысын қалыптастыруға қатысты шешімдер қабылдауға белсендірек қатысуына жағдай жасайды.</w:t>
      </w:r>
    </w:p>
    <w:p w14:paraId="35D403F4" w14:textId="21A88A19" w:rsidR="00A63E8C" w:rsidRPr="00705EA5" w:rsidRDefault="00A63E8C" w:rsidP="00B85BA7">
      <w:pPr>
        <w:pStyle w:val="a5"/>
        <w:ind w:firstLine="709"/>
        <w:jc w:val="both"/>
        <w:rPr>
          <w:rFonts w:ascii="Times New Roman" w:hAnsi="Times New Roman"/>
          <w:color w:val="000000"/>
          <w:sz w:val="24"/>
          <w:szCs w:val="24"/>
          <w:lang w:val="kk-KZ"/>
        </w:rPr>
      </w:pPr>
    </w:p>
    <w:p w14:paraId="700DC644" w14:textId="77777777" w:rsidR="00A63E8C" w:rsidRPr="00A63E8C" w:rsidRDefault="00A63E8C" w:rsidP="00A63E8C">
      <w:pPr>
        <w:spacing w:after="0" w:line="240" w:lineRule="auto"/>
        <w:jc w:val="both"/>
        <w:rPr>
          <w:rFonts w:ascii="Times New Roman" w:hAnsi="Times New Roman"/>
          <w:color w:val="000000"/>
          <w:sz w:val="20"/>
          <w:szCs w:val="20"/>
          <w:lang w:val="kk-KZ"/>
        </w:rPr>
      </w:pPr>
      <w:r w:rsidRPr="00A63E8C">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A63E8C">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A63E8C">
          <w:rPr>
            <w:rFonts w:ascii="Times New Roman" w:hAnsi="Times New Roman"/>
            <w:i/>
            <w:color w:val="001CAC"/>
            <w:sz w:val="20"/>
            <w:szCs w:val="20"/>
            <w:u w:val="single"/>
            <w:lang w:val="kk-KZ" w:eastAsia="ru-RU" w:bidi="hi-IN"/>
          </w:rPr>
          <w:t>www.enpf.kz</w:t>
        </w:r>
      </w:hyperlink>
      <w:r w:rsidRPr="00A63E8C">
        <w:rPr>
          <w:rFonts w:ascii="Times New Roman" w:hAnsi="Times New Roman"/>
          <w:i/>
          <w:color w:val="000000"/>
          <w:sz w:val="20"/>
          <w:szCs w:val="20"/>
          <w:lang w:val="kk-KZ" w:eastAsia="ru-RU" w:bidi="hi-IN"/>
        </w:rPr>
        <w:t xml:space="preserve"> сайтында).</w:t>
      </w:r>
      <w:r w:rsidRPr="00A63E8C">
        <w:rPr>
          <w:rFonts w:ascii="Times New Roman" w:hAnsi="Times New Roman"/>
          <w:color w:val="000000"/>
          <w:sz w:val="20"/>
          <w:szCs w:val="20"/>
          <w:lang w:val="kk-KZ"/>
        </w:rPr>
        <w:t xml:space="preserve"> </w:t>
      </w:r>
    </w:p>
    <w:p w14:paraId="59C6AE7B" w14:textId="77777777" w:rsidR="00A63E8C" w:rsidRPr="00A63E8C" w:rsidRDefault="00A63E8C" w:rsidP="00B85BA7">
      <w:pPr>
        <w:pStyle w:val="a5"/>
        <w:ind w:firstLine="709"/>
        <w:jc w:val="both"/>
        <w:rPr>
          <w:rFonts w:ascii="Times New Roman" w:hAnsi="Times New Roman"/>
          <w:color w:val="000000"/>
          <w:sz w:val="24"/>
          <w:szCs w:val="24"/>
          <w:lang w:val="kk-KZ"/>
        </w:rPr>
      </w:pPr>
    </w:p>
    <w:p w14:paraId="77263D65" w14:textId="110E532A" w:rsidR="009427DA" w:rsidRPr="00A63E8C" w:rsidRDefault="009427DA" w:rsidP="00B85BA7">
      <w:pPr>
        <w:pStyle w:val="a5"/>
        <w:ind w:firstLine="709"/>
        <w:jc w:val="both"/>
        <w:rPr>
          <w:rFonts w:ascii="Times New Roman" w:hAnsi="Times New Roman"/>
          <w:color w:val="000000"/>
          <w:sz w:val="24"/>
          <w:szCs w:val="24"/>
          <w:lang w:val="kk-KZ"/>
        </w:rPr>
      </w:pPr>
    </w:p>
    <w:p w14:paraId="6D993551" w14:textId="77777777" w:rsidR="009427DA" w:rsidRPr="00A63E8C" w:rsidRDefault="009427DA" w:rsidP="009427DA">
      <w:pPr>
        <w:pStyle w:val="a5"/>
        <w:jc w:val="both"/>
        <w:rPr>
          <w:rFonts w:ascii="Times New Roman" w:hAnsi="Times New Roman"/>
          <w:color w:val="000000"/>
          <w:sz w:val="24"/>
          <w:szCs w:val="24"/>
          <w:lang w:val="kk-KZ"/>
        </w:rPr>
      </w:pPr>
    </w:p>
    <w:sectPr w:rsidR="009427DA" w:rsidRPr="00A63E8C"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8E3886" w14:textId="77777777" w:rsidR="00AD47D8" w:rsidRDefault="00AD47D8" w:rsidP="005E4B51">
      <w:pPr>
        <w:spacing w:after="0" w:line="240" w:lineRule="auto"/>
      </w:pPr>
      <w:r>
        <w:separator/>
      </w:r>
    </w:p>
  </w:endnote>
  <w:endnote w:type="continuationSeparator" w:id="0">
    <w:p w14:paraId="2B001E6A" w14:textId="77777777" w:rsidR="00AD47D8" w:rsidRDefault="00AD47D8"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4CBE7D55" w:rsidR="00464AE8" w:rsidRPr="00E00DFB" w:rsidRDefault="00E00DF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A7E495" w14:textId="77777777" w:rsidR="00AD47D8" w:rsidRDefault="00AD47D8" w:rsidP="005E4B51">
      <w:pPr>
        <w:spacing w:after="0" w:line="240" w:lineRule="auto"/>
      </w:pPr>
      <w:r>
        <w:separator/>
      </w:r>
    </w:p>
  </w:footnote>
  <w:footnote w:type="continuationSeparator" w:id="0">
    <w:p w14:paraId="5BBEA264" w14:textId="77777777" w:rsidR="00AD47D8" w:rsidRDefault="00AD47D8" w:rsidP="005E4B51">
      <w:pPr>
        <w:spacing w:after="0" w:line="240" w:lineRule="auto"/>
      </w:pPr>
      <w:r>
        <w:continuationSeparator/>
      </w:r>
    </w:p>
  </w:footnote>
  <w:footnote w:id="1">
    <w:p w14:paraId="18A70239" w14:textId="7B2A7B69" w:rsidR="00705EA5" w:rsidRPr="00705EA5" w:rsidRDefault="00705EA5" w:rsidP="00705EA5">
      <w:pPr>
        <w:pStyle w:val="af5"/>
        <w:jc w:val="both"/>
        <w:rPr>
          <w:rFonts w:ascii="Times New Roman" w:hAnsi="Times New Roman"/>
          <w:lang w:val="kk-KZ"/>
        </w:rPr>
      </w:pPr>
      <w:r>
        <w:rPr>
          <w:rStyle w:val="af6"/>
        </w:rPr>
        <w:footnoteRef/>
      </w:r>
      <w:r>
        <w:rPr>
          <w:rFonts w:ascii="Times New Roman" w:hAnsi="Times New Roman"/>
        </w:rPr>
        <w:t xml:space="preserve"> </w:t>
      </w:r>
      <w:r w:rsidRPr="00705EA5">
        <w:rPr>
          <w:rFonts w:ascii="Times New Roman" w:hAnsi="Times New Roman"/>
        </w:rPr>
        <w:t>"</w:t>
      </w:r>
      <w:proofErr w:type="spellStart"/>
      <w:r w:rsidRPr="00705EA5">
        <w:rPr>
          <w:rFonts w:ascii="Times New Roman" w:hAnsi="Times New Roman"/>
        </w:rPr>
        <w:t>Қазақстан</w:t>
      </w:r>
      <w:proofErr w:type="spellEnd"/>
      <w:r w:rsidRPr="00705EA5">
        <w:rPr>
          <w:rFonts w:ascii="Times New Roman" w:hAnsi="Times New Roman"/>
        </w:rPr>
        <w:t xml:space="preserve"> </w:t>
      </w:r>
      <w:proofErr w:type="spellStart"/>
      <w:r w:rsidRPr="00705EA5">
        <w:rPr>
          <w:rFonts w:ascii="Times New Roman" w:hAnsi="Times New Roman"/>
        </w:rPr>
        <w:t>Республикасының</w:t>
      </w:r>
      <w:proofErr w:type="spellEnd"/>
      <w:r w:rsidRPr="00705EA5">
        <w:rPr>
          <w:rFonts w:ascii="Times New Roman" w:hAnsi="Times New Roman"/>
        </w:rPr>
        <w:t xml:space="preserve"> </w:t>
      </w:r>
      <w:proofErr w:type="spellStart"/>
      <w:r w:rsidRPr="00705EA5">
        <w:rPr>
          <w:rFonts w:ascii="Times New Roman" w:hAnsi="Times New Roman"/>
        </w:rPr>
        <w:t>кейбір</w:t>
      </w:r>
      <w:proofErr w:type="spellEnd"/>
      <w:r w:rsidRPr="00705EA5">
        <w:rPr>
          <w:rFonts w:ascii="Times New Roman" w:hAnsi="Times New Roman"/>
        </w:rPr>
        <w:t xml:space="preserve"> </w:t>
      </w:r>
      <w:proofErr w:type="spellStart"/>
      <w:r w:rsidRPr="00705EA5">
        <w:rPr>
          <w:rFonts w:ascii="Times New Roman" w:hAnsi="Times New Roman"/>
        </w:rPr>
        <w:t>заңнамалық</w:t>
      </w:r>
      <w:proofErr w:type="spellEnd"/>
      <w:r w:rsidRPr="00705EA5">
        <w:rPr>
          <w:rFonts w:ascii="Times New Roman" w:hAnsi="Times New Roman"/>
        </w:rPr>
        <w:t xml:space="preserve"> </w:t>
      </w:r>
      <w:proofErr w:type="spellStart"/>
      <w:r w:rsidRPr="00705EA5">
        <w:rPr>
          <w:rFonts w:ascii="Times New Roman" w:hAnsi="Times New Roman"/>
        </w:rPr>
        <w:t>актілеріне</w:t>
      </w:r>
      <w:proofErr w:type="spellEnd"/>
      <w:r w:rsidRPr="00705EA5">
        <w:rPr>
          <w:rFonts w:ascii="Times New Roman" w:hAnsi="Times New Roman"/>
        </w:rPr>
        <w:t xml:space="preserve"> </w:t>
      </w:r>
      <w:proofErr w:type="spellStart"/>
      <w:r w:rsidRPr="00705EA5">
        <w:rPr>
          <w:rFonts w:ascii="Times New Roman" w:hAnsi="Times New Roman"/>
        </w:rPr>
        <w:t>әлеуметтік</w:t>
      </w:r>
      <w:proofErr w:type="spellEnd"/>
      <w:r w:rsidRPr="00705EA5">
        <w:rPr>
          <w:rFonts w:ascii="Times New Roman" w:hAnsi="Times New Roman"/>
        </w:rPr>
        <w:t xml:space="preserve"> </w:t>
      </w:r>
      <w:proofErr w:type="spellStart"/>
      <w:r w:rsidRPr="00705EA5">
        <w:rPr>
          <w:rFonts w:ascii="Times New Roman" w:hAnsi="Times New Roman"/>
        </w:rPr>
        <w:t>заңнаманы</w:t>
      </w:r>
      <w:proofErr w:type="spellEnd"/>
      <w:r w:rsidRPr="00705EA5">
        <w:rPr>
          <w:rFonts w:ascii="Times New Roman" w:hAnsi="Times New Roman"/>
        </w:rPr>
        <w:t xml:space="preserve"> </w:t>
      </w:r>
      <w:proofErr w:type="spellStart"/>
      <w:r w:rsidRPr="00705EA5">
        <w:rPr>
          <w:rFonts w:ascii="Times New Roman" w:hAnsi="Times New Roman"/>
        </w:rPr>
        <w:t>жетілдіру</w:t>
      </w:r>
      <w:proofErr w:type="spellEnd"/>
      <w:r w:rsidRPr="00705EA5">
        <w:rPr>
          <w:rFonts w:ascii="Times New Roman" w:hAnsi="Times New Roman"/>
        </w:rPr>
        <w:t xml:space="preserve"> </w:t>
      </w:r>
      <w:proofErr w:type="spellStart"/>
      <w:r w:rsidRPr="00705EA5">
        <w:rPr>
          <w:rFonts w:ascii="Times New Roman" w:hAnsi="Times New Roman"/>
        </w:rPr>
        <w:t>мәселелері</w:t>
      </w:r>
      <w:proofErr w:type="spellEnd"/>
      <w:r w:rsidRPr="00705EA5">
        <w:rPr>
          <w:rFonts w:ascii="Times New Roman" w:hAnsi="Times New Roman"/>
        </w:rPr>
        <w:t xml:space="preserve"> </w:t>
      </w:r>
      <w:proofErr w:type="spellStart"/>
      <w:r w:rsidRPr="00705EA5">
        <w:rPr>
          <w:rFonts w:ascii="Times New Roman" w:hAnsi="Times New Roman"/>
        </w:rPr>
        <w:t>бойынша</w:t>
      </w:r>
      <w:proofErr w:type="spellEnd"/>
      <w:r w:rsidRPr="00705EA5">
        <w:rPr>
          <w:rFonts w:ascii="Times New Roman" w:hAnsi="Times New Roman"/>
        </w:rPr>
        <w:t xml:space="preserve"> </w:t>
      </w:r>
      <w:proofErr w:type="spellStart"/>
      <w:r w:rsidRPr="00705EA5">
        <w:rPr>
          <w:rFonts w:ascii="Times New Roman" w:hAnsi="Times New Roman"/>
        </w:rPr>
        <w:t>өзгерістер</w:t>
      </w:r>
      <w:proofErr w:type="spellEnd"/>
      <w:r w:rsidRPr="00705EA5">
        <w:rPr>
          <w:rFonts w:ascii="Times New Roman" w:hAnsi="Times New Roman"/>
        </w:rPr>
        <w:t xml:space="preserve"> мен </w:t>
      </w:r>
      <w:proofErr w:type="spellStart"/>
      <w:r w:rsidRPr="00705EA5">
        <w:rPr>
          <w:rFonts w:ascii="Times New Roman" w:hAnsi="Times New Roman"/>
        </w:rPr>
        <w:t>толықтырулар</w:t>
      </w:r>
      <w:proofErr w:type="spellEnd"/>
      <w:r w:rsidRPr="00705EA5">
        <w:rPr>
          <w:rFonts w:ascii="Times New Roman" w:hAnsi="Times New Roman"/>
        </w:rPr>
        <w:t xml:space="preserve"> </w:t>
      </w:r>
      <w:proofErr w:type="spellStart"/>
      <w:r w:rsidRPr="00705EA5">
        <w:rPr>
          <w:rFonts w:ascii="Times New Roman" w:hAnsi="Times New Roman"/>
        </w:rPr>
        <w:t>енгізу</w:t>
      </w:r>
      <w:proofErr w:type="spellEnd"/>
      <w:r w:rsidRPr="00705EA5">
        <w:rPr>
          <w:rFonts w:ascii="Times New Roman" w:hAnsi="Times New Roman"/>
        </w:rPr>
        <w:t xml:space="preserve"> </w:t>
      </w:r>
      <w:proofErr w:type="spellStart"/>
      <w:r w:rsidRPr="00705EA5">
        <w:rPr>
          <w:rFonts w:ascii="Times New Roman" w:hAnsi="Times New Roman"/>
        </w:rPr>
        <w:t>туралы</w:t>
      </w:r>
      <w:proofErr w:type="spellEnd"/>
      <w:r w:rsidRPr="00705EA5">
        <w:rPr>
          <w:rFonts w:ascii="Times New Roman" w:hAnsi="Times New Roman"/>
        </w:rPr>
        <w:t xml:space="preserve">" </w:t>
      </w:r>
      <w:proofErr w:type="spellStart"/>
      <w:r w:rsidRPr="00705EA5">
        <w:rPr>
          <w:rFonts w:ascii="Times New Roman" w:hAnsi="Times New Roman"/>
        </w:rPr>
        <w:t>Қазақстан</w:t>
      </w:r>
      <w:proofErr w:type="spellEnd"/>
      <w:r w:rsidRPr="00705EA5">
        <w:rPr>
          <w:rFonts w:ascii="Times New Roman" w:hAnsi="Times New Roman"/>
        </w:rPr>
        <w:t xml:space="preserve"> </w:t>
      </w:r>
      <w:proofErr w:type="spellStart"/>
      <w:r w:rsidRPr="00705EA5">
        <w:rPr>
          <w:rFonts w:ascii="Times New Roman" w:hAnsi="Times New Roman"/>
        </w:rPr>
        <w:t>Республикасының</w:t>
      </w:r>
      <w:proofErr w:type="spellEnd"/>
      <w:r w:rsidRPr="00705EA5">
        <w:rPr>
          <w:rFonts w:ascii="Times New Roman" w:hAnsi="Times New Roman"/>
        </w:rPr>
        <w:t xml:space="preserve"> 2026 </w:t>
      </w:r>
      <w:proofErr w:type="spellStart"/>
      <w:r w:rsidRPr="00705EA5">
        <w:rPr>
          <w:rFonts w:ascii="Times New Roman" w:hAnsi="Times New Roman"/>
        </w:rPr>
        <w:t>жылғы</w:t>
      </w:r>
      <w:proofErr w:type="spellEnd"/>
      <w:r w:rsidRPr="00705EA5">
        <w:rPr>
          <w:rFonts w:ascii="Times New Roman" w:hAnsi="Times New Roman"/>
        </w:rPr>
        <w:t xml:space="preserve"> 7 </w:t>
      </w:r>
      <w:proofErr w:type="spellStart"/>
      <w:r w:rsidRPr="00705EA5">
        <w:rPr>
          <w:rFonts w:ascii="Times New Roman" w:hAnsi="Times New Roman"/>
        </w:rPr>
        <w:t>шілдедегі</w:t>
      </w:r>
      <w:proofErr w:type="spellEnd"/>
      <w:r w:rsidRPr="00705EA5">
        <w:rPr>
          <w:rFonts w:ascii="Times New Roman" w:hAnsi="Times New Roman"/>
        </w:rPr>
        <w:t xml:space="preserve"> № 334-VIII </w:t>
      </w:r>
      <w:proofErr w:type="spellStart"/>
      <w:r w:rsidRPr="00705EA5">
        <w:rPr>
          <w:rFonts w:ascii="Times New Roman" w:hAnsi="Times New Roman"/>
        </w:rPr>
        <w:t>Заңы</w:t>
      </w:r>
      <w:proofErr w:type="spellEnd"/>
      <w:r>
        <w:rPr>
          <w:rFonts w:ascii="Times New Roman" w:hAnsi="Times New Roman"/>
          <w:lang w:val="kk-KZ"/>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46C67185"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E00DFB">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2C27F353" w:rsidR="00464AE8" w:rsidRPr="001729C9" w:rsidRDefault="00E00DF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1729C9">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1729C9">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1729C9">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4B0245"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4B0245">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4B0245">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4B0245">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4B0245">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4B0245">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C2996"/>
    <w:multiLevelType w:val="multilevel"/>
    <w:tmpl w:val="322E6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793615"/>
    <w:multiLevelType w:val="multilevel"/>
    <w:tmpl w:val="E2383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D22343"/>
    <w:multiLevelType w:val="hybridMultilevel"/>
    <w:tmpl w:val="33C2F3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96649FB"/>
    <w:multiLevelType w:val="multilevel"/>
    <w:tmpl w:val="E2A4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A3080E"/>
    <w:multiLevelType w:val="multilevel"/>
    <w:tmpl w:val="4E0A5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A031AF7"/>
    <w:multiLevelType w:val="multilevel"/>
    <w:tmpl w:val="63AC22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0"/>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1FD9"/>
    <w:rsid w:val="00023B4F"/>
    <w:rsid w:val="000321E5"/>
    <w:rsid w:val="00033CE0"/>
    <w:rsid w:val="00033E97"/>
    <w:rsid w:val="0003612F"/>
    <w:rsid w:val="00045435"/>
    <w:rsid w:val="00045E4F"/>
    <w:rsid w:val="00047DCD"/>
    <w:rsid w:val="000502D2"/>
    <w:rsid w:val="0005306C"/>
    <w:rsid w:val="00053325"/>
    <w:rsid w:val="0005372B"/>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4AC6"/>
    <w:rsid w:val="000956C3"/>
    <w:rsid w:val="000964AA"/>
    <w:rsid w:val="00096C7F"/>
    <w:rsid w:val="00096FDE"/>
    <w:rsid w:val="00097FFD"/>
    <w:rsid w:val="000A7A17"/>
    <w:rsid w:val="000B0489"/>
    <w:rsid w:val="000B2AC1"/>
    <w:rsid w:val="000C428E"/>
    <w:rsid w:val="000C4686"/>
    <w:rsid w:val="000D026B"/>
    <w:rsid w:val="000D0C05"/>
    <w:rsid w:val="000D1525"/>
    <w:rsid w:val="000D1C42"/>
    <w:rsid w:val="000D289E"/>
    <w:rsid w:val="000D2E4D"/>
    <w:rsid w:val="000D509C"/>
    <w:rsid w:val="000D671A"/>
    <w:rsid w:val="000D76F5"/>
    <w:rsid w:val="000D794A"/>
    <w:rsid w:val="000E173B"/>
    <w:rsid w:val="000E46FE"/>
    <w:rsid w:val="000E4A2B"/>
    <w:rsid w:val="000F1E77"/>
    <w:rsid w:val="000F24E5"/>
    <w:rsid w:val="000F5C73"/>
    <w:rsid w:val="000F62B2"/>
    <w:rsid w:val="000F62BD"/>
    <w:rsid w:val="000F7E1E"/>
    <w:rsid w:val="00100F59"/>
    <w:rsid w:val="00101681"/>
    <w:rsid w:val="00101F50"/>
    <w:rsid w:val="0010375E"/>
    <w:rsid w:val="00104C72"/>
    <w:rsid w:val="001052E1"/>
    <w:rsid w:val="0010547B"/>
    <w:rsid w:val="0011119D"/>
    <w:rsid w:val="00111668"/>
    <w:rsid w:val="001129C9"/>
    <w:rsid w:val="00113BDC"/>
    <w:rsid w:val="00114529"/>
    <w:rsid w:val="001160B3"/>
    <w:rsid w:val="00116384"/>
    <w:rsid w:val="00116A10"/>
    <w:rsid w:val="001233A9"/>
    <w:rsid w:val="00126213"/>
    <w:rsid w:val="0013024A"/>
    <w:rsid w:val="0013198C"/>
    <w:rsid w:val="00132347"/>
    <w:rsid w:val="00134B9E"/>
    <w:rsid w:val="001366C4"/>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29C9"/>
    <w:rsid w:val="00173144"/>
    <w:rsid w:val="00176E0B"/>
    <w:rsid w:val="001776F8"/>
    <w:rsid w:val="001815AE"/>
    <w:rsid w:val="00181E1D"/>
    <w:rsid w:val="00186C5C"/>
    <w:rsid w:val="00190E41"/>
    <w:rsid w:val="0019228D"/>
    <w:rsid w:val="00192434"/>
    <w:rsid w:val="00194C58"/>
    <w:rsid w:val="00196217"/>
    <w:rsid w:val="001A415D"/>
    <w:rsid w:val="001A5CE4"/>
    <w:rsid w:val="001A75A9"/>
    <w:rsid w:val="001A7B42"/>
    <w:rsid w:val="001B0570"/>
    <w:rsid w:val="001B2521"/>
    <w:rsid w:val="001B3E3C"/>
    <w:rsid w:val="001B460F"/>
    <w:rsid w:val="001B4EA5"/>
    <w:rsid w:val="001B60B1"/>
    <w:rsid w:val="001B6E98"/>
    <w:rsid w:val="001C01B2"/>
    <w:rsid w:val="001C0BF0"/>
    <w:rsid w:val="001C20D9"/>
    <w:rsid w:val="001C3E8E"/>
    <w:rsid w:val="001C5190"/>
    <w:rsid w:val="001C66B1"/>
    <w:rsid w:val="001C7996"/>
    <w:rsid w:val="001C7C95"/>
    <w:rsid w:val="001D07C5"/>
    <w:rsid w:val="001D0BF5"/>
    <w:rsid w:val="001D1F47"/>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785"/>
    <w:rsid w:val="00213FDB"/>
    <w:rsid w:val="0021436A"/>
    <w:rsid w:val="00215DA6"/>
    <w:rsid w:val="002177CB"/>
    <w:rsid w:val="00217D4E"/>
    <w:rsid w:val="002202E9"/>
    <w:rsid w:val="002209B6"/>
    <w:rsid w:val="00220CC6"/>
    <w:rsid w:val="00222968"/>
    <w:rsid w:val="00226169"/>
    <w:rsid w:val="00226486"/>
    <w:rsid w:val="002264A2"/>
    <w:rsid w:val="0023373F"/>
    <w:rsid w:val="00234B02"/>
    <w:rsid w:val="0023505F"/>
    <w:rsid w:val="002421C0"/>
    <w:rsid w:val="00244BB1"/>
    <w:rsid w:val="00253124"/>
    <w:rsid w:val="00260020"/>
    <w:rsid w:val="00264EB0"/>
    <w:rsid w:val="002702E8"/>
    <w:rsid w:val="00272A93"/>
    <w:rsid w:val="0027611D"/>
    <w:rsid w:val="00281C53"/>
    <w:rsid w:val="00286FFB"/>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4DA"/>
    <w:rsid w:val="002C1D05"/>
    <w:rsid w:val="002C4F8F"/>
    <w:rsid w:val="002C6780"/>
    <w:rsid w:val="002D096D"/>
    <w:rsid w:val="002D4BB4"/>
    <w:rsid w:val="002D540D"/>
    <w:rsid w:val="002E0CE5"/>
    <w:rsid w:val="002E0EBF"/>
    <w:rsid w:val="002E2E31"/>
    <w:rsid w:val="002E36B6"/>
    <w:rsid w:val="002E4850"/>
    <w:rsid w:val="002E690E"/>
    <w:rsid w:val="002E691C"/>
    <w:rsid w:val="002F1A10"/>
    <w:rsid w:val="002F3022"/>
    <w:rsid w:val="002F378C"/>
    <w:rsid w:val="002F39DF"/>
    <w:rsid w:val="002F658C"/>
    <w:rsid w:val="002F660E"/>
    <w:rsid w:val="003006DB"/>
    <w:rsid w:val="00300D07"/>
    <w:rsid w:val="0030181F"/>
    <w:rsid w:val="00301A0F"/>
    <w:rsid w:val="0030300E"/>
    <w:rsid w:val="0030377A"/>
    <w:rsid w:val="00304300"/>
    <w:rsid w:val="00304E60"/>
    <w:rsid w:val="003064A9"/>
    <w:rsid w:val="00311541"/>
    <w:rsid w:val="003144A9"/>
    <w:rsid w:val="00320013"/>
    <w:rsid w:val="003203B7"/>
    <w:rsid w:val="00320D69"/>
    <w:rsid w:val="00321E04"/>
    <w:rsid w:val="003225C3"/>
    <w:rsid w:val="003237D6"/>
    <w:rsid w:val="00325B9D"/>
    <w:rsid w:val="00330E62"/>
    <w:rsid w:val="00332334"/>
    <w:rsid w:val="003328BD"/>
    <w:rsid w:val="003329EC"/>
    <w:rsid w:val="003368A7"/>
    <w:rsid w:val="00337F14"/>
    <w:rsid w:val="00345132"/>
    <w:rsid w:val="0034624B"/>
    <w:rsid w:val="00353FAE"/>
    <w:rsid w:val="00360081"/>
    <w:rsid w:val="00365A51"/>
    <w:rsid w:val="003660B8"/>
    <w:rsid w:val="00367BF3"/>
    <w:rsid w:val="00370E20"/>
    <w:rsid w:val="003729D3"/>
    <w:rsid w:val="00374ECA"/>
    <w:rsid w:val="0037578D"/>
    <w:rsid w:val="00375843"/>
    <w:rsid w:val="003760EA"/>
    <w:rsid w:val="00380430"/>
    <w:rsid w:val="003818A4"/>
    <w:rsid w:val="00386214"/>
    <w:rsid w:val="00387908"/>
    <w:rsid w:val="003901B3"/>
    <w:rsid w:val="003907B4"/>
    <w:rsid w:val="00391897"/>
    <w:rsid w:val="0039581A"/>
    <w:rsid w:val="00396B53"/>
    <w:rsid w:val="003A0182"/>
    <w:rsid w:val="003A0DA2"/>
    <w:rsid w:val="003A1D6A"/>
    <w:rsid w:val="003A3A80"/>
    <w:rsid w:val="003A421E"/>
    <w:rsid w:val="003A47D0"/>
    <w:rsid w:val="003A553F"/>
    <w:rsid w:val="003A5E33"/>
    <w:rsid w:val="003A64DA"/>
    <w:rsid w:val="003B04C0"/>
    <w:rsid w:val="003C0D03"/>
    <w:rsid w:val="003C12CF"/>
    <w:rsid w:val="003C3861"/>
    <w:rsid w:val="003C6808"/>
    <w:rsid w:val="003D2209"/>
    <w:rsid w:val="003D2785"/>
    <w:rsid w:val="003D47BF"/>
    <w:rsid w:val="003D526A"/>
    <w:rsid w:val="003E210E"/>
    <w:rsid w:val="003E27CF"/>
    <w:rsid w:val="003E3254"/>
    <w:rsid w:val="003E50A9"/>
    <w:rsid w:val="003E6280"/>
    <w:rsid w:val="003E6AA8"/>
    <w:rsid w:val="003E77DF"/>
    <w:rsid w:val="003F03AC"/>
    <w:rsid w:val="003F3E2B"/>
    <w:rsid w:val="003F792C"/>
    <w:rsid w:val="004026A9"/>
    <w:rsid w:val="00404EE5"/>
    <w:rsid w:val="00405BEB"/>
    <w:rsid w:val="00407302"/>
    <w:rsid w:val="004075BB"/>
    <w:rsid w:val="00415482"/>
    <w:rsid w:val="00417B76"/>
    <w:rsid w:val="0042062C"/>
    <w:rsid w:val="00424D52"/>
    <w:rsid w:val="004272A8"/>
    <w:rsid w:val="0043018C"/>
    <w:rsid w:val="00430452"/>
    <w:rsid w:val="0043361A"/>
    <w:rsid w:val="00435834"/>
    <w:rsid w:val="00441F4B"/>
    <w:rsid w:val="004425EB"/>
    <w:rsid w:val="0044476A"/>
    <w:rsid w:val="0045176F"/>
    <w:rsid w:val="0045179F"/>
    <w:rsid w:val="004532D6"/>
    <w:rsid w:val="004544CE"/>
    <w:rsid w:val="00455955"/>
    <w:rsid w:val="00461449"/>
    <w:rsid w:val="0046200B"/>
    <w:rsid w:val="00464AE8"/>
    <w:rsid w:val="0046501F"/>
    <w:rsid w:val="004657D6"/>
    <w:rsid w:val="00472DB7"/>
    <w:rsid w:val="00473B58"/>
    <w:rsid w:val="004750E5"/>
    <w:rsid w:val="00476FBF"/>
    <w:rsid w:val="00477491"/>
    <w:rsid w:val="00487156"/>
    <w:rsid w:val="004904A3"/>
    <w:rsid w:val="00492E2D"/>
    <w:rsid w:val="00494B63"/>
    <w:rsid w:val="00495095"/>
    <w:rsid w:val="00495203"/>
    <w:rsid w:val="00495B67"/>
    <w:rsid w:val="00497D98"/>
    <w:rsid w:val="004A049D"/>
    <w:rsid w:val="004A1B56"/>
    <w:rsid w:val="004A2CB7"/>
    <w:rsid w:val="004A32E2"/>
    <w:rsid w:val="004A5A4B"/>
    <w:rsid w:val="004A68FF"/>
    <w:rsid w:val="004A7B05"/>
    <w:rsid w:val="004B024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E47"/>
    <w:rsid w:val="004D5F64"/>
    <w:rsid w:val="004D7A68"/>
    <w:rsid w:val="004E03C3"/>
    <w:rsid w:val="004E3880"/>
    <w:rsid w:val="004E6EDB"/>
    <w:rsid w:val="004F10EC"/>
    <w:rsid w:val="004F13B8"/>
    <w:rsid w:val="004F1575"/>
    <w:rsid w:val="00501376"/>
    <w:rsid w:val="005049F2"/>
    <w:rsid w:val="00505B36"/>
    <w:rsid w:val="00506C5D"/>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77F6F"/>
    <w:rsid w:val="00580006"/>
    <w:rsid w:val="005811D9"/>
    <w:rsid w:val="00581F2F"/>
    <w:rsid w:val="00582063"/>
    <w:rsid w:val="005835BE"/>
    <w:rsid w:val="00583E58"/>
    <w:rsid w:val="00583EF2"/>
    <w:rsid w:val="00585BF5"/>
    <w:rsid w:val="00590012"/>
    <w:rsid w:val="00593E7C"/>
    <w:rsid w:val="00594BE2"/>
    <w:rsid w:val="00597A51"/>
    <w:rsid w:val="005A2726"/>
    <w:rsid w:val="005A2C1C"/>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4AF7"/>
    <w:rsid w:val="005D4E20"/>
    <w:rsid w:val="005D523A"/>
    <w:rsid w:val="005D5A49"/>
    <w:rsid w:val="005D5BBE"/>
    <w:rsid w:val="005E3394"/>
    <w:rsid w:val="005E4A26"/>
    <w:rsid w:val="005E4B51"/>
    <w:rsid w:val="005F06F6"/>
    <w:rsid w:val="005F2752"/>
    <w:rsid w:val="005F3008"/>
    <w:rsid w:val="005F3506"/>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4A7"/>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76367"/>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498D"/>
    <w:rsid w:val="006B74A9"/>
    <w:rsid w:val="006B78FC"/>
    <w:rsid w:val="006C037C"/>
    <w:rsid w:val="006C128F"/>
    <w:rsid w:val="006C2BC6"/>
    <w:rsid w:val="006C545F"/>
    <w:rsid w:val="006C64F7"/>
    <w:rsid w:val="006C6741"/>
    <w:rsid w:val="006C776A"/>
    <w:rsid w:val="006C7C45"/>
    <w:rsid w:val="006D0417"/>
    <w:rsid w:val="006D101A"/>
    <w:rsid w:val="006D1421"/>
    <w:rsid w:val="006D410F"/>
    <w:rsid w:val="006D4AE3"/>
    <w:rsid w:val="006D5A07"/>
    <w:rsid w:val="006E6E25"/>
    <w:rsid w:val="006E714C"/>
    <w:rsid w:val="006F1583"/>
    <w:rsid w:val="006F4577"/>
    <w:rsid w:val="006F5474"/>
    <w:rsid w:val="006F5498"/>
    <w:rsid w:val="006F5EA6"/>
    <w:rsid w:val="006F6A98"/>
    <w:rsid w:val="006F7120"/>
    <w:rsid w:val="00705EA5"/>
    <w:rsid w:val="0070633C"/>
    <w:rsid w:val="00706C94"/>
    <w:rsid w:val="00707AEB"/>
    <w:rsid w:val="00707EAF"/>
    <w:rsid w:val="007113F8"/>
    <w:rsid w:val="007123EB"/>
    <w:rsid w:val="00716C3F"/>
    <w:rsid w:val="00716C96"/>
    <w:rsid w:val="00716CB3"/>
    <w:rsid w:val="00717807"/>
    <w:rsid w:val="007178DD"/>
    <w:rsid w:val="0072435D"/>
    <w:rsid w:val="00726018"/>
    <w:rsid w:val="00727770"/>
    <w:rsid w:val="00741C50"/>
    <w:rsid w:val="00742C16"/>
    <w:rsid w:val="007458B7"/>
    <w:rsid w:val="00747551"/>
    <w:rsid w:val="00747CE0"/>
    <w:rsid w:val="00751840"/>
    <w:rsid w:val="0075382F"/>
    <w:rsid w:val="0075540A"/>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3A4A"/>
    <w:rsid w:val="007A57CE"/>
    <w:rsid w:val="007A6B9F"/>
    <w:rsid w:val="007B1B3E"/>
    <w:rsid w:val="007B37E3"/>
    <w:rsid w:val="007C09CE"/>
    <w:rsid w:val="007C0D06"/>
    <w:rsid w:val="007C21A8"/>
    <w:rsid w:val="007C469A"/>
    <w:rsid w:val="007C4FAF"/>
    <w:rsid w:val="007C6B87"/>
    <w:rsid w:val="007C6D5C"/>
    <w:rsid w:val="007C7A22"/>
    <w:rsid w:val="007C7B6A"/>
    <w:rsid w:val="007D7B52"/>
    <w:rsid w:val="007D7C60"/>
    <w:rsid w:val="007E0E94"/>
    <w:rsid w:val="007E28B2"/>
    <w:rsid w:val="007E3DD2"/>
    <w:rsid w:val="007E4230"/>
    <w:rsid w:val="007F177A"/>
    <w:rsid w:val="007F384C"/>
    <w:rsid w:val="007F3E28"/>
    <w:rsid w:val="00800766"/>
    <w:rsid w:val="00802CD1"/>
    <w:rsid w:val="0080418E"/>
    <w:rsid w:val="00804780"/>
    <w:rsid w:val="00804D99"/>
    <w:rsid w:val="00810E1C"/>
    <w:rsid w:val="00814451"/>
    <w:rsid w:val="0081463D"/>
    <w:rsid w:val="00814CA6"/>
    <w:rsid w:val="00817F2B"/>
    <w:rsid w:val="008203C9"/>
    <w:rsid w:val="0082095E"/>
    <w:rsid w:val="00820BD3"/>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535B0"/>
    <w:rsid w:val="008605BE"/>
    <w:rsid w:val="00861B02"/>
    <w:rsid w:val="008621F2"/>
    <w:rsid w:val="00862832"/>
    <w:rsid w:val="008660C7"/>
    <w:rsid w:val="00866623"/>
    <w:rsid w:val="00867875"/>
    <w:rsid w:val="00870065"/>
    <w:rsid w:val="00870693"/>
    <w:rsid w:val="00870716"/>
    <w:rsid w:val="0087197A"/>
    <w:rsid w:val="00872C3D"/>
    <w:rsid w:val="008736FC"/>
    <w:rsid w:val="008769F1"/>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7307"/>
    <w:rsid w:val="00914D85"/>
    <w:rsid w:val="009155E1"/>
    <w:rsid w:val="009159B7"/>
    <w:rsid w:val="00916F8F"/>
    <w:rsid w:val="009212C2"/>
    <w:rsid w:val="00922548"/>
    <w:rsid w:val="00924170"/>
    <w:rsid w:val="009256AC"/>
    <w:rsid w:val="00926007"/>
    <w:rsid w:val="00926DD2"/>
    <w:rsid w:val="00926F28"/>
    <w:rsid w:val="00930CD0"/>
    <w:rsid w:val="009314EE"/>
    <w:rsid w:val="00931A98"/>
    <w:rsid w:val="00934AFB"/>
    <w:rsid w:val="00936283"/>
    <w:rsid w:val="009363EE"/>
    <w:rsid w:val="009364D2"/>
    <w:rsid w:val="00937745"/>
    <w:rsid w:val="009427DA"/>
    <w:rsid w:val="00944758"/>
    <w:rsid w:val="00947C49"/>
    <w:rsid w:val="00950772"/>
    <w:rsid w:val="009517DA"/>
    <w:rsid w:val="0095563D"/>
    <w:rsid w:val="00957E59"/>
    <w:rsid w:val="0096459A"/>
    <w:rsid w:val="00964FDD"/>
    <w:rsid w:val="009655C6"/>
    <w:rsid w:val="009660AC"/>
    <w:rsid w:val="009670F4"/>
    <w:rsid w:val="0097326F"/>
    <w:rsid w:val="0097484D"/>
    <w:rsid w:val="00975A2F"/>
    <w:rsid w:val="0097602E"/>
    <w:rsid w:val="0098181A"/>
    <w:rsid w:val="00981E86"/>
    <w:rsid w:val="00981F68"/>
    <w:rsid w:val="009837E6"/>
    <w:rsid w:val="0098553F"/>
    <w:rsid w:val="00985F4A"/>
    <w:rsid w:val="00986108"/>
    <w:rsid w:val="009865BD"/>
    <w:rsid w:val="0099192B"/>
    <w:rsid w:val="00991DCB"/>
    <w:rsid w:val="009930EF"/>
    <w:rsid w:val="00995674"/>
    <w:rsid w:val="00995B73"/>
    <w:rsid w:val="00996CA4"/>
    <w:rsid w:val="009970D6"/>
    <w:rsid w:val="0099767D"/>
    <w:rsid w:val="009A11C0"/>
    <w:rsid w:val="009A237A"/>
    <w:rsid w:val="009A4B1F"/>
    <w:rsid w:val="009A5874"/>
    <w:rsid w:val="009A5FC9"/>
    <w:rsid w:val="009A6332"/>
    <w:rsid w:val="009A7D5F"/>
    <w:rsid w:val="009B0E3D"/>
    <w:rsid w:val="009B1087"/>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29F9"/>
    <w:rsid w:val="00A331E0"/>
    <w:rsid w:val="00A35F5F"/>
    <w:rsid w:val="00A369F2"/>
    <w:rsid w:val="00A41696"/>
    <w:rsid w:val="00A477DF"/>
    <w:rsid w:val="00A50DD0"/>
    <w:rsid w:val="00A5289B"/>
    <w:rsid w:val="00A56176"/>
    <w:rsid w:val="00A5704D"/>
    <w:rsid w:val="00A61CF8"/>
    <w:rsid w:val="00A6284F"/>
    <w:rsid w:val="00A62A32"/>
    <w:rsid w:val="00A63E8C"/>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C7D93"/>
    <w:rsid w:val="00AD0799"/>
    <w:rsid w:val="00AD2404"/>
    <w:rsid w:val="00AD47D8"/>
    <w:rsid w:val="00AE229F"/>
    <w:rsid w:val="00AE3DA2"/>
    <w:rsid w:val="00AE58D1"/>
    <w:rsid w:val="00AE5B88"/>
    <w:rsid w:val="00AE6559"/>
    <w:rsid w:val="00AF054B"/>
    <w:rsid w:val="00AF12AE"/>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2484"/>
    <w:rsid w:val="00B3639F"/>
    <w:rsid w:val="00B42E39"/>
    <w:rsid w:val="00B44C4C"/>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5BA7"/>
    <w:rsid w:val="00B86B6B"/>
    <w:rsid w:val="00B8794C"/>
    <w:rsid w:val="00B92EAC"/>
    <w:rsid w:val="00B92F99"/>
    <w:rsid w:val="00B92FFE"/>
    <w:rsid w:val="00BA04FF"/>
    <w:rsid w:val="00BA6D7B"/>
    <w:rsid w:val="00BA7D83"/>
    <w:rsid w:val="00BC35B3"/>
    <w:rsid w:val="00BC3626"/>
    <w:rsid w:val="00BC49A8"/>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76E1"/>
    <w:rsid w:val="00C320F9"/>
    <w:rsid w:val="00C337AD"/>
    <w:rsid w:val="00C3605B"/>
    <w:rsid w:val="00C36395"/>
    <w:rsid w:val="00C42D35"/>
    <w:rsid w:val="00C43293"/>
    <w:rsid w:val="00C439FF"/>
    <w:rsid w:val="00C445B4"/>
    <w:rsid w:val="00C446B4"/>
    <w:rsid w:val="00C50B17"/>
    <w:rsid w:val="00C55E9F"/>
    <w:rsid w:val="00C5606B"/>
    <w:rsid w:val="00C57E32"/>
    <w:rsid w:val="00C61E2A"/>
    <w:rsid w:val="00C63F61"/>
    <w:rsid w:val="00C6628D"/>
    <w:rsid w:val="00C70B46"/>
    <w:rsid w:val="00C721FE"/>
    <w:rsid w:val="00C73DBB"/>
    <w:rsid w:val="00C7548F"/>
    <w:rsid w:val="00C75970"/>
    <w:rsid w:val="00C801A3"/>
    <w:rsid w:val="00C83EE0"/>
    <w:rsid w:val="00C853FF"/>
    <w:rsid w:val="00C92B16"/>
    <w:rsid w:val="00C9370F"/>
    <w:rsid w:val="00CA0D11"/>
    <w:rsid w:val="00CA12E0"/>
    <w:rsid w:val="00CA1F94"/>
    <w:rsid w:val="00CA6402"/>
    <w:rsid w:val="00CA7209"/>
    <w:rsid w:val="00CA7237"/>
    <w:rsid w:val="00CB521C"/>
    <w:rsid w:val="00CB5361"/>
    <w:rsid w:val="00CB61EA"/>
    <w:rsid w:val="00CC2D69"/>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0AFF"/>
    <w:rsid w:val="00D23EB1"/>
    <w:rsid w:val="00D25A49"/>
    <w:rsid w:val="00D263AB"/>
    <w:rsid w:val="00D277F0"/>
    <w:rsid w:val="00D27DBF"/>
    <w:rsid w:val="00D32506"/>
    <w:rsid w:val="00D33F3B"/>
    <w:rsid w:val="00D351FB"/>
    <w:rsid w:val="00D35A02"/>
    <w:rsid w:val="00D36C06"/>
    <w:rsid w:val="00D36F6C"/>
    <w:rsid w:val="00D37D31"/>
    <w:rsid w:val="00D42539"/>
    <w:rsid w:val="00D4379E"/>
    <w:rsid w:val="00D44B1C"/>
    <w:rsid w:val="00D474E4"/>
    <w:rsid w:val="00D5154F"/>
    <w:rsid w:val="00D52F44"/>
    <w:rsid w:val="00D5377A"/>
    <w:rsid w:val="00D555EC"/>
    <w:rsid w:val="00D60E8A"/>
    <w:rsid w:val="00D61A89"/>
    <w:rsid w:val="00D636BC"/>
    <w:rsid w:val="00D63EDD"/>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2E92"/>
    <w:rsid w:val="00DA5D56"/>
    <w:rsid w:val="00DA63F7"/>
    <w:rsid w:val="00DA74D5"/>
    <w:rsid w:val="00DB0181"/>
    <w:rsid w:val="00DB206A"/>
    <w:rsid w:val="00DB36F7"/>
    <w:rsid w:val="00DB5501"/>
    <w:rsid w:val="00DB56FC"/>
    <w:rsid w:val="00DB6957"/>
    <w:rsid w:val="00DB6BC3"/>
    <w:rsid w:val="00DB7331"/>
    <w:rsid w:val="00DC31A4"/>
    <w:rsid w:val="00DC777C"/>
    <w:rsid w:val="00DC7E2A"/>
    <w:rsid w:val="00DD1CBE"/>
    <w:rsid w:val="00DD4E47"/>
    <w:rsid w:val="00DD5F97"/>
    <w:rsid w:val="00DE1CBD"/>
    <w:rsid w:val="00DE3D2F"/>
    <w:rsid w:val="00DE6D3F"/>
    <w:rsid w:val="00DF36C5"/>
    <w:rsid w:val="00DF4931"/>
    <w:rsid w:val="00DF7D47"/>
    <w:rsid w:val="00E0011C"/>
    <w:rsid w:val="00E0067B"/>
    <w:rsid w:val="00E008D5"/>
    <w:rsid w:val="00E00DFB"/>
    <w:rsid w:val="00E02937"/>
    <w:rsid w:val="00E043DF"/>
    <w:rsid w:val="00E12CD8"/>
    <w:rsid w:val="00E12F9E"/>
    <w:rsid w:val="00E1472C"/>
    <w:rsid w:val="00E15458"/>
    <w:rsid w:val="00E2106D"/>
    <w:rsid w:val="00E21A06"/>
    <w:rsid w:val="00E23EBA"/>
    <w:rsid w:val="00E27055"/>
    <w:rsid w:val="00E27113"/>
    <w:rsid w:val="00E30572"/>
    <w:rsid w:val="00E310B2"/>
    <w:rsid w:val="00E323ED"/>
    <w:rsid w:val="00E325F1"/>
    <w:rsid w:val="00E425DC"/>
    <w:rsid w:val="00E43E26"/>
    <w:rsid w:val="00E44941"/>
    <w:rsid w:val="00E44F94"/>
    <w:rsid w:val="00E52F19"/>
    <w:rsid w:val="00E53395"/>
    <w:rsid w:val="00E53E7A"/>
    <w:rsid w:val="00E6264A"/>
    <w:rsid w:val="00E63192"/>
    <w:rsid w:val="00E636C7"/>
    <w:rsid w:val="00E6489E"/>
    <w:rsid w:val="00E64F0E"/>
    <w:rsid w:val="00E714A9"/>
    <w:rsid w:val="00E7288A"/>
    <w:rsid w:val="00E75A23"/>
    <w:rsid w:val="00E77103"/>
    <w:rsid w:val="00E81146"/>
    <w:rsid w:val="00E866F6"/>
    <w:rsid w:val="00E86F2D"/>
    <w:rsid w:val="00E8796E"/>
    <w:rsid w:val="00E87D86"/>
    <w:rsid w:val="00E90C85"/>
    <w:rsid w:val="00E926BF"/>
    <w:rsid w:val="00E93903"/>
    <w:rsid w:val="00E93AFD"/>
    <w:rsid w:val="00E9404C"/>
    <w:rsid w:val="00E97478"/>
    <w:rsid w:val="00E97BC3"/>
    <w:rsid w:val="00EA383D"/>
    <w:rsid w:val="00EA4B5E"/>
    <w:rsid w:val="00EA642F"/>
    <w:rsid w:val="00EA6634"/>
    <w:rsid w:val="00EB1110"/>
    <w:rsid w:val="00EB1C0D"/>
    <w:rsid w:val="00EB1CC6"/>
    <w:rsid w:val="00EB58C6"/>
    <w:rsid w:val="00EB685D"/>
    <w:rsid w:val="00EC10ED"/>
    <w:rsid w:val="00EC12E5"/>
    <w:rsid w:val="00EC2BD4"/>
    <w:rsid w:val="00EC45DC"/>
    <w:rsid w:val="00EC47C0"/>
    <w:rsid w:val="00EC60A4"/>
    <w:rsid w:val="00EC66B4"/>
    <w:rsid w:val="00ED0215"/>
    <w:rsid w:val="00ED0623"/>
    <w:rsid w:val="00ED0A28"/>
    <w:rsid w:val="00ED1C91"/>
    <w:rsid w:val="00ED2748"/>
    <w:rsid w:val="00ED3B45"/>
    <w:rsid w:val="00ED5FE3"/>
    <w:rsid w:val="00ED6BF0"/>
    <w:rsid w:val="00ED7126"/>
    <w:rsid w:val="00ED7D79"/>
    <w:rsid w:val="00EE03DE"/>
    <w:rsid w:val="00EE13B1"/>
    <w:rsid w:val="00EF0C94"/>
    <w:rsid w:val="00EF3C77"/>
    <w:rsid w:val="00EF446C"/>
    <w:rsid w:val="00EF4500"/>
    <w:rsid w:val="00EF4F1D"/>
    <w:rsid w:val="00EF6A3B"/>
    <w:rsid w:val="00F0011B"/>
    <w:rsid w:val="00F028BA"/>
    <w:rsid w:val="00F033C1"/>
    <w:rsid w:val="00F046DC"/>
    <w:rsid w:val="00F12E60"/>
    <w:rsid w:val="00F13006"/>
    <w:rsid w:val="00F174FB"/>
    <w:rsid w:val="00F232B4"/>
    <w:rsid w:val="00F247D5"/>
    <w:rsid w:val="00F26550"/>
    <w:rsid w:val="00F26BF9"/>
    <w:rsid w:val="00F27249"/>
    <w:rsid w:val="00F311F3"/>
    <w:rsid w:val="00F314B9"/>
    <w:rsid w:val="00F317C6"/>
    <w:rsid w:val="00F325AE"/>
    <w:rsid w:val="00F3596C"/>
    <w:rsid w:val="00F427BF"/>
    <w:rsid w:val="00F434F8"/>
    <w:rsid w:val="00F4561F"/>
    <w:rsid w:val="00F50355"/>
    <w:rsid w:val="00F5048B"/>
    <w:rsid w:val="00F5064A"/>
    <w:rsid w:val="00F51099"/>
    <w:rsid w:val="00F518B8"/>
    <w:rsid w:val="00F51E35"/>
    <w:rsid w:val="00F527B4"/>
    <w:rsid w:val="00F54A17"/>
    <w:rsid w:val="00F57728"/>
    <w:rsid w:val="00F6317A"/>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E540D"/>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paragraph" w:styleId="1">
    <w:name w:val="heading 1"/>
    <w:basedOn w:val="a"/>
    <w:link w:val="10"/>
    <w:uiPriority w:val="9"/>
    <w:qFormat/>
    <w:rsid w:val="00B32484"/>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link w:val="20"/>
    <w:uiPriority w:val="9"/>
    <w:qFormat/>
    <w:rsid w:val="00B32484"/>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qFormat/>
    <w:rsid w:val="003F03AC"/>
    <w:pPr>
      <w:spacing w:after="0" w:line="240" w:lineRule="auto"/>
    </w:pPr>
    <w:rPr>
      <w:sz w:val="20"/>
      <w:szCs w:val="20"/>
      <w:lang w:eastAsia="ru-RU"/>
    </w:rPr>
  </w:style>
  <w:style w:type="character" w:customStyle="1" w:styleId="1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qFormat/>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paragraph" w:styleId="af8">
    <w:name w:val="List Paragraph"/>
    <w:basedOn w:val="a"/>
    <w:uiPriority w:val="34"/>
    <w:qFormat/>
    <w:rsid w:val="005A2726"/>
    <w:pPr>
      <w:spacing w:line="254" w:lineRule="auto"/>
      <w:ind w:left="720"/>
      <w:contextualSpacing/>
    </w:pPr>
    <w:rPr>
      <w:rFonts w:asciiTheme="minorHAnsi" w:eastAsiaTheme="minorHAnsi" w:hAnsiTheme="minorHAnsi" w:cstheme="minorBidi"/>
    </w:rPr>
  </w:style>
  <w:style w:type="character" w:styleId="af9">
    <w:name w:val="Emphasis"/>
    <w:basedOn w:val="a0"/>
    <w:uiPriority w:val="20"/>
    <w:qFormat/>
    <w:rsid w:val="001729C9"/>
    <w:rPr>
      <w:i/>
      <w:iCs/>
    </w:rPr>
  </w:style>
  <w:style w:type="paragraph" w:customStyle="1" w:styleId="pj">
    <w:name w:val="pj"/>
    <w:basedOn w:val="a"/>
    <w:rsid w:val="00E75A2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basedOn w:val="a0"/>
    <w:link w:val="1"/>
    <w:uiPriority w:val="9"/>
    <w:rsid w:val="00B32484"/>
    <w:rPr>
      <w:rFonts w:ascii="Times New Roman" w:eastAsia="Times New Roman" w:hAnsi="Times New Roman"/>
      <w:b/>
      <w:bCs/>
      <w:kern w:val="36"/>
      <w:sz w:val="48"/>
      <w:szCs w:val="48"/>
    </w:rPr>
  </w:style>
  <w:style w:type="character" w:customStyle="1" w:styleId="20">
    <w:name w:val="Заголовок 2 Знак"/>
    <w:basedOn w:val="a0"/>
    <w:link w:val="2"/>
    <w:uiPriority w:val="9"/>
    <w:rsid w:val="00B32484"/>
    <w:rPr>
      <w:rFonts w:ascii="Times New Roman" w:eastAsia="Times New Roman" w:hAnsi="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6797">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20094443">
      <w:bodyDiv w:val="1"/>
      <w:marLeft w:val="0"/>
      <w:marRight w:val="0"/>
      <w:marTop w:val="0"/>
      <w:marBottom w:val="0"/>
      <w:divBdr>
        <w:top w:val="none" w:sz="0" w:space="0" w:color="auto"/>
        <w:left w:val="none" w:sz="0" w:space="0" w:color="auto"/>
        <w:bottom w:val="none" w:sz="0" w:space="0" w:color="auto"/>
        <w:right w:val="none" w:sz="0" w:space="0" w:color="auto"/>
      </w:divBdr>
    </w:div>
    <w:div w:id="245461972">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294264165">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672993837">
      <w:bodyDiv w:val="1"/>
      <w:marLeft w:val="0"/>
      <w:marRight w:val="0"/>
      <w:marTop w:val="0"/>
      <w:marBottom w:val="0"/>
      <w:divBdr>
        <w:top w:val="none" w:sz="0" w:space="0" w:color="auto"/>
        <w:left w:val="none" w:sz="0" w:space="0" w:color="auto"/>
        <w:bottom w:val="none" w:sz="0" w:space="0" w:color="auto"/>
        <w:right w:val="none" w:sz="0" w:space="0" w:color="auto"/>
      </w:divBdr>
    </w:div>
    <w:div w:id="823468023">
      <w:bodyDiv w:val="1"/>
      <w:marLeft w:val="0"/>
      <w:marRight w:val="0"/>
      <w:marTop w:val="0"/>
      <w:marBottom w:val="0"/>
      <w:divBdr>
        <w:top w:val="none" w:sz="0" w:space="0" w:color="auto"/>
        <w:left w:val="none" w:sz="0" w:space="0" w:color="auto"/>
        <w:bottom w:val="none" w:sz="0" w:space="0" w:color="auto"/>
        <w:right w:val="none" w:sz="0" w:space="0" w:color="auto"/>
      </w:divBdr>
    </w:div>
    <w:div w:id="850217272">
      <w:bodyDiv w:val="1"/>
      <w:marLeft w:val="0"/>
      <w:marRight w:val="0"/>
      <w:marTop w:val="0"/>
      <w:marBottom w:val="0"/>
      <w:divBdr>
        <w:top w:val="none" w:sz="0" w:space="0" w:color="auto"/>
        <w:left w:val="none" w:sz="0" w:space="0" w:color="auto"/>
        <w:bottom w:val="none" w:sz="0" w:space="0" w:color="auto"/>
        <w:right w:val="none" w:sz="0" w:space="0" w:color="auto"/>
      </w:divBdr>
    </w:div>
    <w:div w:id="854461870">
      <w:bodyDiv w:val="1"/>
      <w:marLeft w:val="0"/>
      <w:marRight w:val="0"/>
      <w:marTop w:val="0"/>
      <w:marBottom w:val="0"/>
      <w:divBdr>
        <w:top w:val="none" w:sz="0" w:space="0" w:color="auto"/>
        <w:left w:val="none" w:sz="0" w:space="0" w:color="auto"/>
        <w:bottom w:val="none" w:sz="0" w:space="0" w:color="auto"/>
        <w:right w:val="none" w:sz="0" w:space="0" w:color="auto"/>
      </w:divBdr>
    </w:div>
    <w:div w:id="909196548">
      <w:bodyDiv w:val="1"/>
      <w:marLeft w:val="0"/>
      <w:marRight w:val="0"/>
      <w:marTop w:val="0"/>
      <w:marBottom w:val="0"/>
      <w:divBdr>
        <w:top w:val="none" w:sz="0" w:space="0" w:color="auto"/>
        <w:left w:val="none" w:sz="0" w:space="0" w:color="auto"/>
        <w:bottom w:val="none" w:sz="0" w:space="0" w:color="auto"/>
        <w:right w:val="none" w:sz="0" w:space="0" w:color="auto"/>
      </w:divBdr>
    </w:div>
    <w:div w:id="932782383">
      <w:bodyDiv w:val="1"/>
      <w:marLeft w:val="0"/>
      <w:marRight w:val="0"/>
      <w:marTop w:val="0"/>
      <w:marBottom w:val="0"/>
      <w:divBdr>
        <w:top w:val="none" w:sz="0" w:space="0" w:color="auto"/>
        <w:left w:val="none" w:sz="0" w:space="0" w:color="auto"/>
        <w:bottom w:val="none" w:sz="0" w:space="0" w:color="auto"/>
        <w:right w:val="none" w:sz="0" w:space="0" w:color="auto"/>
      </w:divBdr>
    </w:div>
    <w:div w:id="1051537268">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12868978">
      <w:bodyDiv w:val="1"/>
      <w:marLeft w:val="0"/>
      <w:marRight w:val="0"/>
      <w:marTop w:val="0"/>
      <w:marBottom w:val="0"/>
      <w:divBdr>
        <w:top w:val="none" w:sz="0" w:space="0" w:color="auto"/>
        <w:left w:val="none" w:sz="0" w:space="0" w:color="auto"/>
        <w:bottom w:val="none" w:sz="0" w:space="0" w:color="auto"/>
        <w:right w:val="none" w:sz="0" w:space="0" w:color="auto"/>
      </w:divBdr>
    </w:div>
    <w:div w:id="1122335753">
      <w:bodyDiv w:val="1"/>
      <w:marLeft w:val="0"/>
      <w:marRight w:val="0"/>
      <w:marTop w:val="0"/>
      <w:marBottom w:val="0"/>
      <w:divBdr>
        <w:top w:val="none" w:sz="0" w:space="0" w:color="auto"/>
        <w:left w:val="none" w:sz="0" w:space="0" w:color="auto"/>
        <w:bottom w:val="none" w:sz="0" w:space="0" w:color="auto"/>
        <w:right w:val="none" w:sz="0" w:space="0" w:color="auto"/>
      </w:divBdr>
      <w:divsChild>
        <w:div w:id="1106387205">
          <w:marLeft w:val="0"/>
          <w:marRight w:val="0"/>
          <w:marTop w:val="0"/>
          <w:marBottom w:val="0"/>
          <w:divBdr>
            <w:top w:val="none" w:sz="0" w:space="0" w:color="auto"/>
            <w:left w:val="none" w:sz="0" w:space="0" w:color="auto"/>
            <w:bottom w:val="none" w:sz="0" w:space="0" w:color="auto"/>
            <w:right w:val="none" w:sz="0" w:space="0" w:color="auto"/>
          </w:divBdr>
        </w:div>
        <w:div w:id="1403410310">
          <w:marLeft w:val="0"/>
          <w:marRight w:val="0"/>
          <w:marTop w:val="0"/>
          <w:marBottom w:val="0"/>
          <w:divBdr>
            <w:top w:val="none" w:sz="0" w:space="0" w:color="auto"/>
            <w:left w:val="none" w:sz="0" w:space="0" w:color="auto"/>
            <w:bottom w:val="none" w:sz="0" w:space="0" w:color="auto"/>
            <w:right w:val="none" w:sz="0" w:space="0" w:color="auto"/>
          </w:divBdr>
        </w:div>
      </w:divsChild>
    </w:div>
    <w:div w:id="1140149450">
      <w:bodyDiv w:val="1"/>
      <w:marLeft w:val="0"/>
      <w:marRight w:val="0"/>
      <w:marTop w:val="0"/>
      <w:marBottom w:val="0"/>
      <w:divBdr>
        <w:top w:val="none" w:sz="0" w:space="0" w:color="auto"/>
        <w:left w:val="none" w:sz="0" w:space="0" w:color="auto"/>
        <w:bottom w:val="none" w:sz="0" w:space="0" w:color="auto"/>
        <w:right w:val="none" w:sz="0" w:space="0" w:color="auto"/>
      </w:divBdr>
    </w:div>
    <w:div w:id="1281380540">
      <w:bodyDiv w:val="1"/>
      <w:marLeft w:val="0"/>
      <w:marRight w:val="0"/>
      <w:marTop w:val="0"/>
      <w:marBottom w:val="0"/>
      <w:divBdr>
        <w:top w:val="none" w:sz="0" w:space="0" w:color="auto"/>
        <w:left w:val="none" w:sz="0" w:space="0" w:color="auto"/>
        <w:bottom w:val="none" w:sz="0" w:space="0" w:color="auto"/>
        <w:right w:val="none" w:sz="0" w:space="0" w:color="auto"/>
      </w:divBdr>
    </w:div>
    <w:div w:id="1396204161">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563637680">
      <w:bodyDiv w:val="1"/>
      <w:marLeft w:val="0"/>
      <w:marRight w:val="0"/>
      <w:marTop w:val="0"/>
      <w:marBottom w:val="0"/>
      <w:divBdr>
        <w:top w:val="none" w:sz="0" w:space="0" w:color="auto"/>
        <w:left w:val="none" w:sz="0" w:space="0" w:color="auto"/>
        <w:bottom w:val="none" w:sz="0" w:space="0" w:color="auto"/>
        <w:right w:val="none" w:sz="0" w:space="0" w:color="auto"/>
      </w:divBdr>
    </w:div>
    <w:div w:id="1583636492">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856772650">
      <w:bodyDiv w:val="1"/>
      <w:marLeft w:val="0"/>
      <w:marRight w:val="0"/>
      <w:marTop w:val="0"/>
      <w:marBottom w:val="0"/>
      <w:divBdr>
        <w:top w:val="none" w:sz="0" w:space="0" w:color="auto"/>
        <w:left w:val="none" w:sz="0" w:space="0" w:color="auto"/>
        <w:bottom w:val="none" w:sz="0" w:space="0" w:color="auto"/>
        <w:right w:val="none" w:sz="0" w:space="0" w:color="auto"/>
      </w:divBdr>
    </w:div>
    <w:div w:id="1884824760">
      <w:bodyDiv w:val="1"/>
      <w:marLeft w:val="0"/>
      <w:marRight w:val="0"/>
      <w:marTop w:val="0"/>
      <w:marBottom w:val="0"/>
      <w:divBdr>
        <w:top w:val="none" w:sz="0" w:space="0" w:color="auto"/>
        <w:left w:val="none" w:sz="0" w:space="0" w:color="auto"/>
        <w:bottom w:val="none" w:sz="0" w:space="0" w:color="auto"/>
        <w:right w:val="none" w:sz="0" w:space="0" w:color="auto"/>
      </w:divBdr>
    </w:div>
    <w:div w:id="1919435503">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2723301">
      <w:bodyDiv w:val="1"/>
      <w:marLeft w:val="0"/>
      <w:marRight w:val="0"/>
      <w:marTop w:val="0"/>
      <w:marBottom w:val="0"/>
      <w:divBdr>
        <w:top w:val="none" w:sz="0" w:space="0" w:color="auto"/>
        <w:left w:val="none" w:sz="0" w:space="0" w:color="auto"/>
        <w:bottom w:val="none" w:sz="0" w:space="0" w:color="auto"/>
        <w:right w:val="none" w:sz="0" w:space="0" w:color="auto"/>
      </w:divBdr>
    </w:div>
    <w:div w:id="2141485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49CC36-8D9B-459E-AFF4-C47B67BEC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1</Pages>
  <Words>395</Words>
  <Characters>3174</Characters>
  <Application>Microsoft Office Word</Application>
  <DocSecurity>0</DocSecurity>
  <Lines>48</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3560</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Бекмаганбетова Айдана Серикбаевна</cp:lastModifiedBy>
  <cp:revision>2</cp:revision>
  <cp:lastPrinted>2026-07-29T05:43:00Z</cp:lastPrinted>
  <dcterms:created xsi:type="dcterms:W3CDTF">2026-09-07T12:28:00Z</dcterms:created>
  <dcterms:modified xsi:type="dcterms:W3CDTF">2026-09-07T12:28:00Z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