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1"/>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940A73" w:rsidRPr="00AA1AA3" w14:paraId="5CFE234D" w14:textId="77777777" w:rsidTr="00937A99">
        <w:tc>
          <w:tcPr>
            <w:tcW w:w="3396" w:type="dxa"/>
            <w:tcBorders>
              <w:top w:val="nil"/>
              <w:left w:val="nil"/>
              <w:bottom w:val="nil"/>
              <w:right w:val="nil"/>
            </w:tcBorders>
          </w:tcPr>
          <w:p w14:paraId="3D12F0BE" w14:textId="76B811CE" w:rsidR="00940A73" w:rsidRPr="00AA1AA3" w:rsidRDefault="00940A73" w:rsidP="00937A99">
            <w:pPr>
              <w:ind w:left="177"/>
              <w:jc w:val="right"/>
              <w:rPr>
                <w:sz w:val="28"/>
                <w:szCs w:val="28"/>
              </w:rPr>
            </w:pPr>
            <w:bookmarkStart w:id="0" w:name="_Hlk221638807"/>
            <w:r w:rsidRPr="00AA1AA3">
              <w:rPr>
                <w:sz w:val="28"/>
                <w:szCs w:val="28"/>
              </w:rPr>
              <w:t>Утвержден</w:t>
            </w:r>
          </w:p>
          <w:p w14:paraId="1AAA8317" w14:textId="77777777" w:rsidR="00940A73" w:rsidRPr="00AA1AA3" w:rsidRDefault="00940A73" w:rsidP="00937A99">
            <w:pPr>
              <w:ind w:left="177"/>
              <w:jc w:val="right"/>
              <w:rPr>
                <w:sz w:val="28"/>
                <w:szCs w:val="28"/>
              </w:rPr>
            </w:pPr>
            <w:r w:rsidRPr="00AA1AA3">
              <w:rPr>
                <w:sz w:val="28"/>
                <w:szCs w:val="28"/>
              </w:rPr>
              <w:t>Постановлением</w:t>
            </w:r>
          </w:p>
          <w:p w14:paraId="1A73C992" w14:textId="77777777" w:rsidR="00940A73" w:rsidRPr="00AA1AA3" w:rsidRDefault="00940A73" w:rsidP="00937A99">
            <w:pPr>
              <w:ind w:left="177"/>
              <w:jc w:val="right"/>
              <w:rPr>
                <w:sz w:val="28"/>
                <w:szCs w:val="28"/>
              </w:rPr>
            </w:pPr>
            <w:r w:rsidRPr="00AA1AA3">
              <w:rPr>
                <w:sz w:val="28"/>
                <w:szCs w:val="28"/>
              </w:rPr>
              <w:t>Правления Агентства</w:t>
            </w:r>
          </w:p>
          <w:p w14:paraId="6708B310" w14:textId="77777777" w:rsidR="00940A73" w:rsidRPr="00AA1AA3" w:rsidRDefault="00940A73" w:rsidP="00937A99">
            <w:pPr>
              <w:ind w:left="177"/>
              <w:jc w:val="right"/>
              <w:rPr>
                <w:sz w:val="28"/>
                <w:szCs w:val="28"/>
              </w:rPr>
            </w:pPr>
            <w:r w:rsidRPr="00AA1AA3">
              <w:rPr>
                <w:sz w:val="28"/>
                <w:szCs w:val="28"/>
              </w:rPr>
              <w:t>Республики Казахстан</w:t>
            </w:r>
          </w:p>
          <w:p w14:paraId="53CA6286" w14:textId="77777777" w:rsidR="00940A73" w:rsidRPr="00AA1AA3" w:rsidRDefault="00940A73" w:rsidP="00937A99">
            <w:pPr>
              <w:ind w:left="177"/>
              <w:jc w:val="right"/>
              <w:rPr>
                <w:sz w:val="28"/>
                <w:szCs w:val="28"/>
              </w:rPr>
            </w:pPr>
            <w:r w:rsidRPr="00AA1AA3">
              <w:rPr>
                <w:sz w:val="28"/>
                <w:szCs w:val="28"/>
              </w:rPr>
              <w:t>по регулированию и</w:t>
            </w:r>
          </w:p>
          <w:p w14:paraId="1632963C" w14:textId="77777777" w:rsidR="00940A73" w:rsidRPr="00AA1AA3" w:rsidRDefault="00940A73" w:rsidP="00937A99">
            <w:pPr>
              <w:ind w:left="177"/>
              <w:jc w:val="right"/>
              <w:rPr>
                <w:sz w:val="28"/>
                <w:szCs w:val="28"/>
              </w:rPr>
            </w:pPr>
            <w:r w:rsidRPr="00AA1AA3">
              <w:rPr>
                <w:sz w:val="28"/>
                <w:szCs w:val="28"/>
              </w:rPr>
              <w:t>развитию</w:t>
            </w:r>
          </w:p>
          <w:p w14:paraId="2DBA3053" w14:textId="77777777" w:rsidR="00940A73" w:rsidRPr="00AA1AA3" w:rsidRDefault="00940A73" w:rsidP="00937A99">
            <w:pPr>
              <w:ind w:left="177"/>
              <w:jc w:val="right"/>
              <w:rPr>
                <w:sz w:val="28"/>
                <w:szCs w:val="28"/>
              </w:rPr>
            </w:pPr>
            <w:r w:rsidRPr="00AA1AA3">
              <w:rPr>
                <w:sz w:val="28"/>
                <w:szCs w:val="28"/>
              </w:rPr>
              <w:t>финансового рынка</w:t>
            </w:r>
          </w:p>
          <w:p w14:paraId="5ADCA04A" w14:textId="1E8F6781" w:rsidR="00940A73" w:rsidRPr="00AA1AA3" w:rsidRDefault="00940A73" w:rsidP="00937A99">
            <w:pPr>
              <w:jc w:val="right"/>
              <w:rPr>
                <w:i/>
                <w:sz w:val="28"/>
                <w:szCs w:val="28"/>
                <w:lang w:val="kk-KZ"/>
              </w:rPr>
            </w:pPr>
            <w:r w:rsidRPr="00AA1AA3">
              <w:rPr>
                <w:sz w:val="28"/>
                <w:szCs w:val="28"/>
              </w:rPr>
              <w:t>от __________ 20__ года№</w:t>
            </w:r>
          </w:p>
        </w:tc>
      </w:tr>
    </w:tbl>
    <w:p w14:paraId="463BB602" w14:textId="7BC23A4C" w:rsidR="00940A73" w:rsidRPr="00AA1AA3" w:rsidRDefault="00940A73" w:rsidP="003946F4">
      <w:pPr>
        <w:widowControl w:val="0"/>
        <w:shd w:val="clear" w:color="auto" w:fill="FFFFFF"/>
        <w:tabs>
          <w:tab w:val="left" w:pos="1134"/>
        </w:tabs>
        <w:ind w:firstLine="709"/>
        <w:jc w:val="center"/>
        <w:rPr>
          <w:b/>
          <w:bCs/>
          <w:color w:val="000000"/>
          <w:sz w:val="28"/>
          <w:szCs w:val="28"/>
        </w:rPr>
      </w:pPr>
    </w:p>
    <w:p w14:paraId="76408F65" w14:textId="77777777" w:rsidR="003946F4" w:rsidRPr="00AA1AA3" w:rsidRDefault="003946F4" w:rsidP="003946F4">
      <w:pPr>
        <w:widowControl w:val="0"/>
        <w:shd w:val="clear" w:color="auto" w:fill="FFFFFF"/>
        <w:tabs>
          <w:tab w:val="left" w:pos="1134"/>
        </w:tabs>
        <w:ind w:firstLine="709"/>
        <w:jc w:val="center"/>
        <w:rPr>
          <w:b/>
          <w:bCs/>
          <w:color w:val="000000"/>
          <w:sz w:val="28"/>
          <w:szCs w:val="28"/>
        </w:rPr>
      </w:pPr>
    </w:p>
    <w:p w14:paraId="25CA0137" w14:textId="77777777" w:rsidR="00B64EE7" w:rsidRPr="00AA1AA3" w:rsidRDefault="00B64EE7" w:rsidP="003946F4">
      <w:pPr>
        <w:widowControl w:val="0"/>
        <w:shd w:val="clear" w:color="auto" w:fill="FFFFFF"/>
        <w:tabs>
          <w:tab w:val="left" w:pos="1134"/>
        </w:tabs>
        <w:ind w:firstLine="709"/>
        <w:jc w:val="center"/>
        <w:rPr>
          <w:b/>
          <w:bCs/>
          <w:color w:val="000000"/>
          <w:sz w:val="28"/>
          <w:szCs w:val="28"/>
        </w:rPr>
      </w:pPr>
      <w:r w:rsidRPr="00AA1AA3">
        <w:rPr>
          <w:b/>
          <w:bCs/>
          <w:color w:val="000000"/>
          <w:sz w:val="28"/>
          <w:szCs w:val="28"/>
        </w:rPr>
        <w:t>Перечень нормативных правовых актов Республики Казахстан</w:t>
      </w:r>
    </w:p>
    <w:p w14:paraId="519D67A2" w14:textId="5A8DB4A4" w:rsidR="00B64EE7" w:rsidRPr="00AA1AA3" w:rsidRDefault="00B64EE7" w:rsidP="003E2D3C">
      <w:pPr>
        <w:widowControl w:val="0"/>
        <w:shd w:val="clear" w:color="auto" w:fill="FFFFFF"/>
        <w:tabs>
          <w:tab w:val="left" w:pos="1134"/>
        </w:tabs>
        <w:ind w:firstLine="709"/>
        <w:jc w:val="center"/>
        <w:rPr>
          <w:b/>
          <w:bCs/>
          <w:color w:val="000000"/>
          <w:sz w:val="28"/>
          <w:szCs w:val="28"/>
        </w:rPr>
      </w:pPr>
      <w:r w:rsidRPr="00AA1AA3">
        <w:rPr>
          <w:b/>
          <w:bCs/>
          <w:color w:val="000000"/>
          <w:sz w:val="28"/>
          <w:szCs w:val="28"/>
        </w:rPr>
        <w:t xml:space="preserve">по вопросам </w:t>
      </w:r>
      <w:r w:rsidR="00C343B0" w:rsidRPr="00AA1AA3">
        <w:rPr>
          <w:b/>
          <w:bCs/>
          <w:color w:val="000000"/>
          <w:sz w:val="28"/>
          <w:szCs w:val="28"/>
        </w:rPr>
        <w:t xml:space="preserve">совершенствования регулирования </w:t>
      </w:r>
      <w:bookmarkEnd w:id="0"/>
      <w:r w:rsidR="00AE1EBB" w:rsidRPr="00AE1EBB">
        <w:rPr>
          <w:b/>
          <w:bCs/>
          <w:color w:val="000000"/>
          <w:sz w:val="28"/>
          <w:szCs w:val="28"/>
        </w:rPr>
        <w:t>деятельности профессиональных участников рынка ценных бумаг</w:t>
      </w:r>
      <w:r w:rsidR="003E2D3C" w:rsidRPr="00AA1AA3">
        <w:rPr>
          <w:b/>
          <w:bCs/>
          <w:color w:val="000000"/>
          <w:sz w:val="28"/>
          <w:szCs w:val="28"/>
        </w:rPr>
        <w:t>, в которые вносятся изменения и дополнения</w:t>
      </w:r>
    </w:p>
    <w:p w14:paraId="1E9D84BA" w14:textId="77777777" w:rsidR="00B64EE7" w:rsidRPr="00AA1AA3" w:rsidRDefault="00B64EE7" w:rsidP="003946F4">
      <w:pPr>
        <w:widowControl w:val="0"/>
        <w:ind w:firstLine="709"/>
        <w:jc w:val="both"/>
        <w:rPr>
          <w:sz w:val="28"/>
          <w:szCs w:val="28"/>
        </w:rPr>
      </w:pPr>
    </w:p>
    <w:p w14:paraId="1BF98301" w14:textId="36D5FF7C" w:rsidR="00EF2174" w:rsidRDefault="00EF2174" w:rsidP="00EF2174">
      <w:pPr>
        <w:widowControl w:val="0"/>
        <w:ind w:firstLine="709"/>
        <w:jc w:val="both"/>
        <w:rPr>
          <w:rFonts w:eastAsia="Calibri"/>
          <w:sz w:val="28"/>
          <w:szCs w:val="28"/>
          <w:lang w:eastAsia="en-US"/>
        </w:rPr>
      </w:pPr>
      <w:bookmarkStart w:id="1" w:name="_Hlk224307618"/>
      <w:r w:rsidRPr="00AA1AA3">
        <w:rPr>
          <w:rFonts w:eastAsia="Calibri"/>
          <w:sz w:val="28"/>
          <w:szCs w:val="28"/>
          <w:lang w:eastAsia="en-US"/>
        </w:rPr>
        <w:t xml:space="preserve">1. Внести в </w:t>
      </w:r>
      <w:bookmarkStart w:id="2" w:name="_Hlk221640732"/>
      <w:r w:rsidRPr="00AA1AA3">
        <w:rPr>
          <w:rFonts w:eastAsia="Calibri"/>
          <w:sz w:val="28"/>
          <w:szCs w:val="28"/>
          <w:lang w:eastAsia="en-US"/>
        </w:rPr>
        <w:t xml:space="preserve">постановление </w:t>
      </w:r>
      <w:bookmarkEnd w:id="2"/>
      <w:r w:rsidR="00AE1EBB" w:rsidRPr="00AE1EBB">
        <w:rPr>
          <w:rFonts w:eastAsia="Calibri"/>
          <w:sz w:val="28"/>
          <w:szCs w:val="28"/>
          <w:lang w:eastAsia="en-US"/>
        </w:rPr>
        <w:t>Правления Национального Банка Республики Казахстан от 26 марта 2012 года № 120 «Об утверждении правил и условий совмещения видов профессиональной деятельности на рынке ценных бумаг»</w:t>
      </w:r>
      <w:r w:rsidRPr="00AA1AA3">
        <w:rPr>
          <w:rFonts w:eastAsia="Calibri"/>
          <w:sz w:val="28"/>
          <w:szCs w:val="28"/>
          <w:lang w:eastAsia="en-US"/>
        </w:rPr>
        <w:t xml:space="preserve"> (зарегистрировано в Реестре государственной регистрации нормативных правовых актов под № </w:t>
      </w:r>
      <w:r w:rsidR="00AE1EBB">
        <w:rPr>
          <w:rFonts w:eastAsia="Calibri"/>
          <w:sz w:val="28"/>
          <w:szCs w:val="28"/>
          <w:lang w:eastAsia="en-US"/>
        </w:rPr>
        <w:t>7641</w:t>
      </w:r>
      <w:r w:rsidRPr="00AA1AA3">
        <w:rPr>
          <w:rFonts w:eastAsia="Calibri"/>
          <w:sz w:val="28"/>
          <w:szCs w:val="28"/>
          <w:lang w:eastAsia="en-US"/>
        </w:rPr>
        <w:t>) следующ</w:t>
      </w:r>
      <w:r w:rsidR="00845310" w:rsidRPr="00AA1AA3">
        <w:rPr>
          <w:rFonts w:eastAsia="Calibri"/>
          <w:sz w:val="28"/>
          <w:szCs w:val="28"/>
          <w:lang w:eastAsia="en-US"/>
        </w:rPr>
        <w:t>е</w:t>
      </w:r>
      <w:r w:rsidRPr="00AA1AA3">
        <w:rPr>
          <w:rFonts w:eastAsia="Calibri"/>
          <w:sz w:val="28"/>
          <w:szCs w:val="28"/>
          <w:lang w:eastAsia="en-US"/>
        </w:rPr>
        <w:t>е изменени</w:t>
      </w:r>
      <w:r w:rsidR="00845310" w:rsidRPr="00AA1AA3">
        <w:rPr>
          <w:rFonts w:eastAsia="Calibri"/>
          <w:sz w:val="28"/>
          <w:szCs w:val="28"/>
          <w:lang w:eastAsia="en-US"/>
        </w:rPr>
        <w:t>е</w:t>
      </w:r>
      <w:r w:rsidRPr="00AA1AA3">
        <w:rPr>
          <w:rFonts w:eastAsia="Calibri"/>
          <w:sz w:val="28"/>
          <w:szCs w:val="28"/>
          <w:lang w:eastAsia="en-US"/>
        </w:rPr>
        <w:t>:</w:t>
      </w:r>
    </w:p>
    <w:p w14:paraId="4AB7085F" w14:textId="1E6009FE" w:rsidR="00AE1EBB" w:rsidRPr="00AA1AA3" w:rsidRDefault="00AE1EBB" w:rsidP="00EF2174">
      <w:pPr>
        <w:widowControl w:val="0"/>
        <w:ind w:firstLine="709"/>
        <w:jc w:val="both"/>
        <w:rPr>
          <w:rFonts w:eastAsia="Calibri"/>
          <w:sz w:val="28"/>
          <w:szCs w:val="28"/>
          <w:lang w:eastAsia="en-US"/>
        </w:rPr>
      </w:pPr>
      <w:r w:rsidRPr="00AE1EBB">
        <w:rPr>
          <w:rFonts w:eastAsia="Calibri"/>
          <w:sz w:val="28"/>
          <w:szCs w:val="28"/>
          <w:lang w:eastAsia="en-US"/>
        </w:rPr>
        <w:t>заголовок изложить в следующей редакции:</w:t>
      </w:r>
    </w:p>
    <w:bookmarkEnd w:id="1"/>
    <w:p w14:paraId="67C67E76" w14:textId="63EEA84F" w:rsidR="00EF2174" w:rsidRPr="00AA1AA3" w:rsidRDefault="006B76E4" w:rsidP="006F092F">
      <w:pPr>
        <w:widowControl w:val="0"/>
        <w:shd w:val="clear" w:color="auto" w:fill="FFFFFF"/>
        <w:ind w:firstLine="709"/>
        <w:jc w:val="both"/>
        <w:textAlignment w:val="baseline"/>
        <w:rPr>
          <w:color w:val="000000"/>
          <w:sz w:val="28"/>
          <w:szCs w:val="28"/>
          <w:lang w:eastAsia="en-GB"/>
        </w:rPr>
      </w:pPr>
      <w:r w:rsidRPr="00AA1AA3">
        <w:rPr>
          <w:color w:val="000000"/>
          <w:sz w:val="28"/>
          <w:szCs w:val="28"/>
          <w:lang w:eastAsia="en-GB"/>
        </w:rPr>
        <w:t>«</w:t>
      </w:r>
      <w:r w:rsidR="00603034" w:rsidRPr="00603034">
        <w:rPr>
          <w:color w:val="000000"/>
          <w:sz w:val="28"/>
          <w:szCs w:val="28"/>
          <w:lang w:eastAsia="en-GB"/>
        </w:rPr>
        <w:t>Об утверждении правил и условий совмещения видов профессиональной деятельности на рынке ценных бумаг и на рынке цифровых финансовых активов</w:t>
      </w:r>
      <w:r w:rsidRPr="00AA1AA3">
        <w:rPr>
          <w:color w:val="000000"/>
          <w:sz w:val="28"/>
          <w:szCs w:val="28"/>
          <w:lang w:eastAsia="en-GB"/>
        </w:rPr>
        <w:t>»</w:t>
      </w:r>
      <w:r w:rsidR="00EF2174" w:rsidRPr="00AA1AA3">
        <w:rPr>
          <w:color w:val="000000"/>
          <w:sz w:val="28"/>
          <w:szCs w:val="28"/>
          <w:lang w:eastAsia="en-GB"/>
        </w:rPr>
        <w:t>.</w:t>
      </w:r>
    </w:p>
    <w:p w14:paraId="44EE62B6" w14:textId="760CC211" w:rsidR="00EF2174" w:rsidRDefault="00556520" w:rsidP="00EF2174">
      <w:pPr>
        <w:widowControl w:val="0"/>
        <w:shd w:val="clear" w:color="auto" w:fill="FFFFFF"/>
        <w:ind w:firstLine="709"/>
        <w:jc w:val="both"/>
        <w:textAlignment w:val="baseline"/>
        <w:rPr>
          <w:color w:val="000000"/>
          <w:sz w:val="28"/>
          <w:szCs w:val="28"/>
          <w:lang w:eastAsia="en-GB"/>
        </w:rPr>
      </w:pPr>
      <w:r w:rsidRPr="00AA1AA3">
        <w:rPr>
          <w:color w:val="000000"/>
          <w:sz w:val="28"/>
          <w:szCs w:val="28"/>
          <w:lang w:eastAsia="en-GB"/>
        </w:rPr>
        <w:t>2</w:t>
      </w:r>
      <w:r w:rsidR="00EF2174" w:rsidRPr="00AA1AA3">
        <w:rPr>
          <w:color w:val="000000"/>
          <w:sz w:val="28"/>
          <w:szCs w:val="28"/>
          <w:lang w:eastAsia="en-GB"/>
        </w:rPr>
        <w:t xml:space="preserve">. Внести в постановление </w:t>
      </w:r>
      <w:r w:rsidR="00AE1EBB" w:rsidRPr="00AE1EBB">
        <w:rPr>
          <w:color w:val="000000"/>
          <w:sz w:val="28"/>
          <w:szCs w:val="28"/>
          <w:lang w:eastAsia="en-GB"/>
        </w:rPr>
        <w:t>Правления Национального Банка Республики Казахстан от 3 февраля 2014 года № 9 «Об утверждении Правил осуществления брокерской и (или) дилерской деятельности на рынке ценных бумаг, порядка проведения брокером и (или) дилером банковских операций»</w:t>
      </w:r>
      <w:r w:rsidR="00EF2174" w:rsidRPr="00AA1AA3">
        <w:rPr>
          <w:color w:val="000000"/>
          <w:sz w:val="28"/>
          <w:szCs w:val="28"/>
          <w:lang w:eastAsia="en-GB"/>
        </w:rPr>
        <w:t xml:space="preserve"> (зарегистрировано в Реестре государственной регистрации нормативных правовых актов под № </w:t>
      </w:r>
      <w:r w:rsidR="00AE1EBB">
        <w:rPr>
          <w:color w:val="000000"/>
          <w:sz w:val="28"/>
          <w:szCs w:val="28"/>
          <w:lang w:eastAsia="en-GB"/>
        </w:rPr>
        <w:t>9249</w:t>
      </w:r>
      <w:r w:rsidR="00EF2174" w:rsidRPr="00AA1AA3">
        <w:rPr>
          <w:color w:val="000000"/>
          <w:sz w:val="28"/>
          <w:szCs w:val="28"/>
          <w:lang w:eastAsia="en-GB"/>
        </w:rPr>
        <w:t>) следующ</w:t>
      </w:r>
      <w:r w:rsidR="00937A99" w:rsidRPr="00AA1AA3">
        <w:rPr>
          <w:color w:val="000000"/>
          <w:sz w:val="28"/>
          <w:szCs w:val="28"/>
          <w:lang w:eastAsia="en-GB"/>
        </w:rPr>
        <w:t>и</w:t>
      </w:r>
      <w:r w:rsidR="00EF2174" w:rsidRPr="00AA1AA3">
        <w:rPr>
          <w:color w:val="000000"/>
          <w:sz w:val="28"/>
          <w:szCs w:val="28"/>
          <w:lang w:eastAsia="en-GB"/>
        </w:rPr>
        <w:t>е изменени</w:t>
      </w:r>
      <w:r w:rsidR="00937A99" w:rsidRPr="00AA1AA3">
        <w:rPr>
          <w:color w:val="000000"/>
          <w:sz w:val="28"/>
          <w:szCs w:val="28"/>
          <w:lang w:eastAsia="en-GB"/>
        </w:rPr>
        <w:t>я</w:t>
      </w:r>
      <w:r w:rsidR="00AE1EBB">
        <w:rPr>
          <w:color w:val="000000"/>
          <w:sz w:val="28"/>
          <w:szCs w:val="28"/>
          <w:lang w:eastAsia="en-GB"/>
        </w:rPr>
        <w:t xml:space="preserve"> и дополнение</w:t>
      </w:r>
      <w:r w:rsidR="00EF2174" w:rsidRPr="00AA1AA3">
        <w:rPr>
          <w:color w:val="000000"/>
          <w:sz w:val="28"/>
          <w:szCs w:val="28"/>
          <w:lang w:eastAsia="en-GB"/>
        </w:rPr>
        <w:t>:</w:t>
      </w:r>
    </w:p>
    <w:p w14:paraId="627DF5E5" w14:textId="7B36E0D9" w:rsidR="00AE1EBB" w:rsidRPr="00AA1AA3" w:rsidRDefault="00AE1EBB" w:rsidP="00EF2174">
      <w:pPr>
        <w:widowControl w:val="0"/>
        <w:shd w:val="clear" w:color="auto" w:fill="FFFFFF"/>
        <w:ind w:firstLine="709"/>
        <w:jc w:val="both"/>
        <w:textAlignment w:val="baseline"/>
        <w:rPr>
          <w:color w:val="000000"/>
          <w:sz w:val="28"/>
          <w:szCs w:val="28"/>
          <w:lang w:eastAsia="en-GB"/>
        </w:rPr>
      </w:pPr>
      <w:r>
        <w:rPr>
          <w:color w:val="000000"/>
          <w:sz w:val="28"/>
          <w:szCs w:val="28"/>
          <w:lang w:eastAsia="en-GB"/>
        </w:rPr>
        <w:t>в П</w:t>
      </w:r>
      <w:r w:rsidRPr="00AE1EBB">
        <w:rPr>
          <w:color w:val="000000"/>
          <w:sz w:val="28"/>
          <w:szCs w:val="28"/>
          <w:lang w:eastAsia="en-GB"/>
        </w:rPr>
        <w:t>равила</w:t>
      </w:r>
      <w:r>
        <w:rPr>
          <w:color w:val="000000"/>
          <w:sz w:val="28"/>
          <w:szCs w:val="28"/>
          <w:lang w:eastAsia="en-GB"/>
        </w:rPr>
        <w:t>х</w:t>
      </w:r>
      <w:r w:rsidRPr="00AE1EBB">
        <w:rPr>
          <w:color w:val="000000"/>
          <w:sz w:val="28"/>
          <w:szCs w:val="28"/>
          <w:lang w:eastAsia="en-GB"/>
        </w:rPr>
        <w:t xml:space="preserve"> осуществления брокерской и (или) дилерской деятельности на рынке ценных бумаг, порядок проведения брокером и (или) дилером банковских операций</w:t>
      </w:r>
      <w:r w:rsidR="00324D0F" w:rsidRPr="00AA1AA3">
        <w:rPr>
          <w:sz w:val="28"/>
          <w:szCs w:val="28"/>
        </w:rPr>
        <w:t>,</w:t>
      </w:r>
      <w:r w:rsidR="00324D0F" w:rsidRPr="00AA1AA3">
        <w:rPr>
          <w:color w:val="000000"/>
          <w:sz w:val="28"/>
          <w:szCs w:val="28"/>
          <w:lang w:eastAsia="en-GB"/>
        </w:rPr>
        <w:t xml:space="preserve"> утвержденных указанным постановлением</w:t>
      </w:r>
      <w:r w:rsidR="00324D0F" w:rsidRPr="00AA1AA3">
        <w:rPr>
          <w:sz w:val="28"/>
          <w:szCs w:val="28"/>
        </w:rPr>
        <w:t>:</w:t>
      </w:r>
    </w:p>
    <w:p w14:paraId="47A7326F" w14:textId="3936453C" w:rsidR="00A6569C" w:rsidRPr="00AA1AA3" w:rsidRDefault="00AE1EBB" w:rsidP="00EF2174">
      <w:pPr>
        <w:widowControl w:val="0"/>
        <w:shd w:val="clear" w:color="auto" w:fill="FFFFFF"/>
        <w:ind w:firstLine="709"/>
        <w:jc w:val="both"/>
        <w:textAlignment w:val="baseline"/>
        <w:rPr>
          <w:color w:val="000000"/>
          <w:sz w:val="28"/>
          <w:szCs w:val="28"/>
          <w:lang w:eastAsia="en-GB"/>
        </w:rPr>
      </w:pPr>
      <w:r w:rsidRPr="00AE1EBB">
        <w:rPr>
          <w:color w:val="000000"/>
          <w:sz w:val="28"/>
          <w:szCs w:val="28"/>
          <w:lang w:eastAsia="en-GB"/>
        </w:rPr>
        <w:t xml:space="preserve">дополнить пунктом </w:t>
      </w:r>
      <w:r>
        <w:rPr>
          <w:color w:val="000000"/>
          <w:sz w:val="28"/>
          <w:szCs w:val="28"/>
          <w:lang w:eastAsia="en-GB"/>
        </w:rPr>
        <w:t>26</w:t>
      </w:r>
      <w:r w:rsidRPr="00AE1EBB">
        <w:rPr>
          <w:color w:val="000000"/>
          <w:sz w:val="28"/>
          <w:szCs w:val="28"/>
          <w:lang w:eastAsia="en-GB"/>
        </w:rPr>
        <w:t>-</w:t>
      </w:r>
      <w:r>
        <w:rPr>
          <w:color w:val="000000"/>
          <w:sz w:val="28"/>
          <w:szCs w:val="28"/>
          <w:lang w:eastAsia="en-GB"/>
        </w:rPr>
        <w:t>2</w:t>
      </w:r>
      <w:r w:rsidRPr="00AE1EBB">
        <w:rPr>
          <w:color w:val="000000"/>
          <w:sz w:val="28"/>
          <w:szCs w:val="28"/>
          <w:lang w:eastAsia="en-GB"/>
        </w:rPr>
        <w:t xml:space="preserve"> следующего содержания:</w:t>
      </w:r>
    </w:p>
    <w:p w14:paraId="6E8F147D" w14:textId="1A86B8A6" w:rsidR="00470FF5" w:rsidRPr="00470FF5" w:rsidRDefault="006B76E4" w:rsidP="00470FF5">
      <w:pPr>
        <w:widowControl w:val="0"/>
        <w:shd w:val="clear" w:color="auto" w:fill="FFFFFF"/>
        <w:ind w:firstLine="709"/>
        <w:jc w:val="both"/>
        <w:textAlignment w:val="baseline"/>
        <w:rPr>
          <w:color w:val="000000"/>
          <w:sz w:val="28"/>
          <w:szCs w:val="28"/>
          <w:lang w:eastAsia="en-US"/>
        </w:rPr>
      </w:pPr>
      <w:r w:rsidRPr="00AA1AA3">
        <w:rPr>
          <w:color w:val="000000"/>
          <w:sz w:val="28"/>
          <w:szCs w:val="28"/>
          <w:lang w:eastAsia="en-US"/>
        </w:rPr>
        <w:t>«</w:t>
      </w:r>
      <w:r w:rsidR="00AD0A69" w:rsidRPr="00AD0A69">
        <w:rPr>
          <w:color w:val="000000"/>
          <w:sz w:val="28"/>
          <w:szCs w:val="28"/>
          <w:lang w:eastAsia="en-US"/>
        </w:rPr>
        <w:t xml:space="preserve">26-2. </w:t>
      </w:r>
      <w:r w:rsidR="00470FF5" w:rsidRPr="00470FF5">
        <w:rPr>
          <w:color w:val="000000"/>
          <w:sz w:val="28"/>
          <w:szCs w:val="28"/>
          <w:lang w:eastAsia="en-US"/>
        </w:rPr>
        <w:t>При заключении брокерского договора брокер запрашивает у клиента и вносит в брокерский договор сведения о порядке учета его финансовых инструментов в системе учета центрального депозитария: с открытием на лицевом счете брокера отдельного субсчета на имя данного клиента или по его уникальному коду без раскрытия всех реквизитов о данном клиенте, либо согласие на учет активов данного клиента на субсчете брокера, предназначенном для агрегированного учета финансовых инструментов, принадлежащих клиентам данного брокера.</w:t>
      </w:r>
    </w:p>
    <w:p w14:paraId="4AD769DF" w14:textId="3EA5C922" w:rsidR="00A6569C" w:rsidRDefault="00470FF5" w:rsidP="00470FF5">
      <w:pPr>
        <w:widowControl w:val="0"/>
        <w:shd w:val="clear" w:color="auto" w:fill="FFFFFF"/>
        <w:ind w:firstLine="709"/>
        <w:jc w:val="both"/>
        <w:textAlignment w:val="baseline"/>
        <w:rPr>
          <w:color w:val="000000"/>
          <w:sz w:val="28"/>
          <w:szCs w:val="28"/>
          <w:lang w:eastAsia="en-US"/>
        </w:rPr>
      </w:pPr>
      <w:r w:rsidRPr="00470FF5">
        <w:rPr>
          <w:color w:val="000000"/>
          <w:sz w:val="28"/>
          <w:szCs w:val="28"/>
          <w:lang w:eastAsia="en-US"/>
        </w:rPr>
        <w:lastRenderedPageBreak/>
        <w:t xml:space="preserve">В период действия брокерского договора изменение порядка учета финансовых инструментов клиента в системе учета центрального депозитария осуществляется на основании заявления клиента, поданного </w:t>
      </w:r>
      <w:r w:rsidR="005B01E7">
        <w:rPr>
          <w:color w:val="000000"/>
          <w:sz w:val="28"/>
          <w:szCs w:val="28"/>
          <w:lang w:eastAsia="en-US"/>
        </w:rPr>
        <w:t>брокеру</w:t>
      </w:r>
      <w:r w:rsidRPr="00470FF5">
        <w:rPr>
          <w:color w:val="000000"/>
          <w:sz w:val="28"/>
          <w:szCs w:val="28"/>
          <w:lang w:eastAsia="en-US"/>
        </w:rPr>
        <w:t xml:space="preserve"> по форме, предусмотренной внутренними документами брокера</w:t>
      </w:r>
      <w:r w:rsidR="00AE1EBB" w:rsidRPr="00AE1EBB">
        <w:rPr>
          <w:color w:val="000000"/>
          <w:sz w:val="28"/>
          <w:szCs w:val="28"/>
          <w:lang w:eastAsia="en-US"/>
        </w:rPr>
        <w:t>.</w:t>
      </w:r>
      <w:r w:rsidR="006B76E4" w:rsidRPr="00AA1AA3">
        <w:rPr>
          <w:color w:val="000000"/>
          <w:sz w:val="28"/>
          <w:szCs w:val="28"/>
          <w:lang w:eastAsia="en-US"/>
        </w:rPr>
        <w:t>»</w:t>
      </w:r>
      <w:r w:rsidR="00C33490" w:rsidRPr="00AA1AA3">
        <w:rPr>
          <w:color w:val="000000"/>
          <w:sz w:val="28"/>
          <w:szCs w:val="28"/>
          <w:lang w:eastAsia="en-US"/>
        </w:rPr>
        <w:t>;</w:t>
      </w:r>
    </w:p>
    <w:p w14:paraId="1E21D21E" w14:textId="4AC8C3E3" w:rsidR="00603034" w:rsidRDefault="00603034" w:rsidP="00AE1EBB">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 xml:space="preserve">пункт </w:t>
      </w:r>
      <w:r>
        <w:rPr>
          <w:color w:val="000000"/>
          <w:sz w:val="28"/>
          <w:szCs w:val="28"/>
          <w:lang w:eastAsia="en-GB"/>
        </w:rPr>
        <w:t>53-1</w:t>
      </w:r>
      <w:r w:rsidRPr="00F25E08">
        <w:rPr>
          <w:color w:val="000000"/>
          <w:sz w:val="28"/>
          <w:szCs w:val="28"/>
          <w:lang w:eastAsia="en-GB"/>
        </w:rPr>
        <w:t xml:space="preserve"> изложить в следующей редакции:</w:t>
      </w:r>
    </w:p>
    <w:p w14:paraId="1F00BE58"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Pr>
          <w:color w:val="000000"/>
          <w:sz w:val="28"/>
          <w:szCs w:val="28"/>
          <w:lang w:eastAsia="en-GB"/>
        </w:rPr>
        <w:t>«</w:t>
      </w:r>
      <w:r w:rsidRPr="00603034">
        <w:rPr>
          <w:color w:val="000000"/>
          <w:sz w:val="28"/>
          <w:szCs w:val="28"/>
          <w:lang w:eastAsia="en-GB"/>
        </w:rPr>
        <w:t>53-1. Необеспеченные цифровые активы не являются предметом сделки, осуществляемой брокером и (или) дилером.</w:t>
      </w:r>
    </w:p>
    <w:p w14:paraId="74A38C32" w14:textId="77777777" w:rsidR="00E922CF"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Требования части первой настоящего пункта применяются к финансовым инструментам, базовым активом которых являются необеспеченные цифровые активы, за исключением совершения сделок на организованном рынке ценных бумаг.</w:t>
      </w:r>
    </w:p>
    <w:p w14:paraId="140384B2" w14:textId="77777777" w:rsidR="00E922CF" w:rsidRPr="00E922CF" w:rsidRDefault="00E922CF" w:rsidP="00E922CF">
      <w:pPr>
        <w:widowControl w:val="0"/>
        <w:shd w:val="clear" w:color="auto" w:fill="FFFFFF"/>
        <w:ind w:firstLine="709"/>
        <w:jc w:val="both"/>
        <w:textAlignment w:val="baseline"/>
        <w:rPr>
          <w:color w:val="000000"/>
          <w:sz w:val="28"/>
          <w:szCs w:val="28"/>
          <w:lang w:eastAsia="en-GB"/>
        </w:rPr>
      </w:pPr>
      <w:r w:rsidRPr="00E922CF">
        <w:rPr>
          <w:color w:val="000000"/>
          <w:sz w:val="28"/>
          <w:szCs w:val="28"/>
          <w:lang w:eastAsia="en-GB"/>
        </w:rPr>
        <w:t>В целях применения настоящего пункта к финансовым инструментам, базовым активом которых являются необеспеченные цифровые активы, допускается использование исключительно следующих необеспеченных цифровых активов:</w:t>
      </w:r>
    </w:p>
    <w:p w14:paraId="66064EBE"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Aptos (APT);</w:t>
      </w:r>
    </w:p>
    <w:p w14:paraId="1B07C410"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Avalanche (AVAX);</w:t>
      </w:r>
    </w:p>
    <w:p w14:paraId="13F96904"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Bitcoin (BTC);</w:t>
      </w:r>
    </w:p>
    <w:p w14:paraId="623E71B4"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Bitcoin Cash (BCH);</w:t>
      </w:r>
    </w:p>
    <w:p w14:paraId="109CE986"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proofErr w:type="spellStart"/>
      <w:r w:rsidRPr="00E922CF">
        <w:rPr>
          <w:color w:val="000000"/>
          <w:sz w:val="28"/>
          <w:szCs w:val="28"/>
          <w:lang w:val="en-US" w:eastAsia="en-GB"/>
        </w:rPr>
        <w:t>Cardano</w:t>
      </w:r>
      <w:proofErr w:type="spellEnd"/>
      <w:r w:rsidRPr="00E922CF">
        <w:rPr>
          <w:color w:val="000000"/>
          <w:sz w:val="28"/>
          <w:szCs w:val="28"/>
          <w:lang w:val="en-US" w:eastAsia="en-GB"/>
        </w:rPr>
        <w:t xml:space="preserve"> (ADA);</w:t>
      </w:r>
    </w:p>
    <w:p w14:paraId="6EB77911"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proofErr w:type="spellStart"/>
      <w:r w:rsidRPr="00E922CF">
        <w:rPr>
          <w:color w:val="000000"/>
          <w:sz w:val="28"/>
          <w:szCs w:val="28"/>
          <w:lang w:val="en-US" w:eastAsia="en-GB"/>
        </w:rPr>
        <w:t>Chainlink</w:t>
      </w:r>
      <w:proofErr w:type="spellEnd"/>
      <w:r w:rsidRPr="00E922CF">
        <w:rPr>
          <w:color w:val="000000"/>
          <w:sz w:val="28"/>
          <w:szCs w:val="28"/>
          <w:lang w:val="en-US" w:eastAsia="en-GB"/>
        </w:rPr>
        <w:t xml:space="preserve"> (LINK);</w:t>
      </w:r>
    </w:p>
    <w:p w14:paraId="0FAC74A5"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Dogecoin (DOGE);</w:t>
      </w:r>
    </w:p>
    <w:p w14:paraId="66038DF8"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Ether (ETH);</w:t>
      </w:r>
    </w:p>
    <w:p w14:paraId="316A4D7E"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Hedera (HBAR);</w:t>
      </w:r>
    </w:p>
    <w:p w14:paraId="562BB1EA"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Litecoin (LTC);</w:t>
      </w:r>
    </w:p>
    <w:p w14:paraId="6555415C"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proofErr w:type="spellStart"/>
      <w:r w:rsidRPr="00E922CF">
        <w:rPr>
          <w:color w:val="000000"/>
          <w:sz w:val="28"/>
          <w:szCs w:val="28"/>
          <w:lang w:val="en-US" w:eastAsia="en-GB"/>
        </w:rPr>
        <w:t>Polkadot</w:t>
      </w:r>
      <w:proofErr w:type="spellEnd"/>
      <w:r w:rsidRPr="00E922CF">
        <w:rPr>
          <w:color w:val="000000"/>
          <w:sz w:val="28"/>
          <w:szCs w:val="28"/>
          <w:lang w:val="en-US" w:eastAsia="en-GB"/>
        </w:rPr>
        <w:t xml:space="preserve"> (DOT);</w:t>
      </w:r>
    </w:p>
    <w:p w14:paraId="12B96115"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 xml:space="preserve">Shiba </w:t>
      </w:r>
      <w:proofErr w:type="spellStart"/>
      <w:r w:rsidRPr="00E922CF">
        <w:rPr>
          <w:color w:val="000000"/>
          <w:sz w:val="28"/>
          <w:szCs w:val="28"/>
          <w:lang w:val="en-US" w:eastAsia="en-GB"/>
        </w:rPr>
        <w:t>Inu</w:t>
      </w:r>
      <w:proofErr w:type="spellEnd"/>
      <w:r w:rsidRPr="00E922CF">
        <w:rPr>
          <w:color w:val="000000"/>
          <w:sz w:val="28"/>
          <w:szCs w:val="28"/>
          <w:lang w:val="en-US" w:eastAsia="en-GB"/>
        </w:rPr>
        <w:t xml:space="preserve"> (SHIB);</w:t>
      </w:r>
    </w:p>
    <w:p w14:paraId="6CCE235D"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Solana (SOL);</w:t>
      </w:r>
    </w:p>
    <w:p w14:paraId="3B2FA497"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Stellar (XLM);</w:t>
      </w:r>
    </w:p>
    <w:p w14:paraId="2DCA0DCC"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proofErr w:type="spellStart"/>
      <w:r w:rsidRPr="00E922CF">
        <w:rPr>
          <w:color w:val="000000"/>
          <w:sz w:val="28"/>
          <w:szCs w:val="28"/>
          <w:lang w:val="en-US" w:eastAsia="en-GB"/>
        </w:rPr>
        <w:t>Tezos</w:t>
      </w:r>
      <w:proofErr w:type="spellEnd"/>
      <w:r w:rsidRPr="00E922CF">
        <w:rPr>
          <w:color w:val="000000"/>
          <w:sz w:val="28"/>
          <w:szCs w:val="28"/>
          <w:lang w:val="en-US" w:eastAsia="en-GB"/>
        </w:rPr>
        <w:t xml:space="preserve"> (XTZ);</w:t>
      </w:r>
    </w:p>
    <w:p w14:paraId="3B8015E3"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XRP (XRP).</w:t>
      </w:r>
    </w:p>
    <w:p w14:paraId="4DDF6F37" w14:textId="3BD489F2" w:rsidR="00603034" w:rsidRPr="00AA1AA3" w:rsidRDefault="00E922CF" w:rsidP="00E922CF">
      <w:pPr>
        <w:widowControl w:val="0"/>
        <w:shd w:val="clear" w:color="auto" w:fill="FFFFFF"/>
        <w:ind w:firstLine="709"/>
        <w:jc w:val="both"/>
        <w:textAlignment w:val="baseline"/>
        <w:rPr>
          <w:color w:val="000000"/>
          <w:sz w:val="28"/>
          <w:szCs w:val="28"/>
          <w:lang w:eastAsia="en-GB"/>
        </w:rPr>
      </w:pPr>
      <w:r w:rsidRPr="00E922CF">
        <w:rPr>
          <w:color w:val="000000"/>
          <w:sz w:val="28"/>
          <w:szCs w:val="28"/>
          <w:lang w:eastAsia="en-GB"/>
        </w:rPr>
        <w:t>Использование иных необеспеченных цифровых активов в качестве базового актива для финансовых инструментов, указанных в части второй настоящего пункта, не допускается.</w:t>
      </w:r>
      <w:r w:rsidR="00603034">
        <w:rPr>
          <w:color w:val="000000"/>
          <w:sz w:val="28"/>
          <w:szCs w:val="28"/>
          <w:lang w:eastAsia="en-GB"/>
        </w:rPr>
        <w:t>»;</w:t>
      </w:r>
    </w:p>
    <w:p w14:paraId="19B1FE43" w14:textId="5E679422" w:rsidR="00937A99" w:rsidRDefault="00F25E08" w:rsidP="00EF2174">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 xml:space="preserve">пункт </w:t>
      </w:r>
      <w:r>
        <w:rPr>
          <w:color w:val="000000"/>
          <w:sz w:val="28"/>
          <w:szCs w:val="28"/>
          <w:lang w:eastAsia="en-GB"/>
        </w:rPr>
        <w:t>59</w:t>
      </w:r>
      <w:r w:rsidRPr="00F25E08">
        <w:rPr>
          <w:color w:val="000000"/>
          <w:sz w:val="28"/>
          <w:szCs w:val="28"/>
          <w:lang w:eastAsia="en-GB"/>
        </w:rPr>
        <w:t xml:space="preserve"> изложить в следующей редакции:</w:t>
      </w:r>
    </w:p>
    <w:p w14:paraId="0684C8CB"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Pr>
          <w:color w:val="000000"/>
          <w:sz w:val="28"/>
          <w:szCs w:val="28"/>
          <w:lang w:eastAsia="en-GB"/>
        </w:rPr>
        <w:t>«</w:t>
      </w:r>
      <w:r w:rsidRPr="00F25E08">
        <w:rPr>
          <w:color w:val="000000"/>
          <w:sz w:val="28"/>
          <w:szCs w:val="28"/>
          <w:lang w:eastAsia="en-GB"/>
        </w:rPr>
        <w:t>59. При совершении сделки с финансовыми инструментами в качестве брокера брокер и (или) дилер прилагает все возможные усилия для наилучшего исполнения клиентского поручения.</w:t>
      </w:r>
    </w:p>
    <w:p w14:paraId="2F17C473"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 xml:space="preserve">Под наилучшим исполнением приказа клиента признается принятие брокером и (или) дилером всех достаточных мер для достижения наилучшего возможного результата для клиента с учетом цены эмиссионной ценной бумаги либо иного финансового инструмента, расходов, связанных с исполнением приказа, скорости, вероятности исполнения приказа и осуществления расчетов </w:t>
      </w:r>
      <w:r w:rsidRPr="00F25E08">
        <w:rPr>
          <w:color w:val="000000"/>
          <w:sz w:val="28"/>
          <w:szCs w:val="28"/>
          <w:lang w:eastAsia="en-GB"/>
        </w:rPr>
        <w:lastRenderedPageBreak/>
        <w:t>по совершенной (заключенной) сделке (операции), размера и характера приказа, а также иных существенных для исполнения приказа обстоятельств.</w:t>
      </w:r>
    </w:p>
    <w:p w14:paraId="3DD84C2A"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 xml:space="preserve">Если приказ клиента содержит конкретные указания об условиях его исполнения (в том числе о месте исполнения, цене, времени исполнения или контрагенте), брокер и (или) дилер исполняет приказ клиента в соответствии с такими указаниями. </w:t>
      </w:r>
    </w:p>
    <w:p w14:paraId="2DEEBFAD"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В целях обеспечения наилучшего исполнения приказов клиентов брокер и (или) дилер разрабатывает, утверждает и размещает на своем интернет-ресурсе Политику наилучшего исполнения приказов.</w:t>
      </w:r>
    </w:p>
    <w:p w14:paraId="3B3C1036"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Политика наилучшего исполнения приказов содержит:</w:t>
      </w:r>
    </w:p>
    <w:p w14:paraId="0A46C295"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1) перечень мест исполнения приказов по каждому классу финансовых инструментов с обоснованием их выбора;</w:t>
      </w:r>
    </w:p>
    <w:p w14:paraId="57A3953C"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2) факторы, учитываемые брокером и (или) дилером при выборе мест исполнения приказов;</w:t>
      </w:r>
    </w:p>
    <w:p w14:paraId="39A10719"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3) порядок исполнения приказов;</w:t>
      </w:r>
    </w:p>
    <w:p w14:paraId="719A1DED"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4) порядок оценки совокупных затрат и рисков для определения наилучшего исполнения приказов;</w:t>
      </w:r>
    </w:p>
    <w:p w14:paraId="407AF0C1"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5) порядок информирования клиента о рисках исполнения приказа на неорганизованном рынке;</w:t>
      </w:r>
    </w:p>
    <w:p w14:paraId="4772E611"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6) процедуру проведения регулярного мониторинга эффективности Политики наилучшего исполнения приказов и качества исполнения приказов;</w:t>
      </w:r>
    </w:p>
    <w:p w14:paraId="1DF0FEBB"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7) порядок действий брокера и (или) дилера при наличии конкретных указаний клиента по условиям исполнения приказа.</w:t>
      </w:r>
    </w:p>
    <w:p w14:paraId="41691CA2"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 xml:space="preserve">Брокер и (или) дилер предоставляет клиенту Политику наилучшего исполнения приказов до начала оказания брокерских услуг и получает согласие клиента с данной Политикой. </w:t>
      </w:r>
    </w:p>
    <w:p w14:paraId="285A6A22" w14:textId="73BEAD4E" w:rsidR="00AE1EBB"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 xml:space="preserve">Брокер и (или) дилер передает информацию по сделкам с эмиссионными ценными бумагами и (или) иными финансовыми инструментами, совершенным неорганизованном рынке ценных бумаг, </w:t>
      </w:r>
      <w:proofErr w:type="spellStart"/>
      <w:r w:rsidRPr="00F25E08">
        <w:rPr>
          <w:color w:val="000000"/>
          <w:sz w:val="28"/>
          <w:szCs w:val="28"/>
          <w:lang w:eastAsia="en-GB"/>
        </w:rPr>
        <w:t>Astana</w:t>
      </w:r>
      <w:proofErr w:type="spellEnd"/>
      <w:r w:rsidRPr="00F25E08">
        <w:rPr>
          <w:color w:val="000000"/>
          <w:sz w:val="28"/>
          <w:szCs w:val="28"/>
          <w:lang w:eastAsia="en-GB"/>
        </w:rPr>
        <w:t xml:space="preserve"> </w:t>
      </w:r>
      <w:proofErr w:type="spellStart"/>
      <w:r w:rsidRPr="00F25E08">
        <w:rPr>
          <w:color w:val="000000"/>
          <w:sz w:val="28"/>
          <w:szCs w:val="28"/>
          <w:lang w:eastAsia="en-GB"/>
        </w:rPr>
        <w:t>International</w:t>
      </w:r>
      <w:proofErr w:type="spellEnd"/>
      <w:r w:rsidRPr="00F25E08">
        <w:rPr>
          <w:color w:val="000000"/>
          <w:sz w:val="28"/>
          <w:szCs w:val="28"/>
          <w:lang w:eastAsia="en-GB"/>
        </w:rPr>
        <w:t xml:space="preserve"> </w:t>
      </w:r>
      <w:proofErr w:type="spellStart"/>
      <w:r w:rsidRPr="00F25E08">
        <w:rPr>
          <w:color w:val="000000"/>
          <w:sz w:val="28"/>
          <w:szCs w:val="28"/>
          <w:lang w:eastAsia="en-GB"/>
        </w:rPr>
        <w:t>Exchange</w:t>
      </w:r>
      <w:proofErr w:type="spellEnd"/>
      <w:r w:rsidRPr="00F25E08">
        <w:rPr>
          <w:color w:val="000000"/>
          <w:sz w:val="28"/>
          <w:szCs w:val="28"/>
          <w:lang w:eastAsia="en-GB"/>
        </w:rPr>
        <w:t xml:space="preserve"> (AIX), </w:t>
      </w:r>
      <w:proofErr w:type="spellStart"/>
      <w:r w:rsidRPr="00F25E08">
        <w:rPr>
          <w:color w:val="000000"/>
          <w:sz w:val="28"/>
          <w:szCs w:val="28"/>
          <w:lang w:eastAsia="en-GB"/>
        </w:rPr>
        <w:t>International</w:t>
      </w:r>
      <w:proofErr w:type="spellEnd"/>
      <w:r w:rsidRPr="00F25E08">
        <w:rPr>
          <w:color w:val="000000"/>
          <w:sz w:val="28"/>
          <w:szCs w:val="28"/>
          <w:lang w:eastAsia="en-GB"/>
        </w:rPr>
        <w:t xml:space="preserve"> </w:t>
      </w:r>
      <w:proofErr w:type="spellStart"/>
      <w:r w:rsidRPr="00F25E08">
        <w:rPr>
          <w:color w:val="000000"/>
          <w:sz w:val="28"/>
          <w:szCs w:val="28"/>
          <w:lang w:eastAsia="en-GB"/>
        </w:rPr>
        <w:t>Trading</w:t>
      </w:r>
      <w:proofErr w:type="spellEnd"/>
      <w:r w:rsidRPr="00F25E08">
        <w:rPr>
          <w:color w:val="000000"/>
          <w:sz w:val="28"/>
          <w:szCs w:val="28"/>
          <w:lang w:eastAsia="en-GB"/>
        </w:rPr>
        <w:t xml:space="preserve"> </w:t>
      </w:r>
      <w:proofErr w:type="spellStart"/>
      <w:r w:rsidRPr="00F25E08">
        <w:rPr>
          <w:color w:val="000000"/>
          <w:sz w:val="28"/>
          <w:szCs w:val="28"/>
          <w:lang w:eastAsia="en-GB"/>
        </w:rPr>
        <w:t>System</w:t>
      </w:r>
      <w:proofErr w:type="spellEnd"/>
      <w:r w:rsidRPr="00F25E08">
        <w:rPr>
          <w:color w:val="000000"/>
          <w:sz w:val="28"/>
          <w:szCs w:val="28"/>
          <w:lang w:eastAsia="en-GB"/>
        </w:rPr>
        <w:t xml:space="preserve"> (ITS) работающая в юрисдикции Международного финансового центра «Астана» (МФЦА) в Центральный депозитарий. Сведения представляются также по сделкам, совершенным между клиентами в системе учета номинального держания брокера и (или) дилера. в порядке, сроки и по форме, установленным внутренними документами Центрального депозитария.</w:t>
      </w:r>
      <w:r>
        <w:rPr>
          <w:color w:val="000000"/>
          <w:sz w:val="28"/>
          <w:szCs w:val="28"/>
          <w:lang w:eastAsia="en-GB"/>
        </w:rPr>
        <w:t>»;</w:t>
      </w:r>
    </w:p>
    <w:p w14:paraId="750B735B" w14:textId="4D606CE8" w:rsidR="00603034" w:rsidRDefault="00603034" w:rsidP="00F25E08">
      <w:pPr>
        <w:widowControl w:val="0"/>
        <w:shd w:val="clear" w:color="auto" w:fill="FFFFFF"/>
        <w:ind w:firstLine="709"/>
        <w:jc w:val="both"/>
        <w:textAlignment w:val="baseline"/>
        <w:rPr>
          <w:color w:val="000000"/>
          <w:sz w:val="28"/>
          <w:szCs w:val="28"/>
          <w:lang w:eastAsia="en-GB"/>
        </w:rPr>
      </w:pPr>
      <w:r w:rsidRPr="00AA1AA3">
        <w:rPr>
          <w:sz w:val="28"/>
          <w:szCs w:val="28"/>
        </w:rPr>
        <w:t xml:space="preserve">пункт </w:t>
      </w:r>
      <w:r>
        <w:rPr>
          <w:sz w:val="28"/>
          <w:szCs w:val="28"/>
        </w:rPr>
        <w:t>67</w:t>
      </w:r>
      <w:r w:rsidRPr="00AA1AA3">
        <w:rPr>
          <w:sz w:val="28"/>
          <w:szCs w:val="28"/>
        </w:rPr>
        <w:t xml:space="preserve"> </w:t>
      </w:r>
      <w:r w:rsidRPr="00AA1AA3">
        <w:rPr>
          <w:bCs/>
          <w:sz w:val="28"/>
          <w:szCs w:val="28"/>
        </w:rPr>
        <w:t>изложить в следующей редакции:</w:t>
      </w:r>
    </w:p>
    <w:p w14:paraId="2163E61E"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Pr>
          <w:color w:val="000000"/>
          <w:sz w:val="28"/>
          <w:szCs w:val="28"/>
          <w:lang w:eastAsia="en-GB"/>
        </w:rPr>
        <w:t>«</w:t>
      </w:r>
      <w:r w:rsidRPr="00603034">
        <w:rPr>
          <w:color w:val="000000"/>
          <w:sz w:val="28"/>
          <w:szCs w:val="28"/>
          <w:lang w:eastAsia="en-GB"/>
        </w:rPr>
        <w:t>67. Брокер и (или) дилер осуществляет в порядке, установленном внутренними документами данного брокера и (или) дилера, достоверный и актуальный (в день возникновения оснований для изменения данных учета) учет путем ведения журналов учета:</w:t>
      </w:r>
    </w:p>
    <w:p w14:paraId="107FD595"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1) клиентских заказов и их исполнения (неисполнения);</w:t>
      </w:r>
    </w:p>
    <w:p w14:paraId="13316FF3"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2) заключенных сделок с финансовыми инструментами и их исполнения (неисполнения);</w:t>
      </w:r>
    </w:p>
    <w:p w14:paraId="6AA0874E"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 xml:space="preserve">3) финансовых инструментов на лицевых счетах и изменения их </w:t>
      </w:r>
      <w:r w:rsidRPr="00603034">
        <w:rPr>
          <w:color w:val="000000"/>
          <w:sz w:val="28"/>
          <w:szCs w:val="28"/>
          <w:lang w:eastAsia="en-GB"/>
        </w:rPr>
        <w:lastRenderedPageBreak/>
        <w:t>количества;</w:t>
      </w:r>
    </w:p>
    <w:p w14:paraId="2B73A6DC"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4) денег на лицевых счетах и изменения их количества;</w:t>
      </w:r>
    </w:p>
    <w:p w14:paraId="0ED51280"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5) поступлений и распределений доходов по финансовым инструментам;</w:t>
      </w:r>
    </w:p>
    <w:p w14:paraId="1F338468"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6) претензий клиентов и мерах по их удовлетворению;</w:t>
      </w:r>
    </w:p>
    <w:p w14:paraId="166B3D56"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7) предоставляемых клиентам отчетов об исполнении клиентских заказов;</w:t>
      </w:r>
    </w:p>
    <w:p w14:paraId="2B1CBE85"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8) заключенных брокерских договоров и договоров номинального держания;</w:t>
      </w:r>
    </w:p>
    <w:p w14:paraId="08C5C997"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9) инвестиционных решений, принятых в отношении сделок, заключенных за счет собственных активов брокера и (или) дилера;</w:t>
      </w:r>
    </w:p>
    <w:p w14:paraId="26D34E18"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10) приказов и (или) поручений на совершение сделок с финансовыми инструментами, переданных другому брокеру и (или) дилеру;</w:t>
      </w:r>
    </w:p>
    <w:p w14:paraId="1367B6F4"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11) валютных договоров;</w:t>
      </w:r>
    </w:p>
    <w:p w14:paraId="0CE26604"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12) денег клиента, использованных брокером и (или) дилером в интересах других клиентов данного брокера и (или) дилера;</w:t>
      </w:r>
    </w:p>
    <w:p w14:paraId="647063D8"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13) ценных бумаг и (или) цифровых финансовых активов клиента, использованных брокером и (или) дилером в интересах других клиентов данного брокера и (или) дилера;</w:t>
      </w:r>
    </w:p>
    <w:p w14:paraId="46B33EBE"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14) ценных бумаг, цифровых финансовых активов или денег, переданных в залог клиенту брокера и (или) дилера, предоставившему ценные бумаги;</w:t>
      </w:r>
    </w:p>
    <w:p w14:paraId="657AE0BA"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15) заключенных сделок инсайдеров брокера и (или) дилера.</w:t>
      </w:r>
    </w:p>
    <w:p w14:paraId="679D33BB" w14:textId="77777777" w:rsidR="005B5AE4"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16) приказов клиентов, исполнение которых осуществлялось с отклонением от условий Политики наилучшего исполнения приказов</w:t>
      </w:r>
      <w:r w:rsidR="005B5AE4">
        <w:rPr>
          <w:color w:val="000000"/>
          <w:sz w:val="28"/>
          <w:szCs w:val="28"/>
          <w:lang w:eastAsia="en-GB"/>
        </w:rPr>
        <w:t>.</w:t>
      </w:r>
    </w:p>
    <w:p w14:paraId="54D78427" w14:textId="77777777" w:rsidR="005B5AE4" w:rsidRPr="005B5AE4" w:rsidRDefault="005B5AE4" w:rsidP="005B5AE4">
      <w:pPr>
        <w:widowControl w:val="0"/>
        <w:shd w:val="clear" w:color="auto" w:fill="FFFFFF"/>
        <w:ind w:firstLine="709"/>
        <w:jc w:val="both"/>
        <w:textAlignment w:val="baseline"/>
        <w:rPr>
          <w:color w:val="000000"/>
          <w:sz w:val="28"/>
          <w:szCs w:val="28"/>
          <w:lang w:eastAsia="en-GB"/>
        </w:rPr>
      </w:pPr>
      <w:r w:rsidRPr="005B5AE4">
        <w:rPr>
          <w:color w:val="000000"/>
          <w:sz w:val="28"/>
          <w:szCs w:val="28"/>
          <w:lang w:eastAsia="en-GB"/>
        </w:rPr>
        <w:t>Ведение журнала, указанного в подпункте 11) настоящего пункта, осуществляется брокером и (или) дилером при наличии лицензии уполномоченного органа на обменные операции с иностранной валютой.</w:t>
      </w:r>
    </w:p>
    <w:p w14:paraId="6AF5AB53" w14:textId="77777777" w:rsidR="005B5AE4" w:rsidRPr="005B5AE4" w:rsidRDefault="005B5AE4" w:rsidP="005B5AE4">
      <w:pPr>
        <w:widowControl w:val="0"/>
        <w:shd w:val="clear" w:color="auto" w:fill="FFFFFF"/>
        <w:ind w:firstLine="709"/>
        <w:jc w:val="both"/>
        <w:textAlignment w:val="baseline"/>
        <w:rPr>
          <w:color w:val="000000"/>
          <w:sz w:val="28"/>
          <w:szCs w:val="28"/>
          <w:lang w:eastAsia="en-GB"/>
        </w:rPr>
      </w:pPr>
      <w:r w:rsidRPr="005B5AE4">
        <w:rPr>
          <w:color w:val="000000"/>
          <w:sz w:val="28"/>
          <w:szCs w:val="28"/>
          <w:lang w:eastAsia="en-GB"/>
        </w:rPr>
        <w:t>Клиринговая организация, являющаяся брокером и (или) дилером, осуществляет ведение журналов, перечисленных в подпунктах 2), 3), 4), 5), 9) и 10) настоящего пункта.</w:t>
      </w:r>
    </w:p>
    <w:p w14:paraId="2DAC9BDC" w14:textId="48E69145" w:rsidR="005B5AE4" w:rsidRDefault="005B5AE4" w:rsidP="005B5AE4">
      <w:pPr>
        <w:widowControl w:val="0"/>
        <w:shd w:val="clear" w:color="auto" w:fill="FFFFFF"/>
        <w:ind w:firstLine="709"/>
        <w:jc w:val="both"/>
        <w:textAlignment w:val="baseline"/>
        <w:rPr>
          <w:color w:val="000000"/>
          <w:sz w:val="28"/>
          <w:szCs w:val="28"/>
          <w:lang w:eastAsia="en-GB"/>
        </w:rPr>
      </w:pPr>
      <w:r w:rsidRPr="005B5AE4">
        <w:rPr>
          <w:color w:val="000000"/>
          <w:sz w:val="28"/>
          <w:szCs w:val="28"/>
          <w:lang w:eastAsia="en-GB"/>
        </w:rPr>
        <w:t>Допускается ведение журналов, перечисленных в настоящем пункте в форме электронного документа</w:t>
      </w:r>
      <w:r w:rsidR="00360805">
        <w:rPr>
          <w:color w:val="000000"/>
          <w:sz w:val="28"/>
          <w:szCs w:val="28"/>
          <w:lang w:eastAsia="en-GB"/>
        </w:rPr>
        <w:t>.</w:t>
      </w:r>
      <w:r w:rsidR="00603034">
        <w:rPr>
          <w:color w:val="000000"/>
          <w:sz w:val="28"/>
          <w:szCs w:val="28"/>
          <w:lang w:eastAsia="en-GB"/>
        </w:rPr>
        <w:t>»</w:t>
      </w:r>
      <w:r>
        <w:rPr>
          <w:color w:val="000000"/>
          <w:sz w:val="28"/>
          <w:szCs w:val="28"/>
          <w:lang w:eastAsia="en-GB"/>
        </w:rPr>
        <w:t>.</w:t>
      </w:r>
    </w:p>
    <w:p w14:paraId="410F55F1" w14:textId="2D90400F" w:rsidR="00F25E08" w:rsidRPr="00AA1AA3" w:rsidRDefault="00F25E08" w:rsidP="00F25E08">
      <w:pPr>
        <w:widowControl w:val="0"/>
        <w:ind w:firstLine="709"/>
        <w:jc w:val="both"/>
        <w:rPr>
          <w:bCs/>
          <w:sz w:val="28"/>
          <w:szCs w:val="28"/>
        </w:rPr>
      </w:pPr>
      <w:r w:rsidRPr="00AA1AA3">
        <w:rPr>
          <w:sz w:val="28"/>
          <w:szCs w:val="28"/>
        </w:rPr>
        <w:t xml:space="preserve">пункт </w:t>
      </w:r>
      <w:r>
        <w:rPr>
          <w:sz w:val="28"/>
          <w:szCs w:val="28"/>
        </w:rPr>
        <w:t>94</w:t>
      </w:r>
      <w:r w:rsidRPr="00AA1AA3">
        <w:rPr>
          <w:sz w:val="28"/>
          <w:szCs w:val="28"/>
        </w:rPr>
        <w:t xml:space="preserve"> </w:t>
      </w:r>
      <w:r w:rsidRPr="00AA1AA3">
        <w:rPr>
          <w:bCs/>
          <w:sz w:val="28"/>
          <w:szCs w:val="28"/>
        </w:rPr>
        <w:t>изложить в следующей редакции:</w:t>
      </w:r>
    </w:p>
    <w:p w14:paraId="60BC79A7"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Pr>
          <w:color w:val="000000"/>
          <w:sz w:val="28"/>
          <w:szCs w:val="28"/>
          <w:lang w:eastAsia="en-GB"/>
        </w:rPr>
        <w:t>«</w:t>
      </w:r>
      <w:r w:rsidRPr="00F25E08">
        <w:rPr>
          <w:color w:val="000000"/>
          <w:sz w:val="28"/>
          <w:szCs w:val="28"/>
          <w:lang w:eastAsia="en-GB"/>
        </w:rPr>
        <w:t xml:space="preserve">94. Брокер и (или) дилер не реже одного раза в месяц производит сверку данных собственного учета количества финансовых инструментов и денег на лицевых и банковских счетах с данными центрального депозитария ценных бумаг, клиринговых организаций и (или) расчетных организаций, </w:t>
      </w:r>
      <w:proofErr w:type="spellStart"/>
      <w:r w:rsidRPr="00F25E08">
        <w:rPr>
          <w:color w:val="000000"/>
          <w:sz w:val="28"/>
          <w:szCs w:val="28"/>
          <w:lang w:eastAsia="en-GB"/>
        </w:rPr>
        <w:t>кастодианов</w:t>
      </w:r>
      <w:proofErr w:type="spellEnd"/>
      <w:r w:rsidRPr="00F25E08">
        <w:rPr>
          <w:color w:val="000000"/>
          <w:sz w:val="28"/>
          <w:szCs w:val="28"/>
          <w:lang w:eastAsia="en-GB"/>
        </w:rPr>
        <w:t>, банков и филиалов банков-нерезидентов Республики Казахстан о количестве финансовых инструментов и денег на счетах, открытых данному брокеру и (или) дилеру.</w:t>
      </w:r>
    </w:p>
    <w:p w14:paraId="3993E2FF" w14:textId="77777777" w:rsidR="00F25E08" w:rsidRP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 xml:space="preserve">В качестве акта сверки также признается выписка, представленная иностранной расчетной организацией при условии отсутствия расхождений по количеству финансовых инструментов и денег. Если в течение десяти рабочих дней со дня ее получения клиент (контрагент) брокера и (или) дилера не заявил об ошибке в предоставленных данных, выписка считается верной и признается в </w:t>
      </w:r>
      <w:r w:rsidRPr="00F25E08">
        <w:rPr>
          <w:color w:val="000000"/>
          <w:sz w:val="28"/>
          <w:szCs w:val="28"/>
          <w:lang w:eastAsia="en-GB"/>
        </w:rPr>
        <w:lastRenderedPageBreak/>
        <w:t>качестве акта сверки.</w:t>
      </w:r>
    </w:p>
    <w:p w14:paraId="3C969C4B" w14:textId="0E2869EB" w:rsidR="00F25E08" w:rsidRDefault="00F25E08" w:rsidP="00F25E08">
      <w:pPr>
        <w:widowControl w:val="0"/>
        <w:shd w:val="clear" w:color="auto" w:fill="FFFFFF"/>
        <w:ind w:firstLine="709"/>
        <w:jc w:val="both"/>
        <w:textAlignment w:val="baseline"/>
        <w:rPr>
          <w:color w:val="000000"/>
          <w:sz w:val="28"/>
          <w:szCs w:val="28"/>
          <w:lang w:eastAsia="en-GB"/>
        </w:rPr>
      </w:pPr>
      <w:r w:rsidRPr="00F25E08">
        <w:rPr>
          <w:color w:val="000000"/>
          <w:sz w:val="28"/>
          <w:szCs w:val="28"/>
          <w:lang w:eastAsia="en-GB"/>
        </w:rPr>
        <w:t>Брокер и (или) дилер ежедневно не позднее 14:00 часов по времени города Астаны рабочего дня, следующего за отчетным днем, представляет центральному депозитарию сведения о сумме денег каждого клиента, находящихся на счете, открытом в центральном депозитарии и предназначенных для заключения сделок с эмиссионными ценными бумагами и иными финансовыми инструментами. Данные сведения о сумме денег по состоянию на конец отчетного дня представляются по каждому клиенту Брокера и (или) дилера, включая клиентов, чьи активы подлежат учету на субсчете депонента, предназначенном для агрегированного учета финансовых инструментов, принадлежащих его клиентам.</w:t>
      </w:r>
      <w:r>
        <w:rPr>
          <w:color w:val="000000"/>
          <w:sz w:val="28"/>
          <w:szCs w:val="28"/>
          <w:lang w:eastAsia="en-GB"/>
        </w:rPr>
        <w:t>»;</w:t>
      </w:r>
    </w:p>
    <w:p w14:paraId="3F740535" w14:textId="6BD4465A" w:rsidR="00603034" w:rsidRDefault="00603034" w:rsidP="00F25E08">
      <w:pPr>
        <w:widowControl w:val="0"/>
        <w:shd w:val="clear" w:color="auto" w:fill="FFFFFF"/>
        <w:ind w:firstLine="709"/>
        <w:jc w:val="both"/>
        <w:textAlignment w:val="baseline"/>
        <w:rPr>
          <w:rFonts w:eastAsia="Calibri"/>
          <w:color w:val="000000"/>
          <w:sz w:val="28"/>
          <w:szCs w:val="28"/>
          <w:lang w:eastAsia="en-US"/>
        </w:rPr>
      </w:pPr>
      <w:r w:rsidRPr="00AA1AA3">
        <w:rPr>
          <w:color w:val="000000"/>
          <w:sz w:val="28"/>
          <w:szCs w:val="28"/>
        </w:rPr>
        <w:t>3.</w:t>
      </w:r>
      <w:r w:rsidRPr="00AA1AA3">
        <w:rPr>
          <w:bCs/>
          <w:color w:val="000000"/>
          <w:sz w:val="28"/>
          <w:szCs w:val="28"/>
        </w:rPr>
        <w:t xml:space="preserve"> Внести</w:t>
      </w:r>
      <w:r w:rsidRPr="00AA1AA3">
        <w:rPr>
          <w:color w:val="000000"/>
          <w:sz w:val="28"/>
          <w:szCs w:val="28"/>
        </w:rPr>
        <w:t xml:space="preserve"> в постановление </w:t>
      </w:r>
      <w:r w:rsidRPr="00603034">
        <w:rPr>
          <w:color w:val="000000"/>
          <w:sz w:val="28"/>
          <w:szCs w:val="28"/>
        </w:rPr>
        <w:t>Правления Национального Банка Республики Казахстан от 3 февраля 2014 года № 10 «Об утверждении Правил осуществления деятельности по управлению инвестиционным портфелем»</w:t>
      </w:r>
      <w:r w:rsidRPr="00AA1AA3">
        <w:rPr>
          <w:rFonts w:eastAsia="Calibri"/>
          <w:color w:val="000000"/>
          <w:sz w:val="28"/>
          <w:szCs w:val="28"/>
          <w:lang w:eastAsia="en-US"/>
        </w:rPr>
        <w:t xml:space="preserve"> (зарегистрировано в Реестре государственной регистрации нормативных правовых актов под № </w:t>
      </w:r>
      <w:r>
        <w:rPr>
          <w:rFonts w:eastAsia="Calibri"/>
          <w:color w:val="000000"/>
          <w:sz w:val="28"/>
          <w:szCs w:val="28"/>
          <w:lang w:eastAsia="en-US"/>
        </w:rPr>
        <w:t>9248</w:t>
      </w:r>
      <w:r w:rsidRPr="00AA1AA3">
        <w:rPr>
          <w:rFonts w:eastAsia="Calibri"/>
          <w:color w:val="000000"/>
          <w:sz w:val="28"/>
          <w:szCs w:val="28"/>
          <w:lang w:eastAsia="en-US"/>
        </w:rPr>
        <w:t>) следующ</w:t>
      </w:r>
      <w:r>
        <w:rPr>
          <w:rFonts w:eastAsia="Calibri"/>
          <w:color w:val="000000"/>
          <w:sz w:val="28"/>
          <w:szCs w:val="28"/>
          <w:lang w:eastAsia="en-US"/>
        </w:rPr>
        <w:t>е</w:t>
      </w:r>
      <w:r w:rsidRPr="00AA1AA3">
        <w:rPr>
          <w:rFonts w:eastAsia="Calibri"/>
          <w:color w:val="000000"/>
          <w:sz w:val="28"/>
          <w:szCs w:val="28"/>
          <w:lang w:eastAsia="en-US"/>
        </w:rPr>
        <w:t>е изменени</w:t>
      </w:r>
      <w:r>
        <w:rPr>
          <w:rFonts w:eastAsia="Calibri"/>
          <w:color w:val="000000"/>
          <w:sz w:val="28"/>
          <w:szCs w:val="28"/>
          <w:lang w:eastAsia="en-US"/>
        </w:rPr>
        <w:t>е:</w:t>
      </w:r>
    </w:p>
    <w:p w14:paraId="499BDDDC" w14:textId="505FD25E" w:rsidR="00603034" w:rsidRDefault="001858FA" w:rsidP="00F25E08">
      <w:pPr>
        <w:widowControl w:val="0"/>
        <w:shd w:val="clear" w:color="auto" w:fill="FFFFFF"/>
        <w:ind w:firstLine="709"/>
        <w:jc w:val="both"/>
        <w:textAlignment w:val="baseline"/>
        <w:rPr>
          <w:color w:val="000000"/>
          <w:sz w:val="28"/>
          <w:szCs w:val="28"/>
          <w:lang w:eastAsia="en-GB"/>
        </w:rPr>
      </w:pPr>
      <w:r>
        <w:rPr>
          <w:color w:val="000000"/>
          <w:sz w:val="28"/>
          <w:szCs w:val="28"/>
          <w:lang w:eastAsia="en-GB"/>
        </w:rPr>
        <w:t>в</w:t>
      </w:r>
      <w:r w:rsidR="00603034">
        <w:rPr>
          <w:color w:val="000000"/>
          <w:sz w:val="28"/>
          <w:szCs w:val="28"/>
          <w:lang w:eastAsia="en-GB"/>
        </w:rPr>
        <w:t xml:space="preserve"> Правилах </w:t>
      </w:r>
      <w:r w:rsidR="00603034" w:rsidRPr="00603034">
        <w:rPr>
          <w:color w:val="000000"/>
          <w:sz w:val="28"/>
          <w:szCs w:val="28"/>
          <w:lang w:eastAsia="en-GB"/>
        </w:rPr>
        <w:t>осуществления деятельности по управлению инвестиционным портфелем</w:t>
      </w:r>
      <w:r w:rsidR="00CF1FC5" w:rsidRPr="00AA1AA3">
        <w:rPr>
          <w:sz w:val="28"/>
          <w:szCs w:val="28"/>
        </w:rPr>
        <w:t>,</w:t>
      </w:r>
      <w:r w:rsidR="00CF1FC5" w:rsidRPr="00AA1AA3">
        <w:rPr>
          <w:color w:val="000000"/>
          <w:sz w:val="28"/>
          <w:szCs w:val="28"/>
          <w:lang w:eastAsia="en-GB"/>
        </w:rPr>
        <w:t xml:space="preserve"> утвержденных указанным постановлением</w:t>
      </w:r>
      <w:r w:rsidR="00CF1FC5" w:rsidRPr="00AA1AA3">
        <w:rPr>
          <w:sz w:val="28"/>
          <w:szCs w:val="28"/>
        </w:rPr>
        <w:t>:</w:t>
      </w:r>
    </w:p>
    <w:p w14:paraId="6059B23D" w14:textId="77777777" w:rsidR="00603034" w:rsidRPr="00603034" w:rsidRDefault="00603034" w:rsidP="00603034">
      <w:pPr>
        <w:widowControl w:val="0"/>
        <w:shd w:val="clear" w:color="auto" w:fill="FFFFFF"/>
        <w:ind w:firstLine="709"/>
        <w:jc w:val="both"/>
        <w:textAlignment w:val="baseline"/>
        <w:rPr>
          <w:color w:val="000000"/>
          <w:sz w:val="28"/>
          <w:szCs w:val="28"/>
          <w:lang w:eastAsia="en-GB"/>
        </w:rPr>
      </w:pPr>
      <w:r>
        <w:rPr>
          <w:color w:val="000000"/>
          <w:sz w:val="28"/>
          <w:szCs w:val="28"/>
          <w:lang w:eastAsia="en-GB"/>
        </w:rPr>
        <w:t>«</w:t>
      </w:r>
      <w:r w:rsidRPr="00603034">
        <w:rPr>
          <w:color w:val="000000"/>
          <w:sz w:val="28"/>
          <w:szCs w:val="28"/>
          <w:lang w:eastAsia="en-GB"/>
        </w:rPr>
        <w:t>33-1. Необеспеченные цифровые активы не являются предметом сделки, осуществляемой управляющим инвестиционным портфелем, и не принимаются им в управление.</w:t>
      </w:r>
    </w:p>
    <w:p w14:paraId="5DE9D397" w14:textId="77777777" w:rsidR="00E922CF" w:rsidRDefault="00603034" w:rsidP="00603034">
      <w:pPr>
        <w:widowControl w:val="0"/>
        <w:shd w:val="clear" w:color="auto" w:fill="FFFFFF"/>
        <w:ind w:firstLine="709"/>
        <w:jc w:val="both"/>
        <w:textAlignment w:val="baseline"/>
        <w:rPr>
          <w:color w:val="000000"/>
          <w:sz w:val="28"/>
          <w:szCs w:val="28"/>
          <w:lang w:eastAsia="en-GB"/>
        </w:rPr>
      </w:pPr>
      <w:r w:rsidRPr="00603034">
        <w:rPr>
          <w:color w:val="000000"/>
          <w:sz w:val="28"/>
          <w:szCs w:val="28"/>
          <w:lang w:eastAsia="en-GB"/>
        </w:rPr>
        <w:t>Требования части первой настоящего пункта применяются к финансовым инструментам, базовым активом которых являются необеспеченные цифровые активы, за исключением совершения сделок на организованном рынке ценных бумаг, принятия в управление приобретенных в их результате финансовых инструментов.</w:t>
      </w:r>
    </w:p>
    <w:p w14:paraId="637A65C4" w14:textId="77777777" w:rsidR="00E922CF" w:rsidRPr="00E922CF" w:rsidRDefault="00E922CF" w:rsidP="00E922CF">
      <w:pPr>
        <w:widowControl w:val="0"/>
        <w:shd w:val="clear" w:color="auto" w:fill="FFFFFF"/>
        <w:ind w:firstLine="709"/>
        <w:jc w:val="both"/>
        <w:textAlignment w:val="baseline"/>
        <w:rPr>
          <w:color w:val="000000"/>
          <w:sz w:val="28"/>
          <w:szCs w:val="28"/>
          <w:lang w:eastAsia="en-GB"/>
        </w:rPr>
      </w:pPr>
      <w:r w:rsidRPr="00E922CF">
        <w:rPr>
          <w:color w:val="000000"/>
          <w:sz w:val="28"/>
          <w:szCs w:val="28"/>
          <w:lang w:eastAsia="en-GB"/>
        </w:rPr>
        <w:t>В целях применения настоящего пункта к финансовым инструментам, базовым активом которых являются необеспеченные цифровые активы, допускается использование исключительно следующих необеспеченных цифровых активов:</w:t>
      </w:r>
    </w:p>
    <w:p w14:paraId="699EEC10"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Aptos (APT);</w:t>
      </w:r>
    </w:p>
    <w:p w14:paraId="10D3162E"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Avalanche (AVAX);</w:t>
      </w:r>
    </w:p>
    <w:p w14:paraId="0D069990"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Bitcoin (BTC);</w:t>
      </w:r>
    </w:p>
    <w:p w14:paraId="513DDB4A"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Bitcoin Cash (BCH);</w:t>
      </w:r>
    </w:p>
    <w:p w14:paraId="4D1285A4"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proofErr w:type="spellStart"/>
      <w:r w:rsidRPr="00E922CF">
        <w:rPr>
          <w:color w:val="000000"/>
          <w:sz w:val="28"/>
          <w:szCs w:val="28"/>
          <w:lang w:val="en-US" w:eastAsia="en-GB"/>
        </w:rPr>
        <w:t>Cardano</w:t>
      </w:r>
      <w:proofErr w:type="spellEnd"/>
      <w:r w:rsidRPr="00E922CF">
        <w:rPr>
          <w:color w:val="000000"/>
          <w:sz w:val="28"/>
          <w:szCs w:val="28"/>
          <w:lang w:val="en-US" w:eastAsia="en-GB"/>
        </w:rPr>
        <w:t xml:space="preserve"> (ADA);</w:t>
      </w:r>
    </w:p>
    <w:p w14:paraId="5A9DC3A9"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proofErr w:type="spellStart"/>
      <w:r w:rsidRPr="00E922CF">
        <w:rPr>
          <w:color w:val="000000"/>
          <w:sz w:val="28"/>
          <w:szCs w:val="28"/>
          <w:lang w:val="en-US" w:eastAsia="en-GB"/>
        </w:rPr>
        <w:t>Chainlink</w:t>
      </w:r>
      <w:proofErr w:type="spellEnd"/>
      <w:r w:rsidRPr="00E922CF">
        <w:rPr>
          <w:color w:val="000000"/>
          <w:sz w:val="28"/>
          <w:szCs w:val="28"/>
          <w:lang w:val="en-US" w:eastAsia="en-GB"/>
        </w:rPr>
        <w:t xml:space="preserve"> (LINK);</w:t>
      </w:r>
    </w:p>
    <w:p w14:paraId="7168177D"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Dogecoin (DOGE);</w:t>
      </w:r>
    </w:p>
    <w:p w14:paraId="415A023B"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Ether (ETH);</w:t>
      </w:r>
    </w:p>
    <w:p w14:paraId="351479F6"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Hedera (HBAR);</w:t>
      </w:r>
    </w:p>
    <w:p w14:paraId="6D9794C0"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Litecoin (LTC);</w:t>
      </w:r>
    </w:p>
    <w:p w14:paraId="6B328767"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proofErr w:type="spellStart"/>
      <w:r w:rsidRPr="00E922CF">
        <w:rPr>
          <w:color w:val="000000"/>
          <w:sz w:val="28"/>
          <w:szCs w:val="28"/>
          <w:lang w:val="en-US" w:eastAsia="en-GB"/>
        </w:rPr>
        <w:t>Polkadot</w:t>
      </w:r>
      <w:proofErr w:type="spellEnd"/>
      <w:r w:rsidRPr="00E922CF">
        <w:rPr>
          <w:color w:val="000000"/>
          <w:sz w:val="28"/>
          <w:szCs w:val="28"/>
          <w:lang w:val="en-US" w:eastAsia="en-GB"/>
        </w:rPr>
        <w:t xml:space="preserve"> (DOT);</w:t>
      </w:r>
    </w:p>
    <w:p w14:paraId="0C816BCA"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 xml:space="preserve">Shiba </w:t>
      </w:r>
      <w:proofErr w:type="spellStart"/>
      <w:r w:rsidRPr="00E922CF">
        <w:rPr>
          <w:color w:val="000000"/>
          <w:sz w:val="28"/>
          <w:szCs w:val="28"/>
          <w:lang w:val="en-US" w:eastAsia="en-GB"/>
        </w:rPr>
        <w:t>Inu</w:t>
      </w:r>
      <w:proofErr w:type="spellEnd"/>
      <w:r w:rsidRPr="00E922CF">
        <w:rPr>
          <w:color w:val="000000"/>
          <w:sz w:val="28"/>
          <w:szCs w:val="28"/>
          <w:lang w:val="en-US" w:eastAsia="en-GB"/>
        </w:rPr>
        <w:t xml:space="preserve"> (SHIB);</w:t>
      </w:r>
    </w:p>
    <w:p w14:paraId="5C10D11D"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Solana (SOL);</w:t>
      </w:r>
    </w:p>
    <w:p w14:paraId="0C33303D"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lastRenderedPageBreak/>
        <w:t>Stellar (XLM);</w:t>
      </w:r>
    </w:p>
    <w:p w14:paraId="22CE3A73"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proofErr w:type="spellStart"/>
      <w:r w:rsidRPr="00E922CF">
        <w:rPr>
          <w:color w:val="000000"/>
          <w:sz w:val="28"/>
          <w:szCs w:val="28"/>
          <w:lang w:val="en-US" w:eastAsia="en-GB"/>
        </w:rPr>
        <w:t>Tezos</w:t>
      </w:r>
      <w:proofErr w:type="spellEnd"/>
      <w:r w:rsidRPr="00E922CF">
        <w:rPr>
          <w:color w:val="000000"/>
          <w:sz w:val="28"/>
          <w:szCs w:val="28"/>
          <w:lang w:val="en-US" w:eastAsia="en-GB"/>
        </w:rPr>
        <w:t xml:space="preserve"> (XTZ);</w:t>
      </w:r>
    </w:p>
    <w:p w14:paraId="5CA520A6" w14:textId="77777777" w:rsidR="00E922CF" w:rsidRPr="00E922CF" w:rsidRDefault="00E922CF" w:rsidP="00E922CF">
      <w:pPr>
        <w:widowControl w:val="0"/>
        <w:shd w:val="clear" w:color="auto" w:fill="FFFFFF"/>
        <w:ind w:firstLine="709"/>
        <w:jc w:val="both"/>
        <w:textAlignment w:val="baseline"/>
        <w:rPr>
          <w:color w:val="000000"/>
          <w:sz w:val="28"/>
          <w:szCs w:val="28"/>
          <w:lang w:val="en-US" w:eastAsia="en-GB"/>
        </w:rPr>
      </w:pPr>
      <w:r w:rsidRPr="00E922CF">
        <w:rPr>
          <w:color w:val="000000"/>
          <w:sz w:val="28"/>
          <w:szCs w:val="28"/>
          <w:lang w:val="en-US" w:eastAsia="en-GB"/>
        </w:rPr>
        <w:t>XRP (XRP).</w:t>
      </w:r>
    </w:p>
    <w:p w14:paraId="3C8076C7" w14:textId="45E25619" w:rsidR="00603034" w:rsidRDefault="00E922CF" w:rsidP="00E922CF">
      <w:pPr>
        <w:widowControl w:val="0"/>
        <w:shd w:val="clear" w:color="auto" w:fill="FFFFFF"/>
        <w:ind w:firstLine="709"/>
        <w:jc w:val="both"/>
        <w:textAlignment w:val="baseline"/>
        <w:rPr>
          <w:color w:val="000000"/>
          <w:sz w:val="28"/>
          <w:szCs w:val="28"/>
          <w:lang w:eastAsia="en-GB"/>
        </w:rPr>
      </w:pPr>
      <w:r w:rsidRPr="00E922CF">
        <w:rPr>
          <w:color w:val="000000"/>
          <w:sz w:val="28"/>
          <w:szCs w:val="28"/>
          <w:lang w:eastAsia="en-GB"/>
        </w:rPr>
        <w:t>Использование иных необеспеченных цифровых активов в качестве базового актива для финансовых инструментов, указанных в части второй настоящего пункта, не допускается.</w:t>
      </w:r>
      <w:r w:rsidR="00603034">
        <w:rPr>
          <w:color w:val="000000"/>
          <w:sz w:val="28"/>
          <w:szCs w:val="28"/>
          <w:lang w:eastAsia="en-GB"/>
        </w:rPr>
        <w:t>»;</w:t>
      </w:r>
    </w:p>
    <w:p w14:paraId="28CF7ACB" w14:textId="5F7FD43A" w:rsidR="003072E0" w:rsidRDefault="00603034" w:rsidP="003072E0">
      <w:pPr>
        <w:widowControl w:val="0"/>
        <w:ind w:firstLine="709"/>
        <w:jc w:val="both"/>
        <w:rPr>
          <w:rFonts w:eastAsia="Calibri"/>
          <w:color w:val="000000"/>
          <w:sz w:val="28"/>
          <w:szCs w:val="28"/>
          <w:lang w:eastAsia="en-US"/>
        </w:rPr>
      </w:pPr>
      <w:bookmarkStart w:id="3" w:name="_Hlk220931906"/>
      <w:r>
        <w:rPr>
          <w:color w:val="000000"/>
          <w:sz w:val="28"/>
          <w:szCs w:val="28"/>
        </w:rPr>
        <w:t>4</w:t>
      </w:r>
      <w:r w:rsidR="00B64EE7" w:rsidRPr="00AA1AA3">
        <w:rPr>
          <w:color w:val="000000"/>
          <w:sz w:val="28"/>
          <w:szCs w:val="28"/>
        </w:rPr>
        <w:t>.</w:t>
      </w:r>
      <w:r w:rsidR="00B64EE7" w:rsidRPr="00AA1AA3">
        <w:rPr>
          <w:bCs/>
          <w:color w:val="000000"/>
          <w:sz w:val="28"/>
          <w:szCs w:val="28"/>
        </w:rPr>
        <w:t xml:space="preserve"> Внести</w:t>
      </w:r>
      <w:r w:rsidR="00B64EE7" w:rsidRPr="00AA1AA3">
        <w:rPr>
          <w:color w:val="000000"/>
          <w:sz w:val="28"/>
          <w:szCs w:val="28"/>
        </w:rPr>
        <w:t xml:space="preserve"> в постановление </w:t>
      </w:r>
      <w:r w:rsidR="00AF3D4D" w:rsidRPr="00AF3D4D">
        <w:rPr>
          <w:color w:val="000000"/>
          <w:sz w:val="28"/>
          <w:szCs w:val="28"/>
        </w:rPr>
        <w:t>Правления Национального Банка Республики Казахстан от 22 октября 2014 года № 210 «Об утверждении Правил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и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w:t>
      </w:r>
      <w:r w:rsidR="00B64EE7" w:rsidRPr="00AA1AA3">
        <w:rPr>
          <w:rFonts w:eastAsia="Calibri"/>
          <w:color w:val="000000"/>
          <w:sz w:val="28"/>
          <w:szCs w:val="28"/>
          <w:lang w:eastAsia="en-US"/>
        </w:rPr>
        <w:t xml:space="preserve"> (зарегистрировано в Реестре государственной регистрации нормативных правовых актов под № </w:t>
      </w:r>
      <w:r w:rsidR="00AF3D4D">
        <w:rPr>
          <w:rFonts w:eastAsia="Calibri"/>
          <w:color w:val="000000"/>
          <w:sz w:val="28"/>
          <w:szCs w:val="28"/>
          <w:lang w:eastAsia="en-US"/>
        </w:rPr>
        <w:t>9876</w:t>
      </w:r>
      <w:r w:rsidR="00B64EE7" w:rsidRPr="00AA1AA3">
        <w:rPr>
          <w:rFonts w:eastAsia="Calibri"/>
          <w:color w:val="000000"/>
          <w:sz w:val="28"/>
          <w:szCs w:val="28"/>
          <w:lang w:eastAsia="en-US"/>
        </w:rPr>
        <w:t>) следующ</w:t>
      </w:r>
      <w:r w:rsidR="004D7B7D" w:rsidRPr="00AA1AA3">
        <w:rPr>
          <w:rFonts w:eastAsia="Calibri"/>
          <w:color w:val="000000"/>
          <w:sz w:val="28"/>
          <w:szCs w:val="28"/>
          <w:lang w:eastAsia="en-US"/>
        </w:rPr>
        <w:t>ие</w:t>
      </w:r>
      <w:r w:rsidR="00B64EE7" w:rsidRPr="00AA1AA3">
        <w:rPr>
          <w:rFonts w:eastAsia="Calibri"/>
          <w:color w:val="000000"/>
          <w:sz w:val="28"/>
          <w:szCs w:val="28"/>
          <w:lang w:eastAsia="en-US"/>
        </w:rPr>
        <w:t xml:space="preserve"> изменени</w:t>
      </w:r>
      <w:r w:rsidR="004D7B7D" w:rsidRPr="00AA1AA3">
        <w:rPr>
          <w:rFonts w:eastAsia="Calibri"/>
          <w:color w:val="000000"/>
          <w:sz w:val="28"/>
          <w:szCs w:val="28"/>
          <w:lang w:eastAsia="en-US"/>
        </w:rPr>
        <w:t>я</w:t>
      </w:r>
      <w:r w:rsidR="00AF3D4D">
        <w:rPr>
          <w:rFonts w:eastAsia="Calibri"/>
          <w:color w:val="000000"/>
          <w:sz w:val="28"/>
          <w:szCs w:val="28"/>
          <w:lang w:eastAsia="en-US"/>
        </w:rPr>
        <w:t xml:space="preserve"> и дополнение</w:t>
      </w:r>
      <w:r w:rsidR="00B64EE7" w:rsidRPr="00AA1AA3">
        <w:rPr>
          <w:rFonts w:eastAsia="Calibri"/>
          <w:color w:val="000000"/>
          <w:sz w:val="28"/>
          <w:szCs w:val="28"/>
          <w:lang w:eastAsia="en-US"/>
        </w:rPr>
        <w:t>:</w:t>
      </w:r>
      <w:bookmarkEnd w:id="3"/>
    </w:p>
    <w:p w14:paraId="4CA4ED55" w14:textId="2AE29755" w:rsidR="00AF3D4D" w:rsidRPr="00AA1AA3" w:rsidRDefault="00AF3D4D" w:rsidP="003072E0">
      <w:pPr>
        <w:widowControl w:val="0"/>
        <w:ind w:firstLine="709"/>
        <w:jc w:val="both"/>
        <w:rPr>
          <w:rFonts w:eastAsia="Calibri"/>
          <w:color w:val="000000"/>
          <w:sz w:val="28"/>
          <w:szCs w:val="28"/>
          <w:lang w:eastAsia="en-US"/>
        </w:rPr>
      </w:pPr>
      <w:r>
        <w:rPr>
          <w:rFonts w:eastAsia="Calibri"/>
          <w:color w:val="000000"/>
          <w:sz w:val="28"/>
          <w:szCs w:val="28"/>
          <w:lang w:eastAsia="en-US"/>
        </w:rPr>
        <w:t xml:space="preserve">в </w:t>
      </w:r>
      <w:r w:rsidRPr="00AF3D4D">
        <w:rPr>
          <w:rFonts w:eastAsia="Calibri"/>
          <w:color w:val="000000"/>
          <w:sz w:val="28"/>
          <w:szCs w:val="28"/>
          <w:lang w:eastAsia="en-US"/>
        </w:rPr>
        <w:t>Правила</w:t>
      </w:r>
      <w:r>
        <w:rPr>
          <w:rFonts w:eastAsia="Calibri"/>
          <w:color w:val="000000"/>
          <w:sz w:val="28"/>
          <w:szCs w:val="28"/>
          <w:lang w:eastAsia="en-US"/>
        </w:rPr>
        <w:t>х</w:t>
      </w:r>
      <w:r w:rsidRPr="00AF3D4D">
        <w:rPr>
          <w:rFonts w:eastAsia="Calibri"/>
          <w:color w:val="000000"/>
          <w:sz w:val="28"/>
          <w:szCs w:val="28"/>
          <w:lang w:eastAsia="en-US"/>
        </w:rPr>
        <w:t xml:space="preserve">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и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w:t>
      </w:r>
      <w:r w:rsidR="00CF1FC5" w:rsidRPr="00AA1AA3">
        <w:rPr>
          <w:sz w:val="28"/>
          <w:szCs w:val="28"/>
        </w:rPr>
        <w:t>,</w:t>
      </w:r>
      <w:r w:rsidR="00CF1FC5" w:rsidRPr="00AA1AA3">
        <w:rPr>
          <w:color w:val="000000"/>
          <w:sz w:val="28"/>
          <w:szCs w:val="28"/>
          <w:lang w:eastAsia="en-GB"/>
        </w:rPr>
        <w:t xml:space="preserve"> утвержденных указанным постановлением</w:t>
      </w:r>
      <w:r w:rsidR="00CF1FC5" w:rsidRPr="00AA1AA3">
        <w:rPr>
          <w:sz w:val="28"/>
          <w:szCs w:val="28"/>
        </w:rPr>
        <w:t>:</w:t>
      </w:r>
      <w:r w:rsidR="00603034">
        <w:rPr>
          <w:rFonts w:eastAsia="Calibri"/>
          <w:color w:val="000000"/>
          <w:sz w:val="28"/>
          <w:szCs w:val="28"/>
          <w:lang w:eastAsia="en-US"/>
        </w:rPr>
        <w:t>:</w:t>
      </w:r>
    </w:p>
    <w:p w14:paraId="23B4B1BC" w14:textId="4EF7058C" w:rsidR="00F42B0B" w:rsidRPr="00AA1AA3" w:rsidRDefault="00AF3D4D" w:rsidP="003072E0">
      <w:pPr>
        <w:widowControl w:val="0"/>
        <w:ind w:firstLine="709"/>
        <w:jc w:val="both"/>
        <w:rPr>
          <w:rFonts w:eastAsia="Calibri"/>
          <w:color w:val="000000"/>
          <w:sz w:val="28"/>
          <w:szCs w:val="28"/>
          <w:lang w:eastAsia="en-US"/>
        </w:rPr>
      </w:pPr>
      <w:r w:rsidRPr="00AF3D4D">
        <w:rPr>
          <w:color w:val="000000"/>
          <w:sz w:val="28"/>
          <w:szCs w:val="28"/>
        </w:rPr>
        <w:t xml:space="preserve">пункт </w:t>
      </w:r>
      <w:r>
        <w:rPr>
          <w:color w:val="000000"/>
          <w:sz w:val="28"/>
          <w:szCs w:val="28"/>
        </w:rPr>
        <w:t>16</w:t>
      </w:r>
      <w:r w:rsidRPr="00AF3D4D">
        <w:rPr>
          <w:color w:val="000000"/>
          <w:sz w:val="28"/>
          <w:szCs w:val="28"/>
        </w:rPr>
        <w:t xml:space="preserve"> изложить в следующей редакции:</w:t>
      </w:r>
    </w:p>
    <w:p w14:paraId="2271A88F" w14:textId="77777777" w:rsidR="00AF3D4D" w:rsidRPr="00AF3D4D" w:rsidRDefault="006B76E4" w:rsidP="00AF3D4D">
      <w:pPr>
        <w:widowControl w:val="0"/>
        <w:ind w:firstLine="709"/>
        <w:jc w:val="both"/>
        <w:rPr>
          <w:color w:val="000000"/>
          <w:sz w:val="28"/>
          <w:szCs w:val="28"/>
        </w:rPr>
      </w:pPr>
      <w:r w:rsidRPr="00AA1AA3">
        <w:rPr>
          <w:color w:val="000000"/>
          <w:sz w:val="28"/>
          <w:szCs w:val="28"/>
        </w:rPr>
        <w:t>«</w:t>
      </w:r>
      <w:r w:rsidR="00AF3D4D" w:rsidRPr="00AF3D4D">
        <w:rPr>
          <w:color w:val="000000"/>
          <w:sz w:val="28"/>
          <w:szCs w:val="28"/>
        </w:rPr>
        <w:t>16. Депонент центрального депозитария в порядке, установленном сводом правил центрального депозитария, ежедневно не позднее 16:00 часов по времени города Астаны рабочего дня, следующего за отчетным днем, осуществляет предоставление следующих электронных данных по субсчету депонента, открытому в системе учета центрального депозитария и предназначенному для агрегированного учета финансовых инструментов, принадлежащих его клиентам, об:</w:t>
      </w:r>
    </w:p>
    <w:p w14:paraId="7D5C4166" w14:textId="77777777" w:rsidR="00AF3D4D" w:rsidRPr="00AF3D4D" w:rsidRDefault="00AF3D4D" w:rsidP="00AF3D4D">
      <w:pPr>
        <w:widowControl w:val="0"/>
        <w:ind w:firstLine="709"/>
        <w:jc w:val="both"/>
        <w:rPr>
          <w:color w:val="000000"/>
          <w:sz w:val="28"/>
          <w:szCs w:val="28"/>
        </w:rPr>
      </w:pPr>
      <w:r w:rsidRPr="00AF3D4D">
        <w:rPr>
          <w:color w:val="000000"/>
          <w:sz w:val="28"/>
          <w:szCs w:val="28"/>
        </w:rPr>
        <w:t>остатках финансовых инструментов, числящихся на данном субсчете на начало и конец отчетного дня;</w:t>
      </w:r>
    </w:p>
    <w:p w14:paraId="5745E2E2" w14:textId="77777777" w:rsidR="00AF3D4D" w:rsidRPr="00AF3D4D" w:rsidRDefault="00AF3D4D" w:rsidP="00AF3D4D">
      <w:pPr>
        <w:widowControl w:val="0"/>
        <w:ind w:firstLine="709"/>
        <w:jc w:val="both"/>
        <w:rPr>
          <w:color w:val="000000"/>
          <w:sz w:val="28"/>
          <w:szCs w:val="28"/>
        </w:rPr>
      </w:pPr>
      <w:r w:rsidRPr="00AF3D4D">
        <w:rPr>
          <w:color w:val="000000"/>
          <w:sz w:val="28"/>
          <w:szCs w:val="28"/>
        </w:rPr>
        <w:t>операциях с финансовыми инструментами, зарегистрированных по лицевым счетам клиентов депонента, совершенных по данному субсчету в течение отчетного дня.</w:t>
      </w:r>
    </w:p>
    <w:p w14:paraId="2F1DE99F" w14:textId="77777777" w:rsidR="00AF3D4D" w:rsidRPr="00AF3D4D" w:rsidRDefault="00AF3D4D" w:rsidP="00AF3D4D">
      <w:pPr>
        <w:widowControl w:val="0"/>
        <w:ind w:firstLine="709"/>
        <w:jc w:val="both"/>
        <w:rPr>
          <w:color w:val="000000"/>
          <w:sz w:val="28"/>
          <w:szCs w:val="28"/>
        </w:rPr>
      </w:pPr>
      <w:r w:rsidRPr="00AF3D4D">
        <w:rPr>
          <w:color w:val="000000"/>
          <w:sz w:val="28"/>
          <w:szCs w:val="28"/>
        </w:rPr>
        <w:t xml:space="preserve">Требование части первой настоящего пункта не распространяется на иностранные учетные организации, а также на депонентов, не имеющих на дату предоставления сведений в системе учета центрального депозитария субсчета </w:t>
      </w:r>
      <w:r w:rsidRPr="00AF3D4D">
        <w:rPr>
          <w:color w:val="000000"/>
          <w:sz w:val="28"/>
          <w:szCs w:val="28"/>
        </w:rPr>
        <w:lastRenderedPageBreak/>
        <w:t>депонента, предназначенного для агрегированного учета финансовых инструментов, принадлежащих его клиентам.</w:t>
      </w:r>
    </w:p>
    <w:p w14:paraId="0868103D" w14:textId="071632E0" w:rsidR="00F42B0B" w:rsidRDefault="00AF3D4D" w:rsidP="00AF3D4D">
      <w:pPr>
        <w:widowControl w:val="0"/>
        <w:ind w:firstLine="709"/>
        <w:jc w:val="both"/>
        <w:rPr>
          <w:color w:val="000000"/>
          <w:sz w:val="28"/>
          <w:szCs w:val="28"/>
        </w:rPr>
      </w:pPr>
      <w:r w:rsidRPr="00AF3D4D">
        <w:rPr>
          <w:color w:val="000000"/>
          <w:sz w:val="28"/>
          <w:szCs w:val="28"/>
        </w:rPr>
        <w:t>Депонент центрального депозитария при необходимости осуществляет корректировку предоставленных в центральный депозитарий электронных данных, указанных в части первой настоящего пункта. Условия и порядок предоставления центральному депозитарию скорректированных данных определяется сводом правил центрального депозитария</w:t>
      </w:r>
      <w:r w:rsidR="00360805">
        <w:rPr>
          <w:color w:val="000000"/>
          <w:sz w:val="28"/>
          <w:szCs w:val="28"/>
        </w:rPr>
        <w:t>.</w:t>
      </w:r>
      <w:r w:rsidR="006B76E4" w:rsidRPr="00AA1AA3">
        <w:rPr>
          <w:color w:val="000000"/>
          <w:sz w:val="28"/>
          <w:szCs w:val="28"/>
        </w:rPr>
        <w:t>»</w:t>
      </w:r>
      <w:r w:rsidR="00F42B0B" w:rsidRPr="00AA1AA3">
        <w:rPr>
          <w:color w:val="000000"/>
          <w:sz w:val="28"/>
          <w:szCs w:val="28"/>
        </w:rPr>
        <w:t>;</w:t>
      </w:r>
    </w:p>
    <w:p w14:paraId="192372DC" w14:textId="721166F9" w:rsidR="00502F81" w:rsidRDefault="00502F81" w:rsidP="00AF3D4D">
      <w:pPr>
        <w:widowControl w:val="0"/>
        <w:ind w:firstLine="709"/>
        <w:jc w:val="both"/>
        <w:rPr>
          <w:color w:val="000000"/>
          <w:sz w:val="28"/>
          <w:szCs w:val="28"/>
        </w:rPr>
      </w:pPr>
      <w:r w:rsidRPr="00502F81">
        <w:rPr>
          <w:color w:val="000000"/>
          <w:sz w:val="28"/>
          <w:szCs w:val="28"/>
        </w:rPr>
        <w:t xml:space="preserve">дополнить пунктом </w:t>
      </w:r>
      <w:r>
        <w:rPr>
          <w:color w:val="000000"/>
          <w:sz w:val="28"/>
          <w:szCs w:val="28"/>
        </w:rPr>
        <w:t>16</w:t>
      </w:r>
      <w:r w:rsidRPr="00502F81">
        <w:rPr>
          <w:color w:val="000000"/>
          <w:sz w:val="28"/>
          <w:szCs w:val="28"/>
        </w:rPr>
        <w:t>-</w:t>
      </w:r>
      <w:r>
        <w:rPr>
          <w:color w:val="000000"/>
          <w:sz w:val="28"/>
          <w:szCs w:val="28"/>
        </w:rPr>
        <w:t>1</w:t>
      </w:r>
      <w:r w:rsidRPr="00502F81">
        <w:rPr>
          <w:color w:val="000000"/>
          <w:sz w:val="28"/>
          <w:szCs w:val="28"/>
        </w:rPr>
        <w:t xml:space="preserve"> следующего содержания:</w:t>
      </w:r>
    </w:p>
    <w:p w14:paraId="3B669572" w14:textId="4F328E65" w:rsidR="00502F81" w:rsidRDefault="00502F81" w:rsidP="00AF3D4D">
      <w:pPr>
        <w:widowControl w:val="0"/>
        <w:ind w:firstLine="709"/>
        <w:jc w:val="both"/>
        <w:rPr>
          <w:color w:val="000000"/>
          <w:sz w:val="28"/>
          <w:szCs w:val="28"/>
        </w:rPr>
      </w:pPr>
      <w:r>
        <w:rPr>
          <w:color w:val="000000"/>
          <w:sz w:val="28"/>
          <w:szCs w:val="28"/>
        </w:rPr>
        <w:t>«</w:t>
      </w:r>
      <w:r w:rsidRPr="00502F81">
        <w:rPr>
          <w:color w:val="000000"/>
          <w:sz w:val="28"/>
          <w:szCs w:val="28"/>
        </w:rPr>
        <w:t>16-1. Депонент центрального депозитария не позднее 5 (пятого) рабочего дня месяца в порядке, установленном сводом правил центрального депозитария, представляет в центральный депозитарий сведения о количестве действующих лицевых счетов своих клиентов, активы которых подлежат учету на субсчете депонента, предназначенном для агрегированного учета финансовых инструментов, принадлежащих его клиентам.</w:t>
      </w:r>
      <w:r>
        <w:rPr>
          <w:color w:val="000000"/>
          <w:sz w:val="28"/>
          <w:szCs w:val="28"/>
        </w:rPr>
        <w:t>»;</w:t>
      </w:r>
    </w:p>
    <w:p w14:paraId="618DA63C" w14:textId="12793792" w:rsidR="00502F81" w:rsidRDefault="00502F81" w:rsidP="00AF3D4D">
      <w:pPr>
        <w:widowControl w:val="0"/>
        <w:ind w:firstLine="709"/>
        <w:jc w:val="both"/>
        <w:rPr>
          <w:color w:val="000000"/>
          <w:sz w:val="28"/>
          <w:szCs w:val="28"/>
        </w:rPr>
      </w:pPr>
      <w:r w:rsidRPr="00502F81">
        <w:rPr>
          <w:color w:val="000000"/>
          <w:sz w:val="28"/>
          <w:szCs w:val="28"/>
        </w:rPr>
        <w:t xml:space="preserve">пункт </w:t>
      </w:r>
      <w:r>
        <w:rPr>
          <w:color w:val="000000"/>
          <w:sz w:val="28"/>
          <w:szCs w:val="28"/>
        </w:rPr>
        <w:t>3</w:t>
      </w:r>
      <w:r w:rsidRPr="00502F81">
        <w:rPr>
          <w:color w:val="000000"/>
          <w:sz w:val="28"/>
          <w:szCs w:val="28"/>
        </w:rPr>
        <w:t>1 изложить в следующей редакции:</w:t>
      </w:r>
    </w:p>
    <w:p w14:paraId="3076B268" w14:textId="77777777" w:rsidR="0051333F" w:rsidRPr="0051333F" w:rsidRDefault="00502F81" w:rsidP="0051333F">
      <w:pPr>
        <w:widowControl w:val="0"/>
        <w:ind w:firstLine="709"/>
        <w:jc w:val="both"/>
        <w:rPr>
          <w:color w:val="000000"/>
          <w:sz w:val="28"/>
          <w:szCs w:val="28"/>
        </w:rPr>
      </w:pPr>
      <w:r>
        <w:rPr>
          <w:color w:val="000000"/>
          <w:sz w:val="28"/>
          <w:szCs w:val="28"/>
        </w:rPr>
        <w:t>«</w:t>
      </w:r>
      <w:r w:rsidR="0051333F" w:rsidRPr="0051333F">
        <w:rPr>
          <w:color w:val="000000"/>
          <w:sz w:val="28"/>
          <w:szCs w:val="28"/>
        </w:rPr>
        <w:t>31. Операции по списанию (зачислению) ценных бумаг (прав требования по обязательствам эмитента по эмиссионным ценным бумагам) с (на) лицевых счетов (лицевые счета) держателей ценных бумаг проводятся номинальным держателем на основании приказов держателей ценных бумаг, за исключением следующих случаев:</w:t>
      </w:r>
    </w:p>
    <w:p w14:paraId="54A70C35" w14:textId="77777777" w:rsidR="0051333F" w:rsidRPr="0051333F" w:rsidRDefault="0051333F" w:rsidP="0051333F">
      <w:pPr>
        <w:widowControl w:val="0"/>
        <w:ind w:firstLine="709"/>
        <w:jc w:val="both"/>
        <w:rPr>
          <w:color w:val="000000"/>
          <w:sz w:val="28"/>
          <w:szCs w:val="28"/>
        </w:rPr>
      </w:pPr>
      <w:r w:rsidRPr="0051333F">
        <w:rPr>
          <w:color w:val="000000"/>
          <w:sz w:val="28"/>
          <w:szCs w:val="28"/>
        </w:rPr>
        <w:t>1) операций, совершенных на организованном рынке, которые регистрируются в соответствии с внутренними документами центрального депозитария, фондовой биржи и клиринговой организации;</w:t>
      </w:r>
    </w:p>
    <w:p w14:paraId="278C3196" w14:textId="77777777" w:rsidR="0051333F" w:rsidRPr="0051333F" w:rsidRDefault="0051333F" w:rsidP="0051333F">
      <w:pPr>
        <w:widowControl w:val="0"/>
        <w:ind w:firstLine="709"/>
        <w:jc w:val="both"/>
        <w:rPr>
          <w:color w:val="000000"/>
          <w:sz w:val="28"/>
          <w:szCs w:val="28"/>
        </w:rPr>
      </w:pPr>
      <w:r w:rsidRPr="0051333F">
        <w:rPr>
          <w:color w:val="000000"/>
          <w:sz w:val="28"/>
          <w:szCs w:val="28"/>
        </w:rPr>
        <w:t>2) операций по изменению или прекращению прав по ценным бумагам по решению суда, вступившего в законную силу, оформленного в соответствии со статьей 226 Гражданского процессуального кодекса;</w:t>
      </w:r>
    </w:p>
    <w:p w14:paraId="48570349" w14:textId="77777777" w:rsidR="0051333F" w:rsidRPr="0051333F" w:rsidRDefault="0051333F" w:rsidP="0051333F">
      <w:pPr>
        <w:widowControl w:val="0"/>
        <w:ind w:firstLine="709"/>
        <w:jc w:val="both"/>
        <w:rPr>
          <w:color w:val="000000"/>
          <w:sz w:val="28"/>
          <w:szCs w:val="28"/>
        </w:rPr>
      </w:pPr>
      <w:r w:rsidRPr="0051333F">
        <w:rPr>
          <w:color w:val="000000"/>
          <w:sz w:val="28"/>
          <w:szCs w:val="28"/>
        </w:rPr>
        <w:t>3) операций по списанию с лицевых счетов клиентов принадлежащих им акций банков второго уровня, подлежащих принудительному выкупу в соответствии с пунктом 6 статьи 16 Закона о банках и зачислению данных акций на счет Национального Банка Республики Казахстан, которые регистрируются на основании решения уполномоченного органа, принятого в порядке, определенном Правилами принудительного выкупа акций банка и их обязательной последующей продажи инвесторам, утвержденными постановлением Правления Национального Банка Республики Казахстан от 2 мая 2019 года № 70, зарегистрированным в Реестре государственной регистрации нормативных правовых актов под № 18669;</w:t>
      </w:r>
    </w:p>
    <w:p w14:paraId="4D25DF69" w14:textId="77777777" w:rsidR="0051333F" w:rsidRPr="0051333F" w:rsidRDefault="0051333F" w:rsidP="0051333F">
      <w:pPr>
        <w:widowControl w:val="0"/>
        <w:ind w:firstLine="709"/>
        <w:jc w:val="both"/>
        <w:rPr>
          <w:color w:val="000000"/>
          <w:sz w:val="28"/>
          <w:szCs w:val="28"/>
        </w:rPr>
      </w:pPr>
      <w:r w:rsidRPr="0051333F">
        <w:rPr>
          <w:color w:val="000000"/>
          <w:sz w:val="28"/>
          <w:szCs w:val="28"/>
        </w:rPr>
        <w:t xml:space="preserve">4) наследования ценных бумаг (прав требования по обязательствам эмитента по эмиссионным ценным бумагам), при которых операции по списанию (зачислению) ценных бумаг (прав требования по обязательствам эмитента по эмиссионным ценным бумагам) с (на) лицевых (лицевые) счетов (счета) зарегистрированных лиц регистрируются на основании соответствующего приказа, отданного наследником или его представителем, подлинника или нотариально засвидетельствованной копии свидетельства о </w:t>
      </w:r>
      <w:r w:rsidRPr="0051333F">
        <w:rPr>
          <w:color w:val="000000"/>
          <w:sz w:val="28"/>
          <w:szCs w:val="28"/>
        </w:rPr>
        <w:lastRenderedPageBreak/>
        <w:t>праве на наследство, документов, подтверждающих полномочия представителя наследника, и документов, указанных в пунктах 8 и 9 Правил, в случае отсутствия у наследника лицевого счета в системе номинального держания;</w:t>
      </w:r>
    </w:p>
    <w:p w14:paraId="40F89B75" w14:textId="77777777" w:rsidR="0051333F" w:rsidRPr="0051333F" w:rsidRDefault="0051333F" w:rsidP="0051333F">
      <w:pPr>
        <w:widowControl w:val="0"/>
        <w:ind w:firstLine="709"/>
        <w:jc w:val="both"/>
        <w:rPr>
          <w:color w:val="000000"/>
          <w:sz w:val="28"/>
          <w:szCs w:val="28"/>
        </w:rPr>
      </w:pPr>
      <w:r w:rsidRPr="0051333F">
        <w:rPr>
          <w:color w:val="000000"/>
          <w:sz w:val="28"/>
          <w:szCs w:val="28"/>
        </w:rPr>
        <w:t>5) конвертирования ценных бумаг и иных денежных обязательств эмитента в простые акции эмитента, обмена размещенных акций эмитента одного вида на акции данного эмитента другого вида, при которых операции по внесению соответствующих записей осуществляются на основании приказа эмитента или отражаются на основании уведомления центрального депозитария;</w:t>
      </w:r>
    </w:p>
    <w:p w14:paraId="1C70A8F4" w14:textId="77777777" w:rsidR="0051333F" w:rsidRPr="0051333F" w:rsidRDefault="0051333F" w:rsidP="0051333F">
      <w:pPr>
        <w:widowControl w:val="0"/>
        <w:ind w:firstLine="709"/>
        <w:jc w:val="both"/>
        <w:rPr>
          <w:color w:val="000000"/>
          <w:sz w:val="28"/>
          <w:szCs w:val="28"/>
        </w:rPr>
      </w:pPr>
      <w:r w:rsidRPr="0051333F">
        <w:rPr>
          <w:color w:val="000000"/>
          <w:sz w:val="28"/>
          <w:szCs w:val="28"/>
        </w:rPr>
        <w:t>6) операций по списанию (зачислению) ценных бумаг с (на) лицевых (лицевые) счетов (счета) держателей ценных бумаг при реорганизации акционерных обществ, которые осуществляются на основании отчета о зарегистрированных операциях, полученного из системы учета центрального депозитария;</w:t>
      </w:r>
    </w:p>
    <w:p w14:paraId="290E5D20" w14:textId="77777777" w:rsidR="0051333F" w:rsidRPr="0051333F" w:rsidRDefault="0051333F" w:rsidP="0051333F">
      <w:pPr>
        <w:widowControl w:val="0"/>
        <w:ind w:firstLine="709"/>
        <w:jc w:val="both"/>
        <w:rPr>
          <w:color w:val="000000"/>
          <w:sz w:val="28"/>
          <w:szCs w:val="28"/>
        </w:rPr>
      </w:pPr>
      <w:r w:rsidRPr="0051333F">
        <w:rPr>
          <w:color w:val="000000"/>
          <w:sz w:val="28"/>
          <w:szCs w:val="28"/>
        </w:rPr>
        <w:t>7) операций по списанию ценных бумаг (прав требования по ценным бумагам, срок обращения которых истек) с лицевого счета клиента номинального держателя в случае лишения профессионального участника рынка ценных бумаг лицензии или принятия профессиональным участником рынка ценных бумаг решения о добровольном возврате лицензии на осуществление брокерской и (или) дилерской деятельности с правом ведения счетов клиентов в качестве номинального держателя и неполучения при этом от клиента в течение 90 (девяноста) календарных дней с даты направления ему уведомления, указанного в части первой пункта 35 Правил, приказа на списание активов либо получения уведомления о том, что клиент отсутствует по месту нахождения (месту жительства), а также операций по зачислению данных ценных бумаг (прав требования) на лицевой счет, открытый центральным депозитарием клиенту номинального держателя в системе реестров держателей ценных бумаг.</w:t>
      </w:r>
    </w:p>
    <w:p w14:paraId="27176F37" w14:textId="77777777" w:rsidR="0051333F" w:rsidRPr="0051333F" w:rsidRDefault="0051333F" w:rsidP="0051333F">
      <w:pPr>
        <w:widowControl w:val="0"/>
        <w:ind w:firstLine="709"/>
        <w:jc w:val="both"/>
        <w:rPr>
          <w:color w:val="000000"/>
          <w:sz w:val="28"/>
          <w:szCs w:val="28"/>
        </w:rPr>
      </w:pPr>
      <w:r w:rsidRPr="0051333F">
        <w:rPr>
          <w:color w:val="000000"/>
          <w:sz w:val="28"/>
          <w:szCs w:val="28"/>
        </w:rPr>
        <w:t>8) операций по размещению и (или) выкупу паев паевых инвестиционных фондов.</w:t>
      </w:r>
    </w:p>
    <w:p w14:paraId="49125B9C" w14:textId="77777777" w:rsidR="0051333F" w:rsidRPr="0051333F" w:rsidRDefault="0051333F" w:rsidP="0051333F">
      <w:pPr>
        <w:widowControl w:val="0"/>
        <w:ind w:firstLine="709"/>
        <w:jc w:val="both"/>
        <w:rPr>
          <w:color w:val="000000"/>
          <w:sz w:val="28"/>
          <w:szCs w:val="28"/>
        </w:rPr>
      </w:pPr>
      <w:r w:rsidRPr="0051333F">
        <w:rPr>
          <w:color w:val="000000"/>
          <w:sz w:val="28"/>
          <w:szCs w:val="28"/>
        </w:rPr>
        <w:t>Если одной из сторон сделки для ее заключения требуется разрешение (согласие) уполномоченного органа, номинальный держатель запрашивает документ, подтверждающий наличие такого согласия. При отсутствии требуемого разрешения (согласия) уполномоченного органа номинальный держатель отказывает в регистрации сделки.</w:t>
      </w:r>
    </w:p>
    <w:p w14:paraId="60514636" w14:textId="77777777" w:rsidR="0051333F" w:rsidRPr="0051333F" w:rsidRDefault="0051333F" w:rsidP="0051333F">
      <w:pPr>
        <w:widowControl w:val="0"/>
        <w:ind w:firstLine="709"/>
        <w:jc w:val="both"/>
        <w:rPr>
          <w:color w:val="000000"/>
          <w:sz w:val="28"/>
          <w:szCs w:val="28"/>
        </w:rPr>
      </w:pPr>
      <w:r w:rsidRPr="0051333F">
        <w:rPr>
          <w:color w:val="000000"/>
          <w:sz w:val="28"/>
          <w:szCs w:val="28"/>
        </w:rPr>
        <w:t>Требование части второй настоящего пункта также распространяется в отношении операций, проводимых в системе учета номинального держания при передаче ценных бумаг в доверительное управление.</w:t>
      </w:r>
    </w:p>
    <w:p w14:paraId="38F9CAE6" w14:textId="377286D5" w:rsidR="00502F81" w:rsidRDefault="0051333F" w:rsidP="0051333F">
      <w:pPr>
        <w:widowControl w:val="0"/>
        <w:ind w:firstLine="709"/>
        <w:jc w:val="both"/>
        <w:rPr>
          <w:color w:val="000000"/>
          <w:sz w:val="28"/>
          <w:szCs w:val="28"/>
        </w:rPr>
      </w:pPr>
      <w:r w:rsidRPr="0051333F">
        <w:rPr>
          <w:color w:val="000000"/>
          <w:sz w:val="28"/>
          <w:szCs w:val="28"/>
        </w:rPr>
        <w:t xml:space="preserve">Операции </w:t>
      </w:r>
      <w:r>
        <w:rPr>
          <w:color w:val="000000"/>
          <w:sz w:val="28"/>
          <w:szCs w:val="28"/>
        </w:rPr>
        <w:t>«</w:t>
      </w:r>
      <w:proofErr w:type="spellStart"/>
      <w:r w:rsidRPr="0051333F">
        <w:rPr>
          <w:color w:val="000000"/>
          <w:sz w:val="28"/>
          <w:szCs w:val="28"/>
        </w:rPr>
        <w:t>репо</w:t>
      </w:r>
      <w:proofErr w:type="spellEnd"/>
      <w:r>
        <w:rPr>
          <w:color w:val="000000"/>
          <w:sz w:val="28"/>
          <w:szCs w:val="28"/>
        </w:rPr>
        <w:t>»</w:t>
      </w:r>
      <w:r w:rsidRPr="0051333F">
        <w:rPr>
          <w:color w:val="000000"/>
          <w:sz w:val="28"/>
          <w:szCs w:val="28"/>
        </w:rPr>
        <w:t xml:space="preserve"> с правами требования по обязательствам эмитента по эмиссионным ценным бумагам по счетам держателей ценных бумаг номинальным держателем не проводятся.</w:t>
      </w:r>
      <w:r w:rsidR="00502F81">
        <w:rPr>
          <w:color w:val="000000"/>
          <w:sz w:val="28"/>
          <w:szCs w:val="28"/>
        </w:rPr>
        <w:t>»;</w:t>
      </w:r>
    </w:p>
    <w:p w14:paraId="3FAB5B8A" w14:textId="676DC465" w:rsidR="0051333F" w:rsidRDefault="0051333F" w:rsidP="0051333F">
      <w:pPr>
        <w:widowControl w:val="0"/>
        <w:ind w:firstLine="709"/>
        <w:jc w:val="both"/>
        <w:rPr>
          <w:color w:val="000000"/>
          <w:sz w:val="28"/>
          <w:szCs w:val="28"/>
        </w:rPr>
      </w:pPr>
      <w:r w:rsidRPr="0051333F">
        <w:rPr>
          <w:color w:val="000000"/>
          <w:sz w:val="28"/>
          <w:szCs w:val="28"/>
        </w:rPr>
        <w:t xml:space="preserve">пункт </w:t>
      </w:r>
      <w:r>
        <w:rPr>
          <w:color w:val="000000"/>
          <w:sz w:val="28"/>
          <w:szCs w:val="28"/>
        </w:rPr>
        <w:t>53</w:t>
      </w:r>
      <w:r w:rsidRPr="0051333F">
        <w:rPr>
          <w:color w:val="000000"/>
          <w:sz w:val="28"/>
          <w:szCs w:val="28"/>
        </w:rPr>
        <w:t xml:space="preserve"> изложить в следующей редакции:</w:t>
      </w:r>
    </w:p>
    <w:p w14:paraId="6148BCCA" w14:textId="77777777" w:rsidR="004C0D33" w:rsidRPr="004C0D33" w:rsidRDefault="0051333F" w:rsidP="004C0D33">
      <w:pPr>
        <w:widowControl w:val="0"/>
        <w:ind w:firstLine="709"/>
        <w:jc w:val="both"/>
        <w:rPr>
          <w:color w:val="000000"/>
          <w:sz w:val="28"/>
          <w:szCs w:val="28"/>
        </w:rPr>
      </w:pPr>
      <w:r>
        <w:rPr>
          <w:color w:val="000000"/>
          <w:sz w:val="28"/>
          <w:szCs w:val="28"/>
        </w:rPr>
        <w:t>«</w:t>
      </w:r>
      <w:r w:rsidR="004C0D33" w:rsidRPr="004C0D33">
        <w:rPr>
          <w:color w:val="000000"/>
          <w:sz w:val="28"/>
          <w:szCs w:val="28"/>
        </w:rPr>
        <w:t xml:space="preserve">53. Депонент, на лицевых счетах которого учитываются ценные бумаги (права требования по обязательствам эмитента по эмиссионным ценным бумагам), принадлежащие собственникам, в течение двадцати четырех часов с </w:t>
      </w:r>
      <w:r w:rsidR="004C0D33" w:rsidRPr="004C0D33">
        <w:rPr>
          <w:color w:val="000000"/>
          <w:sz w:val="28"/>
          <w:szCs w:val="28"/>
        </w:rPr>
        <w:lastRenderedPageBreak/>
        <w:t>момента получения запроса от уполномоченного органа, центрального депозитария или эмитента, представляет запросившему лицу соответствующие сведения о своих клиентах, в том числе о тех, которым не открыты субсчета в центральном депозитарии и активы которых учитываются на субсчете депонента, предназначенном для агрегированного учета финансовых инструментов, принадлежащих его клиентам.</w:t>
      </w:r>
    </w:p>
    <w:p w14:paraId="3E7F88E5" w14:textId="77777777" w:rsidR="004C0D33" w:rsidRPr="004C0D33" w:rsidRDefault="004C0D33" w:rsidP="004C0D33">
      <w:pPr>
        <w:widowControl w:val="0"/>
        <w:ind w:firstLine="709"/>
        <w:jc w:val="both"/>
        <w:rPr>
          <w:color w:val="000000"/>
          <w:sz w:val="28"/>
          <w:szCs w:val="28"/>
        </w:rPr>
      </w:pPr>
      <w:r w:rsidRPr="004C0D33">
        <w:rPr>
          <w:color w:val="000000"/>
          <w:sz w:val="28"/>
          <w:szCs w:val="28"/>
        </w:rPr>
        <w:t>Иностранная учетная организация, в системе учета которой учитываются принадлежащие ее клиентам ценные бумаги (права требования по обязательствам эмитента по эмиссионным ценным бумагам) эмитентов-резидентов Республики Казахстан, по запросу центрального депозитария представляет ему соответствующие сведения в сроки и объеме, указанным в запросе.</w:t>
      </w:r>
    </w:p>
    <w:p w14:paraId="3DB3882B" w14:textId="77777777" w:rsidR="004C0D33" w:rsidRPr="004C0D33" w:rsidRDefault="004C0D33" w:rsidP="004C0D33">
      <w:pPr>
        <w:widowControl w:val="0"/>
        <w:ind w:firstLine="709"/>
        <w:jc w:val="both"/>
        <w:rPr>
          <w:color w:val="000000"/>
          <w:sz w:val="28"/>
          <w:szCs w:val="28"/>
        </w:rPr>
      </w:pPr>
      <w:r w:rsidRPr="004C0D33">
        <w:rPr>
          <w:color w:val="000000"/>
          <w:sz w:val="28"/>
          <w:szCs w:val="28"/>
        </w:rPr>
        <w:t>Депоненты, у которых для учета ценных бумаг открыты лицевые счета номинальным держателям, являющимся нерезидентами Республики Казахстан, представляют информацию, необходимую для составления списка акционеров, участвующих в проведении общего собрания акционеров, в течение срока, указанного в запросе, полученном от центрального депозитария, но не более 14 (четырнадцати) рабочих дней с даты получения запроса центрального депозитария.</w:t>
      </w:r>
    </w:p>
    <w:p w14:paraId="721BD25A" w14:textId="4075EC02" w:rsidR="00502F81" w:rsidRDefault="004C0D33" w:rsidP="004C0D33">
      <w:pPr>
        <w:widowControl w:val="0"/>
        <w:ind w:firstLine="709"/>
        <w:jc w:val="both"/>
        <w:rPr>
          <w:color w:val="000000"/>
          <w:sz w:val="28"/>
          <w:szCs w:val="28"/>
        </w:rPr>
      </w:pPr>
      <w:r w:rsidRPr="004C0D33">
        <w:rPr>
          <w:color w:val="000000"/>
          <w:sz w:val="28"/>
          <w:szCs w:val="28"/>
        </w:rPr>
        <w:t>Положения настоящего пункта не распространяются на случаи, установленные пунктом 53-1 Правил.</w:t>
      </w:r>
      <w:r w:rsidR="0051333F">
        <w:rPr>
          <w:color w:val="000000"/>
          <w:sz w:val="28"/>
          <w:szCs w:val="28"/>
        </w:rPr>
        <w:t>».</w:t>
      </w:r>
    </w:p>
    <w:p w14:paraId="217225B5" w14:textId="644F05C3" w:rsidR="00B64EE7" w:rsidRPr="00AA1AA3" w:rsidRDefault="001858FA" w:rsidP="003946F4">
      <w:pPr>
        <w:widowControl w:val="0"/>
        <w:tabs>
          <w:tab w:val="left" w:pos="2340"/>
        </w:tabs>
        <w:ind w:firstLine="709"/>
        <w:jc w:val="both"/>
        <w:rPr>
          <w:color w:val="000000"/>
          <w:sz w:val="28"/>
          <w:szCs w:val="28"/>
        </w:rPr>
      </w:pPr>
      <w:r>
        <w:rPr>
          <w:color w:val="000000"/>
          <w:sz w:val="28"/>
          <w:szCs w:val="28"/>
        </w:rPr>
        <w:t>5</w:t>
      </w:r>
      <w:r w:rsidR="00B64EE7" w:rsidRPr="00AA1AA3">
        <w:rPr>
          <w:color w:val="000000"/>
          <w:sz w:val="28"/>
          <w:szCs w:val="28"/>
        </w:rPr>
        <w:t xml:space="preserve">. Внести в постановление </w:t>
      </w:r>
      <w:r w:rsidR="001B7577" w:rsidRPr="001B7577">
        <w:rPr>
          <w:color w:val="000000"/>
          <w:sz w:val="28"/>
          <w:szCs w:val="28"/>
        </w:rPr>
        <w:t>Правления Национального Банка Республики Казахстан от 27 марта 2017 года № 54 «Об утверждении Требований к эмитентам и их ценным бумагам, допускаемым к обращению на фондовой бирже, а также к отдельным категориям официального списка фондовой биржи и внесении изменений в некоторые нормативные правовые акты Республики Казахстан по вопросам регулирования рынка ценных бумаг»</w:t>
      </w:r>
      <w:r w:rsidR="00B64EE7" w:rsidRPr="00AA1AA3">
        <w:rPr>
          <w:color w:val="000000"/>
          <w:sz w:val="28"/>
          <w:szCs w:val="28"/>
        </w:rPr>
        <w:t xml:space="preserve"> (зарегистрировано в Реестре государственной регистрации нормативных правовых актов под № </w:t>
      </w:r>
      <w:r w:rsidR="00C5458E" w:rsidRPr="00AA1AA3">
        <w:rPr>
          <w:color w:val="000000"/>
          <w:sz w:val="28"/>
          <w:szCs w:val="28"/>
        </w:rPr>
        <w:t>1</w:t>
      </w:r>
      <w:r w:rsidR="001B7577" w:rsidRPr="001B7577">
        <w:rPr>
          <w:color w:val="000000"/>
          <w:sz w:val="28"/>
          <w:szCs w:val="28"/>
        </w:rPr>
        <w:t>5175</w:t>
      </w:r>
      <w:r w:rsidR="00B64EE7" w:rsidRPr="00AA1AA3">
        <w:rPr>
          <w:color w:val="000000"/>
          <w:sz w:val="28"/>
          <w:szCs w:val="28"/>
        </w:rPr>
        <w:t>) следующие изменения:</w:t>
      </w:r>
    </w:p>
    <w:p w14:paraId="2B4A4064" w14:textId="451F426E" w:rsidR="002C2BE0" w:rsidRPr="00AA1AA3" w:rsidRDefault="002C2BE0" w:rsidP="003946F4">
      <w:pPr>
        <w:widowControl w:val="0"/>
        <w:tabs>
          <w:tab w:val="left" w:pos="2340"/>
        </w:tabs>
        <w:ind w:firstLine="709"/>
        <w:jc w:val="both"/>
        <w:rPr>
          <w:bCs/>
          <w:color w:val="000000"/>
          <w:sz w:val="28"/>
          <w:szCs w:val="28"/>
        </w:rPr>
      </w:pPr>
      <w:r w:rsidRPr="00AA1AA3">
        <w:rPr>
          <w:bCs/>
          <w:color w:val="000000"/>
          <w:sz w:val="28"/>
          <w:szCs w:val="28"/>
        </w:rPr>
        <w:t xml:space="preserve">в </w:t>
      </w:r>
      <w:r w:rsidR="001B7577" w:rsidRPr="001B7577">
        <w:rPr>
          <w:bCs/>
          <w:color w:val="000000"/>
          <w:sz w:val="28"/>
          <w:szCs w:val="28"/>
        </w:rPr>
        <w:t>Требования</w:t>
      </w:r>
      <w:r w:rsidR="001B7577">
        <w:rPr>
          <w:bCs/>
          <w:color w:val="000000"/>
          <w:sz w:val="28"/>
          <w:szCs w:val="28"/>
        </w:rPr>
        <w:t>х</w:t>
      </w:r>
      <w:r w:rsidR="001B7577" w:rsidRPr="001B7577">
        <w:rPr>
          <w:bCs/>
          <w:color w:val="000000"/>
          <w:sz w:val="28"/>
          <w:szCs w:val="28"/>
        </w:rPr>
        <w:t xml:space="preserve"> к эмитентам и их ценным бумагам, допускаемым к обращению на фондовой бирже, а также к отдельным категориям официального списка фондовой биржи</w:t>
      </w:r>
      <w:r w:rsidR="00CF1FC5" w:rsidRPr="00AA1AA3">
        <w:rPr>
          <w:sz w:val="28"/>
          <w:szCs w:val="28"/>
        </w:rPr>
        <w:t>,</w:t>
      </w:r>
      <w:r w:rsidR="00CF1FC5" w:rsidRPr="00AA1AA3">
        <w:rPr>
          <w:color w:val="000000"/>
          <w:sz w:val="28"/>
          <w:szCs w:val="28"/>
          <w:lang w:eastAsia="en-GB"/>
        </w:rPr>
        <w:t xml:space="preserve"> утвержденных указанным постановлением</w:t>
      </w:r>
      <w:r w:rsidR="00CF1FC5" w:rsidRPr="00AA1AA3">
        <w:rPr>
          <w:sz w:val="28"/>
          <w:szCs w:val="28"/>
        </w:rPr>
        <w:t>:</w:t>
      </w:r>
    </w:p>
    <w:p w14:paraId="7EC07CE7" w14:textId="5B800510" w:rsidR="002C2BE0" w:rsidRPr="00AA1AA3" w:rsidRDefault="002C2BE0" w:rsidP="003946F4">
      <w:pPr>
        <w:widowControl w:val="0"/>
        <w:tabs>
          <w:tab w:val="left" w:pos="2340"/>
        </w:tabs>
        <w:ind w:firstLine="709"/>
        <w:jc w:val="both"/>
        <w:rPr>
          <w:bCs/>
          <w:color w:val="000000"/>
          <w:sz w:val="28"/>
          <w:szCs w:val="28"/>
        </w:rPr>
      </w:pPr>
      <w:r w:rsidRPr="00AA1AA3">
        <w:rPr>
          <w:bCs/>
          <w:color w:val="000000"/>
          <w:sz w:val="28"/>
          <w:szCs w:val="28"/>
        </w:rPr>
        <w:t xml:space="preserve">пункт </w:t>
      </w:r>
      <w:r w:rsidR="001B7577">
        <w:rPr>
          <w:bCs/>
          <w:color w:val="000000"/>
          <w:sz w:val="28"/>
          <w:szCs w:val="28"/>
        </w:rPr>
        <w:t>3</w:t>
      </w:r>
      <w:r w:rsidRPr="00AA1AA3">
        <w:rPr>
          <w:bCs/>
          <w:color w:val="000000"/>
          <w:sz w:val="28"/>
          <w:szCs w:val="28"/>
        </w:rPr>
        <w:t xml:space="preserve"> изложить в следующей редакции:</w:t>
      </w:r>
    </w:p>
    <w:p w14:paraId="223744F2" w14:textId="77777777" w:rsidR="00E922CF" w:rsidRDefault="006B76E4" w:rsidP="001B7577">
      <w:pPr>
        <w:widowControl w:val="0"/>
        <w:tabs>
          <w:tab w:val="left" w:pos="2340"/>
        </w:tabs>
        <w:ind w:firstLine="709"/>
        <w:jc w:val="both"/>
        <w:rPr>
          <w:bCs/>
          <w:color w:val="000000"/>
          <w:sz w:val="28"/>
          <w:szCs w:val="28"/>
        </w:rPr>
      </w:pPr>
      <w:r w:rsidRPr="00AA1AA3">
        <w:rPr>
          <w:bCs/>
          <w:color w:val="000000"/>
          <w:sz w:val="28"/>
          <w:szCs w:val="28"/>
        </w:rPr>
        <w:t>«</w:t>
      </w:r>
      <w:r w:rsidR="001B7577" w:rsidRPr="001B7577">
        <w:rPr>
          <w:bCs/>
          <w:color w:val="000000"/>
          <w:sz w:val="28"/>
          <w:szCs w:val="28"/>
        </w:rPr>
        <w:t>3. К обращению на организованном рынке ценных бумаг Республики Казахстан допускаются ценные бумаги, выпущенные в соответствии с законодательством других, помимо Республики Казахстан, государств, включенные в список (допущенные к обращению в списке) фондовой биржи.</w:t>
      </w:r>
    </w:p>
    <w:p w14:paraId="75A6CDA7" w14:textId="77777777" w:rsidR="00E922CF" w:rsidRPr="00E922CF" w:rsidRDefault="00E922CF" w:rsidP="00E922CF">
      <w:pPr>
        <w:widowControl w:val="0"/>
        <w:tabs>
          <w:tab w:val="left" w:pos="2340"/>
        </w:tabs>
        <w:ind w:firstLine="709"/>
        <w:jc w:val="both"/>
        <w:rPr>
          <w:bCs/>
          <w:color w:val="000000"/>
          <w:sz w:val="28"/>
          <w:szCs w:val="28"/>
        </w:rPr>
      </w:pPr>
      <w:r w:rsidRPr="00E922CF">
        <w:rPr>
          <w:bCs/>
          <w:color w:val="000000"/>
          <w:sz w:val="28"/>
          <w:szCs w:val="28"/>
        </w:rPr>
        <w:t>В целях применения настоящего пункта к финансовым инструментам, базовым активом которых являются необеспеченные цифровые активы, допускается использование исключительно следующих необеспеченных цифровых активов:</w:t>
      </w:r>
    </w:p>
    <w:p w14:paraId="1B2C6A4B"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Aptos (APT);</w:t>
      </w:r>
    </w:p>
    <w:p w14:paraId="11F68502"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Avalanche (AVAX);</w:t>
      </w:r>
    </w:p>
    <w:p w14:paraId="39595553"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lastRenderedPageBreak/>
        <w:t>Bitcoin (BTC);</w:t>
      </w:r>
    </w:p>
    <w:p w14:paraId="332B2273"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Bitcoin Cash (BCH);</w:t>
      </w:r>
    </w:p>
    <w:p w14:paraId="18D572B1"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Cardano (ADA);</w:t>
      </w:r>
    </w:p>
    <w:p w14:paraId="4F9DACC4"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Chainlink (LINK);</w:t>
      </w:r>
    </w:p>
    <w:p w14:paraId="6EF9CB71"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Dogecoin (DOGE);</w:t>
      </w:r>
    </w:p>
    <w:p w14:paraId="7FFEB1FF"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Ether (ETH);</w:t>
      </w:r>
    </w:p>
    <w:p w14:paraId="68FF7EE4"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Hedera (HBAR);</w:t>
      </w:r>
    </w:p>
    <w:p w14:paraId="2CB3E964"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Litecoin (LTC);</w:t>
      </w:r>
    </w:p>
    <w:p w14:paraId="0D0D5EC6"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Polkadot (DOT);</w:t>
      </w:r>
    </w:p>
    <w:p w14:paraId="54F9834E"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Shiba Inu (SHIB);</w:t>
      </w:r>
    </w:p>
    <w:p w14:paraId="032F3C14"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Solana (SOL);</w:t>
      </w:r>
    </w:p>
    <w:p w14:paraId="46207E97"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Stellar (XLM);</w:t>
      </w:r>
    </w:p>
    <w:p w14:paraId="67A550F4"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Tezos (XTZ);</w:t>
      </w:r>
    </w:p>
    <w:p w14:paraId="4C1F9946" w14:textId="77777777" w:rsidR="00E922CF" w:rsidRPr="00E922CF" w:rsidRDefault="00E922CF" w:rsidP="00E922CF">
      <w:pPr>
        <w:widowControl w:val="0"/>
        <w:tabs>
          <w:tab w:val="left" w:pos="2340"/>
        </w:tabs>
        <w:ind w:firstLine="709"/>
        <w:jc w:val="both"/>
        <w:rPr>
          <w:bCs/>
          <w:color w:val="000000"/>
          <w:sz w:val="28"/>
          <w:szCs w:val="28"/>
          <w:lang w:val="en-US"/>
        </w:rPr>
      </w:pPr>
      <w:r w:rsidRPr="00E922CF">
        <w:rPr>
          <w:bCs/>
          <w:color w:val="000000"/>
          <w:sz w:val="28"/>
          <w:szCs w:val="28"/>
          <w:lang w:val="en-US"/>
        </w:rPr>
        <w:t>XRP (XRP).</w:t>
      </w:r>
    </w:p>
    <w:p w14:paraId="25D73517" w14:textId="7347FD33" w:rsidR="002C2BE0" w:rsidRPr="00AA1AA3" w:rsidRDefault="00E922CF" w:rsidP="00E922CF">
      <w:pPr>
        <w:widowControl w:val="0"/>
        <w:tabs>
          <w:tab w:val="left" w:pos="2340"/>
        </w:tabs>
        <w:ind w:firstLine="709"/>
        <w:jc w:val="both"/>
        <w:rPr>
          <w:bCs/>
          <w:color w:val="000000"/>
          <w:sz w:val="28"/>
          <w:szCs w:val="28"/>
        </w:rPr>
      </w:pPr>
      <w:r w:rsidRPr="00E922CF">
        <w:rPr>
          <w:bCs/>
          <w:color w:val="000000"/>
          <w:sz w:val="28"/>
          <w:szCs w:val="28"/>
        </w:rPr>
        <w:t>Использование иных необеспеченных цифровых активов в качестве базового актива для финансовых инструментов, указанных в части второй настоящего пункта, не допускается.</w:t>
      </w:r>
      <w:r w:rsidR="006B76E4" w:rsidRPr="00AA1AA3">
        <w:rPr>
          <w:bCs/>
          <w:color w:val="000000"/>
          <w:sz w:val="28"/>
          <w:szCs w:val="28"/>
        </w:rPr>
        <w:t>»</w:t>
      </w:r>
      <w:r w:rsidR="001B7577">
        <w:rPr>
          <w:bCs/>
          <w:color w:val="000000"/>
          <w:sz w:val="28"/>
          <w:szCs w:val="28"/>
        </w:rPr>
        <w:t>.</w:t>
      </w:r>
    </w:p>
    <w:p w14:paraId="6F2567E5" w14:textId="188DBDDA" w:rsidR="00505CA2" w:rsidRPr="00AA1AA3" w:rsidRDefault="001858FA" w:rsidP="00505CA2">
      <w:pPr>
        <w:widowControl w:val="0"/>
        <w:tabs>
          <w:tab w:val="left" w:pos="2340"/>
        </w:tabs>
        <w:ind w:firstLine="709"/>
        <w:jc w:val="both"/>
        <w:rPr>
          <w:bCs/>
          <w:color w:val="000000"/>
          <w:sz w:val="28"/>
          <w:szCs w:val="28"/>
        </w:rPr>
      </w:pPr>
      <w:r>
        <w:rPr>
          <w:bCs/>
          <w:sz w:val="28"/>
          <w:szCs w:val="28"/>
        </w:rPr>
        <w:t>6</w:t>
      </w:r>
      <w:r w:rsidR="00D62809" w:rsidRPr="00AA1AA3">
        <w:rPr>
          <w:bCs/>
          <w:sz w:val="28"/>
          <w:szCs w:val="28"/>
        </w:rPr>
        <w:t>.</w:t>
      </w:r>
      <w:r w:rsidR="00D62809" w:rsidRPr="00AA1AA3">
        <w:rPr>
          <w:bCs/>
          <w:color w:val="000000"/>
          <w:sz w:val="28"/>
          <w:szCs w:val="28"/>
        </w:rPr>
        <w:t xml:space="preserve"> </w:t>
      </w:r>
      <w:r w:rsidR="00505CA2" w:rsidRPr="00AA1AA3">
        <w:rPr>
          <w:bCs/>
          <w:color w:val="000000"/>
          <w:sz w:val="28"/>
          <w:szCs w:val="28"/>
        </w:rPr>
        <w:t xml:space="preserve">Внести в постановление </w:t>
      </w:r>
      <w:r w:rsidR="001B7577" w:rsidRPr="001B7577">
        <w:rPr>
          <w:bCs/>
          <w:color w:val="000000"/>
          <w:sz w:val="28"/>
          <w:szCs w:val="28"/>
        </w:rPr>
        <w:t xml:space="preserve">Правления Национального Банка Республики Казахстан от 27 апреля 2018 года № 79 «Об установлении видов </w:t>
      </w:r>
      <w:proofErr w:type="spellStart"/>
      <w:r w:rsidR="001B7577" w:rsidRPr="001B7577">
        <w:rPr>
          <w:bCs/>
          <w:color w:val="000000"/>
          <w:sz w:val="28"/>
          <w:szCs w:val="28"/>
        </w:rPr>
        <w:t>пруденциальных</w:t>
      </w:r>
      <w:proofErr w:type="spellEnd"/>
      <w:r w:rsidR="001B7577" w:rsidRPr="001B7577">
        <w:rPr>
          <w:bCs/>
          <w:color w:val="000000"/>
          <w:sz w:val="28"/>
          <w:szCs w:val="28"/>
        </w:rPr>
        <w:t xml:space="preserve"> нормативов для организаций, осуществляющих деятельность по управлению инвестиционным портфелем, утверждении правил и методики расчета значений </w:t>
      </w:r>
      <w:proofErr w:type="spellStart"/>
      <w:r w:rsidR="001B7577" w:rsidRPr="001B7577">
        <w:rPr>
          <w:bCs/>
          <w:color w:val="000000"/>
          <w:sz w:val="28"/>
          <w:szCs w:val="28"/>
        </w:rPr>
        <w:t>пруденциальных</w:t>
      </w:r>
      <w:proofErr w:type="spellEnd"/>
      <w:r w:rsidR="001B7577" w:rsidRPr="001B7577">
        <w:rPr>
          <w:bCs/>
          <w:color w:val="000000"/>
          <w:sz w:val="28"/>
          <w:szCs w:val="28"/>
        </w:rPr>
        <w:t xml:space="preserve"> нормативов, обязательных к соблюдению организациями, осуществляющими деятельность по управлению инвестиционным портфелем»</w:t>
      </w:r>
      <w:r w:rsidR="00505CA2" w:rsidRPr="00AA1AA3">
        <w:rPr>
          <w:bCs/>
          <w:color w:val="000000"/>
          <w:sz w:val="28"/>
          <w:szCs w:val="28"/>
        </w:rPr>
        <w:t xml:space="preserve"> (зарегистрировано в Реестре государственной регистрации нормативных правовых актов под</w:t>
      </w:r>
      <w:r w:rsidR="00664CFD" w:rsidRPr="00AA1AA3">
        <w:rPr>
          <w:bCs/>
          <w:color w:val="000000"/>
          <w:sz w:val="28"/>
          <w:szCs w:val="28"/>
        </w:rPr>
        <w:t xml:space="preserve"> </w:t>
      </w:r>
      <w:r w:rsidR="00505CA2" w:rsidRPr="00AA1AA3">
        <w:rPr>
          <w:bCs/>
          <w:color w:val="000000"/>
          <w:sz w:val="28"/>
          <w:szCs w:val="28"/>
        </w:rPr>
        <w:t>№ 17</w:t>
      </w:r>
      <w:r w:rsidR="001B7577">
        <w:rPr>
          <w:bCs/>
          <w:color w:val="000000"/>
          <w:sz w:val="28"/>
          <w:szCs w:val="28"/>
        </w:rPr>
        <w:t>008</w:t>
      </w:r>
      <w:r w:rsidR="00505CA2" w:rsidRPr="00AA1AA3">
        <w:rPr>
          <w:bCs/>
          <w:color w:val="000000"/>
          <w:sz w:val="28"/>
          <w:szCs w:val="28"/>
        </w:rPr>
        <w:t>) следующ</w:t>
      </w:r>
      <w:r w:rsidR="00F26264">
        <w:rPr>
          <w:bCs/>
          <w:color w:val="000000"/>
          <w:sz w:val="28"/>
          <w:szCs w:val="28"/>
        </w:rPr>
        <w:t>е</w:t>
      </w:r>
      <w:r w:rsidR="00505CA2" w:rsidRPr="00AA1AA3">
        <w:rPr>
          <w:bCs/>
          <w:color w:val="000000"/>
          <w:sz w:val="28"/>
          <w:szCs w:val="28"/>
        </w:rPr>
        <w:t>е изменени</w:t>
      </w:r>
      <w:r w:rsidR="00F26264">
        <w:rPr>
          <w:bCs/>
          <w:color w:val="000000"/>
          <w:sz w:val="28"/>
          <w:szCs w:val="28"/>
        </w:rPr>
        <w:t>е</w:t>
      </w:r>
      <w:r w:rsidR="00505CA2" w:rsidRPr="00AA1AA3">
        <w:rPr>
          <w:bCs/>
          <w:color w:val="000000"/>
          <w:sz w:val="28"/>
          <w:szCs w:val="28"/>
        </w:rPr>
        <w:t>:</w:t>
      </w:r>
    </w:p>
    <w:p w14:paraId="090FC1F1" w14:textId="02925EA4" w:rsidR="00505CA2" w:rsidRPr="00AA1AA3" w:rsidRDefault="00505CA2" w:rsidP="00505CA2">
      <w:pPr>
        <w:widowControl w:val="0"/>
        <w:tabs>
          <w:tab w:val="left" w:pos="2340"/>
        </w:tabs>
        <w:ind w:firstLine="709"/>
        <w:jc w:val="both"/>
        <w:rPr>
          <w:bCs/>
          <w:color w:val="000000"/>
          <w:sz w:val="28"/>
          <w:szCs w:val="28"/>
        </w:rPr>
      </w:pPr>
      <w:r w:rsidRPr="00AA1AA3">
        <w:rPr>
          <w:bCs/>
          <w:color w:val="000000"/>
          <w:sz w:val="28"/>
          <w:szCs w:val="28"/>
        </w:rPr>
        <w:t xml:space="preserve">в </w:t>
      </w:r>
      <w:r w:rsidR="00A733DA" w:rsidRPr="00A733DA">
        <w:rPr>
          <w:bCs/>
          <w:color w:val="000000"/>
          <w:sz w:val="28"/>
          <w:szCs w:val="28"/>
        </w:rPr>
        <w:t>Методик</w:t>
      </w:r>
      <w:r w:rsidR="00A733DA">
        <w:rPr>
          <w:bCs/>
          <w:color w:val="000000"/>
          <w:sz w:val="28"/>
          <w:szCs w:val="28"/>
        </w:rPr>
        <w:t>е</w:t>
      </w:r>
      <w:r w:rsidR="00A733DA" w:rsidRPr="00A733DA">
        <w:rPr>
          <w:bCs/>
          <w:color w:val="000000"/>
          <w:sz w:val="28"/>
          <w:szCs w:val="28"/>
        </w:rPr>
        <w:t xml:space="preserve"> расчета значений </w:t>
      </w:r>
      <w:proofErr w:type="spellStart"/>
      <w:r w:rsidR="00A733DA" w:rsidRPr="00A733DA">
        <w:rPr>
          <w:bCs/>
          <w:color w:val="000000"/>
          <w:sz w:val="28"/>
          <w:szCs w:val="28"/>
        </w:rPr>
        <w:t>пруденциальных</w:t>
      </w:r>
      <w:proofErr w:type="spellEnd"/>
      <w:r w:rsidR="00A733DA" w:rsidRPr="00A733DA">
        <w:rPr>
          <w:bCs/>
          <w:color w:val="000000"/>
          <w:sz w:val="28"/>
          <w:szCs w:val="28"/>
        </w:rPr>
        <w:t xml:space="preserve"> нормативов, обязательных к соблюдению организациями, осуществляющими деятельность по управлению инвестиционным портфелем</w:t>
      </w:r>
      <w:r w:rsidR="00CF1FC5" w:rsidRPr="00AA1AA3">
        <w:rPr>
          <w:sz w:val="28"/>
          <w:szCs w:val="28"/>
        </w:rPr>
        <w:t>,</w:t>
      </w:r>
      <w:r w:rsidR="00CF1FC5" w:rsidRPr="00AA1AA3">
        <w:rPr>
          <w:color w:val="000000"/>
          <w:sz w:val="28"/>
          <w:szCs w:val="28"/>
          <w:lang w:eastAsia="en-GB"/>
        </w:rPr>
        <w:t xml:space="preserve"> утвержденн</w:t>
      </w:r>
      <w:r w:rsidR="00CF1FC5">
        <w:rPr>
          <w:color w:val="000000"/>
          <w:sz w:val="28"/>
          <w:szCs w:val="28"/>
          <w:lang w:eastAsia="en-GB"/>
        </w:rPr>
        <w:t>ой</w:t>
      </w:r>
      <w:r w:rsidR="00CF1FC5" w:rsidRPr="00AA1AA3">
        <w:rPr>
          <w:color w:val="000000"/>
          <w:sz w:val="28"/>
          <w:szCs w:val="28"/>
          <w:lang w:eastAsia="en-GB"/>
        </w:rPr>
        <w:t xml:space="preserve"> указанным постановлением</w:t>
      </w:r>
      <w:r w:rsidR="00CF1FC5" w:rsidRPr="00AA1AA3">
        <w:rPr>
          <w:sz w:val="28"/>
          <w:szCs w:val="28"/>
        </w:rPr>
        <w:t>:</w:t>
      </w:r>
    </w:p>
    <w:p w14:paraId="79FE84F3" w14:textId="644E7BFD" w:rsidR="00505CA2" w:rsidRPr="00AA1AA3" w:rsidRDefault="00505CA2" w:rsidP="00505CA2">
      <w:pPr>
        <w:widowControl w:val="0"/>
        <w:tabs>
          <w:tab w:val="left" w:pos="2340"/>
        </w:tabs>
        <w:ind w:firstLine="709"/>
        <w:jc w:val="both"/>
        <w:rPr>
          <w:bCs/>
          <w:color w:val="000000"/>
          <w:sz w:val="28"/>
          <w:szCs w:val="28"/>
        </w:rPr>
      </w:pPr>
      <w:r w:rsidRPr="00AA1AA3">
        <w:rPr>
          <w:bCs/>
          <w:color w:val="000000"/>
          <w:sz w:val="28"/>
          <w:szCs w:val="28"/>
        </w:rPr>
        <w:t>пункт 6 изложить в следующей редакции:</w:t>
      </w:r>
    </w:p>
    <w:p w14:paraId="53D1F892" w14:textId="77777777" w:rsidR="00B52A79" w:rsidRPr="00B52A79" w:rsidRDefault="006B76E4" w:rsidP="00B52A79">
      <w:pPr>
        <w:widowControl w:val="0"/>
        <w:tabs>
          <w:tab w:val="left" w:pos="2340"/>
        </w:tabs>
        <w:ind w:firstLine="709"/>
        <w:jc w:val="both"/>
        <w:rPr>
          <w:bCs/>
          <w:color w:val="000000"/>
          <w:sz w:val="28"/>
          <w:szCs w:val="28"/>
        </w:rPr>
      </w:pPr>
      <w:r w:rsidRPr="00AA1AA3">
        <w:rPr>
          <w:bCs/>
          <w:color w:val="000000"/>
          <w:sz w:val="28"/>
          <w:szCs w:val="28"/>
        </w:rPr>
        <w:t>«</w:t>
      </w:r>
      <w:r w:rsidR="00A733DA" w:rsidRPr="00A733DA">
        <w:rPr>
          <w:bCs/>
          <w:color w:val="000000"/>
          <w:sz w:val="28"/>
          <w:szCs w:val="28"/>
        </w:rPr>
        <w:t xml:space="preserve">6. </w:t>
      </w:r>
      <w:r w:rsidR="00B52A79" w:rsidRPr="00B52A79">
        <w:rPr>
          <w:bCs/>
          <w:color w:val="000000"/>
          <w:sz w:val="28"/>
          <w:szCs w:val="28"/>
        </w:rPr>
        <w:t xml:space="preserve">В расчет высоколиквидных активов управляющего инвестиционным портфелем включаются активы, указанные в следующих строках Таблицы расчета значений </w:t>
      </w:r>
      <w:proofErr w:type="spellStart"/>
      <w:r w:rsidR="00B52A79" w:rsidRPr="00B52A79">
        <w:rPr>
          <w:bCs/>
          <w:color w:val="000000"/>
          <w:sz w:val="28"/>
          <w:szCs w:val="28"/>
        </w:rPr>
        <w:t>пруденциальных</w:t>
      </w:r>
      <w:proofErr w:type="spellEnd"/>
      <w:r w:rsidR="00B52A79" w:rsidRPr="00B52A79">
        <w:rPr>
          <w:bCs/>
          <w:color w:val="000000"/>
          <w:sz w:val="28"/>
          <w:szCs w:val="28"/>
        </w:rPr>
        <w:t xml:space="preserve"> нормативов управляющего инвестиционным портфелем согласно приложению к Правилам расчета значений </w:t>
      </w:r>
      <w:proofErr w:type="spellStart"/>
      <w:r w:rsidR="00B52A79" w:rsidRPr="00B52A79">
        <w:rPr>
          <w:bCs/>
          <w:color w:val="000000"/>
          <w:sz w:val="28"/>
          <w:szCs w:val="28"/>
        </w:rPr>
        <w:t>пруденциальных</w:t>
      </w:r>
      <w:proofErr w:type="spellEnd"/>
      <w:r w:rsidR="00B52A79" w:rsidRPr="00B52A79">
        <w:rPr>
          <w:bCs/>
          <w:color w:val="000000"/>
          <w:sz w:val="28"/>
          <w:szCs w:val="28"/>
        </w:rPr>
        <w:t xml:space="preserve"> нормативов, обязательных к соблюдению организациями, осуществляющими деятельность по управлению инвестиционным портфелем, утвержденным настоящим постановлением (далее - Правила), в соответствующих объемах: 1.1, 1.2, 1.4, 1.5, 1.6, 1.7, 1.8, 1.9, 1.10, 1.12, 1.13, 2.1, 2.2, 2.3, 2.4, 2.8, 2.10, 2.11, 2.14, 3.1, 3.2, 3.5, 4.4, 5.1, 5.2, 5.3, 5.4 (за исключением ценных бумаг, являющимися предметом операций </w:t>
      </w:r>
      <w:proofErr w:type="spellStart"/>
      <w:r w:rsidR="00B52A79" w:rsidRPr="00B52A79">
        <w:rPr>
          <w:bCs/>
          <w:color w:val="000000"/>
          <w:sz w:val="28"/>
          <w:szCs w:val="28"/>
        </w:rPr>
        <w:t>репо</w:t>
      </w:r>
      <w:proofErr w:type="spellEnd"/>
      <w:r w:rsidR="00B52A79" w:rsidRPr="00B52A79">
        <w:rPr>
          <w:bCs/>
          <w:color w:val="000000"/>
          <w:sz w:val="28"/>
          <w:szCs w:val="28"/>
        </w:rPr>
        <w:t>).</w:t>
      </w:r>
    </w:p>
    <w:p w14:paraId="3939E769" w14:textId="77777777" w:rsidR="00B52A79" w:rsidRPr="00B52A79" w:rsidRDefault="00B52A79" w:rsidP="00B52A79">
      <w:pPr>
        <w:widowControl w:val="0"/>
        <w:tabs>
          <w:tab w:val="left" w:pos="2340"/>
        </w:tabs>
        <w:ind w:firstLine="709"/>
        <w:jc w:val="both"/>
        <w:rPr>
          <w:bCs/>
          <w:color w:val="000000"/>
          <w:sz w:val="28"/>
          <w:szCs w:val="28"/>
        </w:rPr>
      </w:pPr>
      <w:r w:rsidRPr="00B52A79">
        <w:rPr>
          <w:bCs/>
          <w:color w:val="000000"/>
          <w:sz w:val="28"/>
          <w:szCs w:val="28"/>
        </w:rPr>
        <w:t xml:space="preserve">В качестве ликвидных активов управляющего инвестиционным портфелем признаются активы, указанные в следующих строках Таблицы расчета значений </w:t>
      </w:r>
      <w:proofErr w:type="spellStart"/>
      <w:r w:rsidRPr="00B52A79">
        <w:rPr>
          <w:bCs/>
          <w:color w:val="000000"/>
          <w:sz w:val="28"/>
          <w:szCs w:val="28"/>
        </w:rPr>
        <w:t>пруденциальных</w:t>
      </w:r>
      <w:proofErr w:type="spellEnd"/>
      <w:r w:rsidRPr="00B52A79">
        <w:rPr>
          <w:bCs/>
          <w:color w:val="000000"/>
          <w:sz w:val="28"/>
          <w:szCs w:val="28"/>
        </w:rPr>
        <w:t xml:space="preserve"> нормативов управляющего инвестиционным портфелем согласно приложению к Правилам, в соответствующих объемах: 1.3, 1.11, 2.5, </w:t>
      </w:r>
      <w:r w:rsidRPr="00B52A79">
        <w:rPr>
          <w:bCs/>
          <w:color w:val="000000"/>
          <w:sz w:val="28"/>
          <w:szCs w:val="28"/>
        </w:rPr>
        <w:lastRenderedPageBreak/>
        <w:t xml:space="preserve">2.6, 2.7, 2.9, 2.12, 2.13, 2.15, 2.16, 3.3, 3.4, 3.6, 3.7, 4.1, 4.2, 4.3, 4.5 (за исключением ценных бумаг, являющимися предметом операций </w:t>
      </w:r>
      <w:proofErr w:type="spellStart"/>
      <w:r w:rsidRPr="00B52A79">
        <w:rPr>
          <w:bCs/>
          <w:color w:val="000000"/>
          <w:sz w:val="28"/>
          <w:szCs w:val="28"/>
        </w:rPr>
        <w:t>репо</w:t>
      </w:r>
      <w:proofErr w:type="spellEnd"/>
      <w:r w:rsidRPr="00B52A79">
        <w:rPr>
          <w:bCs/>
          <w:color w:val="000000"/>
          <w:sz w:val="28"/>
          <w:szCs w:val="28"/>
        </w:rPr>
        <w:t>).</w:t>
      </w:r>
    </w:p>
    <w:p w14:paraId="7D6F6FF9" w14:textId="77777777" w:rsidR="00B52A79" w:rsidRPr="00B52A79" w:rsidRDefault="00B52A79" w:rsidP="00B52A79">
      <w:pPr>
        <w:widowControl w:val="0"/>
        <w:tabs>
          <w:tab w:val="left" w:pos="2340"/>
        </w:tabs>
        <w:ind w:firstLine="709"/>
        <w:jc w:val="both"/>
        <w:rPr>
          <w:bCs/>
          <w:color w:val="000000"/>
          <w:sz w:val="28"/>
          <w:szCs w:val="28"/>
        </w:rPr>
      </w:pPr>
      <w:r w:rsidRPr="00B52A79">
        <w:rPr>
          <w:bCs/>
          <w:color w:val="000000"/>
          <w:sz w:val="28"/>
          <w:szCs w:val="28"/>
        </w:rPr>
        <w:t>Управляющий инвестиционным портфелем соблюдает норматив диверсификации, при котором объем инвестиций в одного эмитента и его аффилированных лиц составляет не более 20 % от совокупных ликвидных активов управляющего инвестиционным портфелем.</w:t>
      </w:r>
    </w:p>
    <w:p w14:paraId="343F6A78" w14:textId="1D126388" w:rsidR="00D62809" w:rsidRDefault="00B52A79" w:rsidP="00B52A79">
      <w:pPr>
        <w:widowControl w:val="0"/>
        <w:tabs>
          <w:tab w:val="left" w:pos="2340"/>
        </w:tabs>
        <w:ind w:firstLine="709"/>
        <w:jc w:val="both"/>
        <w:rPr>
          <w:bCs/>
          <w:color w:val="000000"/>
          <w:sz w:val="28"/>
          <w:szCs w:val="28"/>
        </w:rPr>
      </w:pPr>
      <w:r w:rsidRPr="00B52A79">
        <w:rPr>
          <w:bCs/>
          <w:color w:val="000000"/>
          <w:sz w:val="28"/>
          <w:szCs w:val="28"/>
        </w:rPr>
        <w:t xml:space="preserve">Норма, установленная частью третьей настоящего пункта Методики, не распространяется на государственные ценные бумаги Республики Казахстан и финансовые инструменты, выпущенные (предоставленные) аффилированными по отношении друг к другу лицами, более 50 (пятидесяти) процентов голосующих акций которых принадлежат государству или национальному управляющему холдингу или Национальному Банку Республики Казахстан, а также на ценные бумаги являющиеся предметом операции «обратного </w:t>
      </w:r>
      <w:proofErr w:type="spellStart"/>
      <w:r w:rsidRPr="00B52A79">
        <w:rPr>
          <w:bCs/>
          <w:color w:val="000000"/>
          <w:sz w:val="28"/>
          <w:szCs w:val="28"/>
        </w:rPr>
        <w:t>репо</w:t>
      </w:r>
      <w:proofErr w:type="spellEnd"/>
      <w:r w:rsidRPr="00B52A79">
        <w:rPr>
          <w:bCs/>
          <w:color w:val="000000"/>
          <w:sz w:val="28"/>
          <w:szCs w:val="28"/>
        </w:rPr>
        <w:t>», заключенной с участием центрального контрагента.</w:t>
      </w:r>
      <w:r w:rsidR="006B76E4" w:rsidRPr="00AA1AA3">
        <w:rPr>
          <w:bCs/>
          <w:color w:val="000000"/>
          <w:sz w:val="28"/>
          <w:szCs w:val="28"/>
        </w:rPr>
        <w:t>»</w:t>
      </w:r>
      <w:r w:rsidR="00505CA2" w:rsidRPr="00AA1AA3">
        <w:rPr>
          <w:bCs/>
          <w:color w:val="000000"/>
          <w:sz w:val="28"/>
          <w:szCs w:val="28"/>
        </w:rPr>
        <w:t>.</w:t>
      </w:r>
    </w:p>
    <w:p w14:paraId="25C26B78" w14:textId="14A76A7C" w:rsidR="00470FF5" w:rsidRPr="00AA1AA3" w:rsidRDefault="00470FF5" w:rsidP="00470FF5">
      <w:pPr>
        <w:widowControl w:val="0"/>
        <w:tabs>
          <w:tab w:val="left" w:pos="2340"/>
        </w:tabs>
        <w:ind w:firstLine="709"/>
        <w:jc w:val="both"/>
        <w:rPr>
          <w:bCs/>
          <w:color w:val="000000"/>
          <w:sz w:val="28"/>
          <w:szCs w:val="28"/>
        </w:rPr>
      </w:pPr>
      <w:r>
        <w:rPr>
          <w:bCs/>
          <w:sz w:val="28"/>
          <w:szCs w:val="28"/>
        </w:rPr>
        <w:t>7</w:t>
      </w:r>
      <w:r w:rsidRPr="00AA1AA3">
        <w:rPr>
          <w:bCs/>
          <w:sz w:val="28"/>
          <w:szCs w:val="28"/>
        </w:rPr>
        <w:t>.</w:t>
      </w:r>
      <w:r w:rsidRPr="00AA1AA3">
        <w:rPr>
          <w:bCs/>
          <w:color w:val="000000"/>
          <w:sz w:val="28"/>
          <w:szCs w:val="28"/>
        </w:rPr>
        <w:t xml:space="preserve"> </w:t>
      </w:r>
      <w:bookmarkStart w:id="4" w:name="_Hlk240389929"/>
      <w:r w:rsidRPr="00AA1AA3">
        <w:rPr>
          <w:bCs/>
          <w:color w:val="000000"/>
          <w:sz w:val="28"/>
          <w:szCs w:val="28"/>
        </w:rPr>
        <w:t xml:space="preserve">Внести в постановление </w:t>
      </w:r>
      <w:r w:rsidRPr="00470FF5">
        <w:rPr>
          <w:bCs/>
          <w:color w:val="000000"/>
          <w:sz w:val="28"/>
          <w:szCs w:val="28"/>
        </w:rPr>
        <w:t xml:space="preserve">Правления Национального Банка Республики Казахстан от 27 апреля 2018 года № 80 «Об установлении видов </w:t>
      </w:r>
      <w:proofErr w:type="spellStart"/>
      <w:r w:rsidRPr="00470FF5">
        <w:rPr>
          <w:bCs/>
          <w:color w:val="000000"/>
          <w:sz w:val="28"/>
          <w:szCs w:val="28"/>
        </w:rPr>
        <w:t>пруденциальных</w:t>
      </w:r>
      <w:proofErr w:type="spellEnd"/>
      <w:r w:rsidRPr="00470FF5">
        <w:rPr>
          <w:bCs/>
          <w:color w:val="000000"/>
          <w:sz w:val="28"/>
          <w:szCs w:val="28"/>
        </w:rPr>
        <w:t xml:space="preserve"> нормативов для организаций, осуществляющих брокерскую и (или) дилерскую деятельность на рынке ценных бумаг, утверждении правил и методики расчета значений </w:t>
      </w:r>
      <w:proofErr w:type="spellStart"/>
      <w:r w:rsidRPr="00470FF5">
        <w:rPr>
          <w:bCs/>
          <w:color w:val="000000"/>
          <w:sz w:val="28"/>
          <w:szCs w:val="28"/>
        </w:rPr>
        <w:t>пруденциальных</w:t>
      </w:r>
      <w:proofErr w:type="spellEnd"/>
      <w:r w:rsidRPr="00470FF5">
        <w:rPr>
          <w:bCs/>
          <w:color w:val="000000"/>
          <w:sz w:val="28"/>
          <w:szCs w:val="28"/>
        </w:rPr>
        <w:t xml:space="preserve"> нормативов, обязательных к соблюдению организациями, осуществляющими брокерскую и (или) дилерскую деятельность на рынке ценных бумаг»</w:t>
      </w:r>
      <w:r w:rsidRPr="00AA1AA3">
        <w:rPr>
          <w:bCs/>
          <w:color w:val="000000"/>
          <w:sz w:val="28"/>
          <w:szCs w:val="28"/>
        </w:rPr>
        <w:t xml:space="preserve"> (зарегистрировано в Реестре государственной регистрации нормативных правовых актов под № 17</w:t>
      </w:r>
      <w:r>
        <w:rPr>
          <w:bCs/>
          <w:color w:val="000000"/>
          <w:sz w:val="28"/>
          <w:szCs w:val="28"/>
        </w:rPr>
        <w:t>005</w:t>
      </w:r>
      <w:r w:rsidRPr="00AA1AA3">
        <w:rPr>
          <w:bCs/>
          <w:color w:val="000000"/>
          <w:sz w:val="28"/>
          <w:szCs w:val="28"/>
        </w:rPr>
        <w:t>) следующ</w:t>
      </w:r>
      <w:r>
        <w:rPr>
          <w:bCs/>
          <w:color w:val="000000"/>
          <w:sz w:val="28"/>
          <w:szCs w:val="28"/>
        </w:rPr>
        <w:t>е</w:t>
      </w:r>
      <w:r w:rsidRPr="00AA1AA3">
        <w:rPr>
          <w:bCs/>
          <w:color w:val="000000"/>
          <w:sz w:val="28"/>
          <w:szCs w:val="28"/>
        </w:rPr>
        <w:t>е изменени</w:t>
      </w:r>
      <w:r>
        <w:rPr>
          <w:bCs/>
          <w:color w:val="000000"/>
          <w:sz w:val="28"/>
          <w:szCs w:val="28"/>
        </w:rPr>
        <w:t>е</w:t>
      </w:r>
      <w:r w:rsidRPr="00AA1AA3">
        <w:rPr>
          <w:bCs/>
          <w:color w:val="000000"/>
          <w:sz w:val="28"/>
          <w:szCs w:val="28"/>
        </w:rPr>
        <w:t>:</w:t>
      </w:r>
      <w:bookmarkEnd w:id="4"/>
    </w:p>
    <w:p w14:paraId="65812056" w14:textId="103F98F7" w:rsidR="00470FF5" w:rsidRDefault="00470FF5" w:rsidP="00B52A79">
      <w:pPr>
        <w:widowControl w:val="0"/>
        <w:tabs>
          <w:tab w:val="left" w:pos="2340"/>
        </w:tabs>
        <w:ind w:firstLine="709"/>
        <w:jc w:val="both"/>
        <w:rPr>
          <w:bCs/>
          <w:color w:val="000000"/>
          <w:sz w:val="28"/>
          <w:szCs w:val="28"/>
        </w:rPr>
      </w:pPr>
      <w:r>
        <w:rPr>
          <w:bCs/>
          <w:color w:val="000000"/>
          <w:sz w:val="28"/>
          <w:szCs w:val="28"/>
        </w:rPr>
        <w:t xml:space="preserve">в </w:t>
      </w:r>
      <w:r w:rsidRPr="00470FF5">
        <w:rPr>
          <w:bCs/>
          <w:color w:val="000000"/>
          <w:sz w:val="28"/>
          <w:szCs w:val="28"/>
        </w:rPr>
        <w:t>Методик</w:t>
      </w:r>
      <w:r>
        <w:rPr>
          <w:bCs/>
          <w:color w:val="000000"/>
          <w:sz w:val="28"/>
          <w:szCs w:val="28"/>
        </w:rPr>
        <w:t>е</w:t>
      </w:r>
      <w:r w:rsidRPr="00470FF5">
        <w:rPr>
          <w:bCs/>
          <w:color w:val="000000"/>
          <w:sz w:val="28"/>
          <w:szCs w:val="28"/>
        </w:rPr>
        <w:t xml:space="preserve"> расчета значений </w:t>
      </w:r>
      <w:proofErr w:type="spellStart"/>
      <w:r w:rsidRPr="00470FF5">
        <w:rPr>
          <w:bCs/>
          <w:color w:val="000000"/>
          <w:sz w:val="28"/>
          <w:szCs w:val="28"/>
        </w:rPr>
        <w:t>пруденциальных</w:t>
      </w:r>
      <w:proofErr w:type="spellEnd"/>
      <w:r w:rsidRPr="00470FF5">
        <w:rPr>
          <w:bCs/>
          <w:color w:val="000000"/>
          <w:sz w:val="28"/>
          <w:szCs w:val="28"/>
        </w:rPr>
        <w:t xml:space="preserve"> нормативов, обязательных к соблюдению организациями, осуществляющими брокерскую и (или) дилерскую деятельность на рынке ценных бумаг</w:t>
      </w:r>
      <w:r w:rsidR="00CF1FC5" w:rsidRPr="00AA1AA3">
        <w:rPr>
          <w:sz w:val="28"/>
          <w:szCs w:val="28"/>
        </w:rPr>
        <w:t>,</w:t>
      </w:r>
      <w:r w:rsidR="00CF1FC5" w:rsidRPr="00AA1AA3">
        <w:rPr>
          <w:color w:val="000000"/>
          <w:sz w:val="28"/>
          <w:szCs w:val="28"/>
          <w:lang w:eastAsia="en-GB"/>
        </w:rPr>
        <w:t xml:space="preserve"> утвержденн</w:t>
      </w:r>
      <w:r w:rsidR="00CF1FC5">
        <w:rPr>
          <w:color w:val="000000"/>
          <w:sz w:val="28"/>
          <w:szCs w:val="28"/>
          <w:lang w:eastAsia="en-GB"/>
        </w:rPr>
        <w:t>ой</w:t>
      </w:r>
      <w:r w:rsidR="00CF1FC5" w:rsidRPr="00AA1AA3">
        <w:rPr>
          <w:color w:val="000000"/>
          <w:sz w:val="28"/>
          <w:szCs w:val="28"/>
          <w:lang w:eastAsia="en-GB"/>
        </w:rPr>
        <w:t xml:space="preserve"> указанным постановлением</w:t>
      </w:r>
      <w:r w:rsidR="00CF1FC5" w:rsidRPr="00AA1AA3">
        <w:rPr>
          <w:sz w:val="28"/>
          <w:szCs w:val="28"/>
        </w:rPr>
        <w:t>:</w:t>
      </w:r>
    </w:p>
    <w:p w14:paraId="0F11508F" w14:textId="32DD3329" w:rsidR="00470FF5" w:rsidRPr="00AA1AA3" w:rsidRDefault="00470FF5" w:rsidP="00470FF5">
      <w:pPr>
        <w:widowControl w:val="0"/>
        <w:tabs>
          <w:tab w:val="left" w:pos="2340"/>
        </w:tabs>
        <w:ind w:firstLine="709"/>
        <w:jc w:val="both"/>
        <w:rPr>
          <w:bCs/>
          <w:color w:val="000000"/>
          <w:sz w:val="28"/>
          <w:szCs w:val="28"/>
        </w:rPr>
      </w:pPr>
      <w:r w:rsidRPr="00AA1AA3">
        <w:rPr>
          <w:bCs/>
          <w:color w:val="000000"/>
          <w:sz w:val="28"/>
          <w:szCs w:val="28"/>
        </w:rPr>
        <w:t xml:space="preserve">пункт </w:t>
      </w:r>
      <w:r>
        <w:rPr>
          <w:bCs/>
          <w:color w:val="000000"/>
          <w:sz w:val="28"/>
          <w:szCs w:val="28"/>
        </w:rPr>
        <w:t>17</w:t>
      </w:r>
      <w:r w:rsidRPr="00AA1AA3">
        <w:rPr>
          <w:bCs/>
          <w:color w:val="000000"/>
          <w:sz w:val="28"/>
          <w:szCs w:val="28"/>
        </w:rPr>
        <w:t xml:space="preserve"> изложить в следующей редакции:</w:t>
      </w:r>
    </w:p>
    <w:p w14:paraId="4FC32C5B" w14:textId="77777777" w:rsidR="00470FF5" w:rsidRPr="00470FF5" w:rsidRDefault="00470FF5" w:rsidP="00470FF5">
      <w:pPr>
        <w:widowControl w:val="0"/>
        <w:tabs>
          <w:tab w:val="left" w:pos="2340"/>
        </w:tabs>
        <w:ind w:firstLine="709"/>
        <w:jc w:val="both"/>
        <w:rPr>
          <w:bCs/>
          <w:color w:val="000000"/>
          <w:sz w:val="28"/>
          <w:szCs w:val="28"/>
        </w:rPr>
      </w:pPr>
      <w:r>
        <w:rPr>
          <w:bCs/>
          <w:color w:val="000000"/>
          <w:sz w:val="28"/>
          <w:szCs w:val="28"/>
        </w:rPr>
        <w:t>«</w:t>
      </w:r>
      <w:r w:rsidRPr="00470FF5">
        <w:rPr>
          <w:bCs/>
          <w:color w:val="000000"/>
          <w:sz w:val="28"/>
          <w:szCs w:val="28"/>
        </w:rPr>
        <w:t xml:space="preserve">17. В расчет высоколиквидных активов УИП1 или УИП2 включаются активы, указанные в следующих строках Таблицы расчета значений </w:t>
      </w:r>
      <w:proofErr w:type="spellStart"/>
      <w:r w:rsidRPr="00470FF5">
        <w:rPr>
          <w:bCs/>
          <w:color w:val="000000"/>
          <w:sz w:val="28"/>
          <w:szCs w:val="28"/>
        </w:rPr>
        <w:t>пруденциальных</w:t>
      </w:r>
      <w:proofErr w:type="spellEnd"/>
      <w:r w:rsidRPr="00470FF5">
        <w:rPr>
          <w:bCs/>
          <w:color w:val="000000"/>
          <w:sz w:val="28"/>
          <w:szCs w:val="28"/>
        </w:rPr>
        <w:t xml:space="preserve"> нормативов организации, осуществляющей брокерскую и (или) дилерскую деятельность на рынке ценных бумаг, согласно приложению к Правилам, в соответствующих объемах: 1.1, 1.2, 1.4, 1.5, 1.6, 1.7, 1.8, 1.9, 1.10, 1.12, 1.13, 2.1, 2.2, 2.3, 2.4, 2.8, 2.10, 2.11, 2.14, 3.1, 3.2, 3.5, 4.4, 5.1, 5.2, 5.3, 5.4 (за исключением ценных бумаг являющихся предметом операций </w:t>
      </w:r>
      <w:proofErr w:type="spellStart"/>
      <w:r w:rsidRPr="00470FF5">
        <w:rPr>
          <w:bCs/>
          <w:color w:val="000000"/>
          <w:sz w:val="28"/>
          <w:szCs w:val="28"/>
        </w:rPr>
        <w:t>репо</w:t>
      </w:r>
      <w:proofErr w:type="spellEnd"/>
      <w:r w:rsidRPr="00470FF5">
        <w:rPr>
          <w:bCs/>
          <w:color w:val="000000"/>
          <w:sz w:val="28"/>
          <w:szCs w:val="28"/>
        </w:rPr>
        <w:t>).</w:t>
      </w:r>
    </w:p>
    <w:p w14:paraId="0D897DEC" w14:textId="77777777" w:rsidR="00470FF5" w:rsidRPr="00470FF5" w:rsidRDefault="00470FF5" w:rsidP="00470FF5">
      <w:pPr>
        <w:widowControl w:val="0"/>
        <w:tabs>
          <w:tab w:val="left" w:pos="2340"/>
        </w:tabs>
        <w:ind w:firstLine="709"/>
        <w:jc w:val="both"/>
        <w:rPr>
          <w:bCs/>
          <w:color w:val="000000"/>
          <w:sz w:val="28"/>
          <w:szCs w:val="28"/>
        </w:rPr>
      </w:pPr>
      <w:r w:rsidRPr="00470FF5">
        <w:rPr>
          <w:bCs/>
          <w:color w:val="000000"/>
          <w:sz w:val="28"/>
          <w:szCs w:val="28"/>
        </w:rPr>
        <w:t xml:space="preserve">В качестве ликвидных активов УИП1 или УИП2 признаются активы, указанные в следующих строках Таблицы расчета значений </w:t>
      </w:r>
      <w:proofErr w:type="spellStart"/>
      <w:r w:rsidRPr="00470FF5">
        <w:rPr>
          <w:bCs/>
          <w:color w:val="000000"/>
          <w:sz w:val="28"/>
          <w:szCs w:val="28"/>
        </w:rPr>
        <w:t>пруденциальных</w:t>
      </w:r>
      <w:proofErr w:type="spellEnd"/>
      <w:r w:rsidRPr="00470FF5">
        <w:rPr>
          <w:bCs/>
          <w:color w:val="000000"/>
          <w:sz w:val="28"/>
          <w:szCs w:val="28"/>
        </w:rPr>
        <w:t xml:space="preserve"> нормативов организации, осуществляющей брокерскую и (или) дилерскую деятельность на рынке ценных бумаг согласно приложению к Правилам, в соответствующих объемах: 1.3, 1.11, 2.5, 2.6, 2.7, 2.9, 2.12, 2.13, 2.15, 2.16, 3.3, 3.4, 3.6, 3.7, 4.1, 4.2, 4.3, 4.5 (за исключением ценных бумаг, являющимися предметом операций </w:t>
      </w:r>
      <w:proofErr w:type="spellStart"/>
      <w:r w:rsidRPr="00470FF5">
        <w:rPr>
          <w:bCs/>
          <w:color w:val="000000"/>
          <w:sz w:val="28"/>
          <w:szCs w:val="28"/>
        </w:rPr>
        <w:t>репо</w:t>
      </w:r>
      <w:proofErr w:type="spellEnd"/>
      <w:r w:rsidRPr="00470FF5">
        <w:rPr>
          <w:bCs/>
          <w:color w:val="000000"/>
          <w:sz w:val="28"/>
          <w:szCs w:val="28"/>
        </w:rPr>
        <w:t>).</w:t>
      </w:r>
    </w:p>
    <w:p w14:paraId="6EB0788F" w14:textId="77777777" w:rsidR="00470FF5" w:rsidRPr="00470FF5" w:rsidRDefault="00470FF5" w:rsidP="00470FF5">
      <w:pPr>
        <w:widowControl w:val="0"/>
        <w:tabs>
          <w:tab w:val="left" w:pos="2340"/>
        </w:tabs>
        <w:ind w:firstLine="709"/>
        <w:jc w:val="both"/>
        <w:rPr>
          <w:bCs/>
          <w:color w:val="000000"/>
          <w:sz w:val="28"/>
          <w:szCs w:val="28"/>
        </w:rPr>
      </w:pPr>
      <w:r w:rsidRPr="00470FF5">
        <w:rPr>
          <w:bCs/>
          <w:color w:val="000000"/>
          <w:sz w:val="28"/>
          <w:szCs w:val="28"/>
        </w:rPr>
        <w:t xml:space="preserve">УИП1 или УИП2 соблюдает норматив диверсификации, при котором объем инвестиций в одного эмитента и его аффилированных лиц составляет не </w:t>
      </w:r>
      <w:r w:rsidRPr="00470FF5">
        <w:rPr>
          <w:bCs/>
          <w:color w:val="000000"/>
          <w:sz w:val="28"/>
          <w:szCs w:val="28"/>
        </w:rPr>
        <w:lastRenderedPageBreak/>
        <w:t>более 20 % от совокупных ликвидных активов УИП1 или УИП2.</w:t>
      </w:r>
    </w:p>
    <w:p w14:paraId="32401292" w14:textId="030DFE23" w:rsidR="00470FF5" w:rsidRDefault="00470FF5" w:rsidP="00470FF5">
      <w:pPr>
        <w:widowControl w:val="0"/>
        <w:tabs>
          <w:tab w:val="left" w:pos="2340"/>
        </w:tabs>
        <w:ind w:firstLine="709"/>
        <w:jc w:val="both"/>
        <w:rPr>
          <w:bCs/>
          <w:color w:val="000000"/>
          <w:sz w:val="28"/>
          <w:szCs w:val="28"/>
        </w:rPr>
      </w:pPr>
      <w:r w:rsidRPr="00470FF5">
        <w:rPr>
          <w:bCs/>
          <w:color w:val="000000"/>
          <w:sz w:val="28"/>
          <w:szCs w:val="28"/>
        </w:rPr>
        <w:t xml:space="preserve">Норма, установленная частью третьей настоящего пункта Методики, не распространяется на государственные ценные бумаги Республики Казахстан и финансовые инструменты, выпущенные (предоставленные) аффилированными по отношении друг к другу лицами, более 50 (пятидесяти) процентов голосующих акций которых принадлежат государству или национальному управляющему холдингу или Национальному Банку Республики Казахстан, а также на ценные бумаги являющиеся предметом операции «обратного </w:t>
      </w:r>
      <w:proofErr w:type="spellStart"/>
      <w:r w:rsidRPr="00470FF5">
        <w:rPr>
          <w:bCs/>
          <w:color w:val="000000"/>
          <w:sz w:val="28"/>
          <w:szCs w:val="28"/>
        </w:rPr>
        <w:t>репо</w:t>
      </w:r>
      <w:proofErr w:type="spellEnd"/>
      <w:r w:rsidRPr="00470FF5">
        <w:rPr>
          <w:bCs/>
          <w:color w:val="000000"/>
          <w:sz w:val="28"/>
          <w:szCs w:val="28"/>
        </w:rPr>
        <w:t>», заключенной с участием центрального контрагента.</w:t>
      </w:r>
      <w:r>
        <w:rPr>
          <w:bCs/>
          <w:color w:val="000000"/>
          <w:sz w:val="28"/>
          <w:szCs w:val="28"/>
        </w:rPr>
        <w:t>».</w:t>
      </w:r>
    </w:p>
    <w:p w14:paraId="7FE451BC" w14:textId="453746B1" w:rsidR="00D62809" w:rsidRPr="00AA1AA3" w:rsidRDefault="00470FF5" w:rsidP="003946F4">
      <w:pPr>
        <w:widowControl w:val="0"/>
        <w:tabs>
          <w:tab w:val="left" w:pos="2340"/>
        </w:tabs>
        <w:ind w:firstLine="709"/>
        <w:jc w:val="both"/>
        <w:rPr>
          <w:bCs/>
          <w:color w:val="000000"/>
          <w:sz w:val="28"/>
          <w:szCs w:val="28"/>
        </w:rPr>
      </w:pPr>
      <w:r>
        <w:rPr>
          <w:bCs/>
          <w:sz w:val="28"/>
          <w:szCs w:val="28"/>
        </w:rPr>
        <w:t>8</w:t>
      </w:r>
      <w:r w:rsidR="00D62809" w:rsidRPr="00AA1AA3">
        <w:rPr>
          <w:bCs/>
          <w:sz w:val="28"/>
          <w:szCs w:val="28"/>
        </w:rPr>
        <w:t>.</w:t>
      </w:r>
      <w:r w:rsidR="00D62809" w:rsidRPr="00AA1AA3">
        <w:rPr>
          <w:bCs/>
          <w:color w:val="000000"/>
          <w:sz w:val="28"/>
          <w:szCs w:val="28"/>
        </w:rPr>
        <w:t xml:space="preserve"> Внести в </w:t>
      </w:r>
      <w:bookmarkStart w:id="5" w:name="_Hlk237267816"/>
      <w:r w:rsidR="00D62809" w:rsidRPr="00AA1AA3">
        <w:rPr>
          <w:bCs/>
          <w:color w:val="000000"/>
          <w:sz w:val="28"/>
          <w:szCs w:val="28"/>
        </w:rPr>
        <w:t xml:space="preserve">постановление </w:t>
      </w:r>
      <w:bookmarkEnd w:id="5"/>
      <w:r w:rsidR="00F7086E" w:rsidRPr="00F7086E">
        <w:rPr>
          <w:bCs/>
          <w:color w:val="000000"/>
          <w:sz w:val="28"/>
          <w:szCs w:val="28"/>
        </w:rPr>
        <w:t>Правления Национального Банка Республики Казахстан от 29 ноября 2018 года № 307 «Об утверждении Правил осуществления деятельности центрального депозитария»</w:t>
      </w:r>
      <w:r w:rsidR="00D62809" w:rsidRPr="00AA1AA3">
        <w:rPr>
          <w:bCs/>
          <w:color w:val="000000"/>
          <w:sz w:val="28"/>
          <w:szCs w:val="28"/>
        </w:rPr>
        <w:t xml:space="preserve"> (зарегистрировано в Реестре государственной регистрации нормативных правовых актов под </w:t>
      </w:r>
      <w:r w:rsidR="006D58EB">
        <w:rPr>
          <w:bCs/>
          <w:color w:val="000000"/>
          <w:sz w:val="28"/>
          <w:szCs w:val="28"/>
        </w:rPr>
        <w:br/>
      </w:r>
      <w:r w:rsidR="00D62809" w:rsidRPr="00AA1AA3">
        <w:rPr>
          <w:bCs/>
          <w:color w:val="000000"/>
          <w:sz w:val="28"/>
          <w:szCs w:val="28"/>
        </w:rPr>
        <w:t>№ 17</w:t>
      </w:r>
      <w:r w:rsidR="006D58EB" w:rsidRPr="006D58EB">
        <w:rPr>
          <w:bCs/>
          <w:color w:val="000000"/>
          <w:sz w:val="28"/>
          <w:szCs w:val="28"/>
        </w:rPr>
        <w:t>920</w:t>
      </w:r>
      <w:r w:rsidR="00D62809" w:rsidRPr="00AA1AA3">
        <w:rPr>
          <w:bCs/>
          <w:color w:val="000000"/>
          <w:sz w:val="28"/>
          <w:szCs w:val="28"/>
        </w:rPr>
        <w:t>) следующ</w:t>
      </w:r>
      <w:r w:rsidR="006801FE" w:rsidRPr="00AA1AA3">
        <w:rPr>
          <w:bCs/>
          <w:color w:val="000000"/>
          <w:sz w:val="28"/>
          <w:szCs w:val="28"/>
        </w:rPr>
        <w:t>и</w:t>
      </w:r>
      <w:r w:rsidR="00D62809" w:rsidRPr="00AA1AA3">
        <w:rPr>
          <w:bCs/>
          <w:color w:val="000000"/>
          <w:sz w:val="28"/>
          <w:szCs w:val="28"/>
        </w:rPr>
        <w:t>е изменени</w:t>
      </w:r>
      <w:r w:rsidR="00153909" w:rsidRPr="00AA1AA3">
        <w:rPr>
          <w:bCs/>
          <w:color w:val="000000"/>
          <w:sz w:val="28"/>
          <w:szCs w:val="28"/>
        </w:rPr>
        <w:t>я и дополнени</w:t>
      </w:r>
      <w:r w:rsidR="00F26264">
        <w:rPr>
          <w:bCs/>
          <w:color w:val="000000"/>
          <w:sz w:val="28"/>
          <w:szCs w:val="28"/>
        </w:rPr>
        <w:t>я</w:t>
      </w:r>
      <w:r w:rsidR="00D62809" w:rsidRPr="00AA1AA3">
        <w:rPr>
          <w:bCs/>
          <w:color w:val="000000"/>
          <w:sz w:val="28"/>
          <w:szCs w:val="28"/>
        </w:rPr>
        <w:t>:</w:t>
      </w:r>
    </w:p>
    <w:p w14:paraId="752098D2" w14:textId="7BF5C498" w:rsidR="00D62809" w:rsidRPr="00AA1AA3" w:rsidRDefault="00D62809" w:rsidP="003946F4">
      <w:pPr>
        <w:widowControl w:val="0"/>
        <w:tabs>
          <w:tab w:val="left" w:pos="2340"/>
        </w:tabs>
        <w:ind w:firstLine="709"/>
        <w:jc w:val="both"/>
        <w:rPr>
          <w:bCs/>
          <w:color w:val="000000"/>
          <w:sz w:val="28"/>
          <w:szCs w:val="28"/>
        </w:rPr>
      </w:pPr>
      <w:r w:rsidRPr="00AA1AA3">
        <w:rPr>
          <w:bCs/>
          <w:color w:val="000000"/>
          <w:sz w:val="28"/>
          <w:szCs w:val="28"/>
        </w:rPr>
        <w:t xml:space="preserve">в </w:t>
      </w:r>
      <w:r w:rsidR="00F22E15" w:rsidRPr="00AA1AA3">
        <w:rPr>
          <w:bCs/>
          <w:color w:val="000000"/>
          <w:sz w:val="28"/>
          <w:szCs w:val="28"/>
        </w:rPr>
        <w:t xml:space="preserve">Правилах </w:t>
      </w:r>
      <w:r w:rsidR="006D58EB" w:rsidRPr="006D58EB">
        <w:rPr>
          <w:bCs/>
          <w:color w:val="000000"/>
          <w:sz w:val="28"/>
          <w:szCs w:val="28"/>
        </w:rPr>
        <w:t>осуществления деятельности центрального депозитария</w:t>
      </w:r>
      <w:r w:rsidR="00CF1FC5" w:rsidRPr="00AA1AA3">
        <w:rPr>
          <w:sz w:val="28"/>
          <w:szCs w:val="28"/>
        </w:rPr>
        <w:t>,</w:t>
      </w:r>
      <w:r w:rsidR="00CF1FC5" w:rsidRPr="00AA1AA3">
        <w:rPr>
          <w:color w:val="000000"/>
          <w:sz w:val="28"/>
          <w:szCs w:val="28"/>
          <w:lang w:eastAsia="en-GB"/>
        </w:rPr>
        <w:t xml:space="preserve"> утвержденных указанным постановлением</w:t>
      </w:r>
      <w:r w:rsidR="00CF1FC5" w:rsidRPr="00AA1AA3">
        <w:rPr>
          <w:sz w:val="28"/>
          <w:szCs w:val="28"/>
        </w:rPr>
        <w:t>:</w:t>
      </w:r>
    </w:p>
    <w:p w14:paraId="7A1744D2" w14:textId="79457D5F" w:rsidR="00995DFB" w:rsidRDefault="006D58EB" w:rsidP="003946F4">
      <w:pPr>
        <w:widowControl w:val="0"/>
        <w:tabs>
          <w:tab w:val="left" w:pos="2340"/>
        </w:tabs>
        <w:ind w:firstLine="709"/>
        <w:jc w:val="both"/>
        <w:rPr>
          <w:bCs/>
          <w:color w:val="000000"/>
          <w:sz w:val="28"/>
          <w:szCs w:val="28"/>
        </w:rPr>
      </w:pPr>
      <w:r w:rsidRPr="00AA1AA3">
        <w:rPr>
          <w:bCs/>
          <w:color w:val="000000"/>
          <w:sz w:val="28"/>
          <w:szCs w:val="28"/>
        </w:rPr>
        <w:t xml:space="preserve">дополнить пунктом </w:t>
      </w:r>
      <w:r>
        <w:rPr>
          <w:bCs/>
          <w:color w:val="000000"/>
          <w:sz w:val="28"/>
          <w:szCs w:val="28"/>
        </w:rPr>
        <w:t>6</w:t>
      </w:r>
      <w:r w:rsidRPr="00AA1AA3">
        <w:rPr>
          <w:bCs/>
          <w:color w:val="000000"/>
          <w:sz w:val="28"/>
          <w:szCs w:val="28"/>
        </w:rPr>
        <w:t>-</w:t>
      </w:r>
      <w:r>
        <w:rPr>
          <w:bCs/>
          <w:color w:val="000000"/>
          <w:sz w:val="28"/>
          <w:szCs w:val="28"/>
        </w:rPr>
        <w:t>5</w:t>
      </w:r>
      <w:r w:rsidRPr="00AA1AA3">
        <w:rPr>
          <w:bCs/>
          <w:color w:val="000000"/>
          <w:sz w:val="28"/>
          <w:szCs w:val="28"/>
        </w:rPr>
        <w:t xml:space="preserve"> следующего содержания</w:t>
      </w:r>
      <w:r w:rsidR="00995DFB" w:rsidRPr="00AA1AA3">
        <w:rPr>
          <w:bCs/>
          <w:color w:val="000000"/>
          <w:sz w:val="28"/>
          <w:szCs w:val="28"/>
        </w:rPr>
        <w:t>:</w:t>
      </w:r>
    </w:p>
    <w:p w14:paraId="79E7A483" w14:textId="647A1ABF" w:rsidR="006D58EB" w:rsidRDefault="006D58EB" w:rsidP="003946F4">
      <w:pPr>
        <w:widowControl w:val="0"/>
        <w:tabs>
          <w:tab w:val="left" w:pos="2340"/>
        </w:tabs>
        <w:ind w:firstLine="709"/>
        <w:jc w:val="both"/>
        <w:rPr>
          <w:bCs/>
          <w:color w:val="000000"/>
          <w:sz w:val="28"/>
          <w:szCs w:val="28"/>
        </w:rPr>
      </w:pPr>
      <w:r>
        <w:rPr>
          <w:bCs/>
          <w:color w:val="000000"/>
          <w:sz w:val="28"/>
          <w:szCs w:val="28"/>
        </w:rPr>
        <w:t>«</w:t>
      </w:r>
      <w:r w:rsidR="001858FA" w:rsidRPr="001858FA">
        <w:rPr>
          <w:bCs/>
          <w:color w:val="000000"/>
          <w:sz w:val="28"/>
          <w:szCs w:val="28"/>
        </w:rPr>
        <w:t>6-5. Центральный депозитарий осуществляет деятельность по формированию, ведению и раскрытию информации о ценах сделок с финансовыми инструментами, совершенных на неорганизованном рынке ценных бумаг, в порядке и на условиях, установленном главой 6 Правил и сводом правил центрального депозитария.</w:t>
      </w:r>
      <w:r>
        <w:rPr>
          <w:bCs/>
          <w:color w:val="000000"/>
          <w:sz w:val="28"/>
          <w:szCs w:val="28"/>
        </w:rPr>
        <w:t>»;</w:t>
      </w:r>
    </w:p>
    <w:p w14:paraId="112416A0" w14:textId="12626261" w:rsidR="00AD0A69" w:rsidRPr="00AA1AA3" w:rsidRDefault="00AD0A69" w:rsidP="00AD0A69">
      <w:pPr>
        <w:widowControl w:val="0"/>
        <w:tabs>
          <w:tab w:val="left" w:pos="2340"/>
        </w:tabs>
        <w:ind w:firstLine="709"/>
        <w:jc w:val="both"/>
        <w:rPr>
          <w:bCs/>
          <w:color w:val="000000"/>
          <w:sz w:val="28"/>
          <w:szCs w:val="28"/>
        </w:rPr>
      </w:pPr>
      <w:r w:rsidRPr="00AA1AA3">
        <w:rPr>
          <w:bCs/>
          <w:color w:val="000000"/>
          <w:sz w:val="28"/>
          <w:szCs w:val="28"/>
        </w:rPr>
        <w:t xml:space="preserve">пункт </w:t>
      </w:r>
      <w:r>
        <w:rPr>
          <w:bCs/>
          <w:color w:val="000000"/>
          <w:sz w:val="28"/>
          <w:szCs w:val="28"/>
        </w:rPr>
        <w:t>16</w:t>
      </w:r>
      <w:r w:rsidRPr="00AA1AA3">
        <w:rPr>
          <w:bCs/>
          <w:color w:val="000000"/>
          <w:sz w:val="28"/>
          <w:szCs w:val="28"/>
        </w:rPr>
        <w:t xml:space="preserve"> изложить в следующей редакции:</w:t>
      </w:r>
    </w:p>
    <w:p w14:paraId="1EC3EE42" w14:textId="77777777" w:rsidR="00AD0A69" w:rsidRPr="00AD0A69" w:rsidRDefault="00AD0A69" w:rsidP="00AD0A69">
      <w:pPr>
        <w:widowControl w:val="0"/>
        <w:tabs>
          <w:tab w:val="left" w:pos="2340"/>
        </w:tabs>
        <w:ind w:firstLine="709"/>
        <w:jc w:val="both"/>
        <w:rPr>
          <w:bCs/>
          <w:color w:val="000000"/>
          <w:sz w:val="28"/>
          <w:szCs w:val="28"/>
        </w:rPr>
      </w:pPr>
      <w:r>
        <w:rPr>
          <w:bCs/>
          <w:color w:val="000000"/>
          <w:sz w:val="28"/>
          <w:szCs w:val="28"/>
        </w:rPr>
        <w:t>«</w:t>
      </w:r>
      <w:r w:rsidRPr="00AD0A69">
        <w:rPr>
          <w:bCs/>
          <w:color w:val="000000"/>
          <w:sz w:val="28"/>
          <w:szCs w:val="28"/>
        </w:rPr>
        <w:t>16. В системе учета номинального держания центральный депозитарий открывает лицевые счета следующим лицам:</w:t>
      </w:r>
    </w:p>
    <w:p w14:paraId="5D982248"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 xml:space="preserve">1) обладающим лицензией уполномоченного органа на осуществление </w:t>
      </w:r>
      <w:proofErr w:type="spellStart"/>
      <w:r w:rsidRPr="00AD0A69">
        <w:rPr>
          <w:bCs/>
          <w:color w:val="000000"/>
          <w:sz w:val="28"/>
          <w:szCs w:val="28"/>
        </w:rPr>
        <w:t>кастодиальной</w:t>
      </w:r>
      <w:proofErr w:type="spellEnd"/>
      <w:r w:rsidRPr="00AD0A69">
        <w:rPr>
          <w:bCs/>
          <w:color w:val="000000"/>
          <w:sz w:val="28"/>
          <w:szCs w:val="28"/>
        </w:rPr>
        <w:t xml:space="preserve"> деятельности на рынке ценных бумаг;</w:t>
      </w:r>
    </w:p>
    <w:p w14:paraId="306808DC"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2) обладающим лицензией уполномоченного органа на осуществление брокерской деятельности на рынке ценных бумаг;</w:t>
      </w:r>
    </w:p>
    <w:p w14:paraId="2228BE8F"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2-1) осуществляющим брокерскую деятельность без лицензии в соответствии с законами Республики Казахстан</w:t>
      </w:r>
    </w:p>
    <w:p w14:paraId="1023373D"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3) Национальному Банку Республики Казахстан;</w:t>
      </w:r>
    </w:p>
    <w:p w14:paraId="320AD6FC"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4) обладающим лицензией уполномоченного органа на осуществление дилерской деятельности на рынке ценных бумаг;</w:t>
      </w:r>
    </w:p>
    <w:p w14:paraId="64E64162"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5) осуществляющим дилерскую деятельность без лицензии в соответствии с законами Республики Казахстан;</w:t>
      </w:r>
    </w:p>
    <w:p w14:paraId="70674383"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 xml:space="preserve">6) иностранным депозитариям, </w:t>
      </w:r>
      <w:proofErr w:type="spellStart"/>
      <w:r w:rsidRPr="00AD0A69">
        <w:rPr>
          <w:bCs/>
          <w:color w:val="000000"/>
          <w:sz w:val="28"/>
          <w:szCs w:val="28"/>
        </w:rPr>
        <w:t>кастодианам</w:t>
      </w:r>
      <w:proofErr w:type="spellEnd"/>
      <w:r w:rsidRPr="00AD0A69">
        <w:rPr>
          <w:bCs/>
          <w:color w:val="000000"/>
          <w:sz w:val="28"/>
          <w:szCs w:val="28"/>
        </w:rPr>
        <w:t xml:space="preserve"> и клиринговым организациям;</w:t>
      </w:r>
    </w:p>
    <w:p w14:paraId="4495DC8B"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7) иностранным организациям, обладающим правом на осуществление функций, аналогичных функциям, установленным пунктом 1 статьи 59 Закона о рынке ценных бумаг;</w:t>
      </w:r>
    </w:p>
    <w:p w14:paraId="443AA653"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8) единому оператору в сфере учета государственного имущества, определенному в соответствии с законодательством Республики Казахстан о государственном имуществе;</w:t>
      </w:r>
    </w:p>
    <w:p w14:paraId="190B9239"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lastRenderedPageBreak/>
        <w:t>9) организации, осуществляющей регистрацию сделок с ценными бумагами на территории Международного финансового центра «Астана»;</w:t>
      </w:r>
    </w:p>
    <w:p w14:paraId="6BF566E7"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10) организациям, зарегистрированным на территории Международного финансового центра «Астана» и обладающим правом (лицензией) на осуществление функций, аналогичных функциям, установленным пунктом 1 статьи 59 Закона о рынке ценных бумаг;</w:t>
      </w:r>
    </w:p>
    <w:p w14:paraId="40798FB9"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11) клиринговым организациям;</w:t>
      </w:r>
    </w:p>
    <w:p w14:paraId="128B83F3"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 xml:space="preserve">12) обладающим лицензией уполномоченного органа на осуществление деятельности по управлению инвестиционным портфелем на рынке ценных бумаг, которым центральный депозитарий оказывает услуги по </w:t>
      </w:r>
      <w:proofErr w:type="spellStart"/>
      <w:r w:rsidRPr="00AD0A69">
        <w:rPr>
          <w:bCs/>
          <w:color w:val="000000"/>
          <w:sz w:val="28"/>
          <w:szCs w:val="28"/>
        </w:rPr>
        <w:t>кастодиальному</w:t>
      </w:r>
      <w:proofErr w:type="spellEnd"/>
      <w:r w:rsidRPr="00AD0A69">
        <w:rPr>
          <w:bCs/>
          <w:color w:val="000000"/>
          <w:sz w:val="28"/>
          <w:szCs w:val="28"/>
        </w:rPr>
        <w:t xml:space="preserve"> обслуживанию;</w:t>
      </w:r>
    </w:p>
    <w:p w14:paraId="0D51CFA8"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 xml:space="preserve">13) физическим и юридическим лицам, не осуществляющим профессиональную деятельность на рынке ценных бумаг, которым центральный депозитарий оказывает услуги по </w:t>
      </w:r>
      <w:proofErr w:type="spellStart"/>
      <w:r w:rsidRPr="00AD0A69">
        <w:rPr>
          <w:bCs/>
          <w:color w:val="000000"/>
          <w:sz w:val="28"/>
          <w:szCs w:val="28"/>
        </w:rPr>
        <w:t>кастодиальному</w:t>
      </w:r>
      <w:proofErr w:type="spellEnd"/>
      <w:r w:rsidRPr="00AD0A69">
        <w:rPr>
          <w:bCs/>
          <w:color w:val="000000"/>
          <w:sz w:val="28"/>
          <w:szCs w:val="28"/>
        </w:rPr>
        <w:t xml:space="preserve"> обслуживанию.</w:t>
      </w:r>
    </w:p>
    <w:p w14:paraId="1698135C"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В системе учета номинального держания центральный депозитарий лицам, указанным в подпунктах 1)–12) открывает только один лицевой счет номинального держателя.</w:t>
      </w:r>
    </w:p>
    <w:p w14:paraId="632B7428"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Требования части второй настоящего пункта не распространяются в отношении юридических лиц:</w:t>
      </w:r>
    </w:p>
    <w:p w14:paraId="1514042A"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совмещающих виды профессиональной деятельности на рынке ценных бумаг;</w:t>
      </w:r>
    </w:p>
    <w:p w14:paraId="3BF08CBC"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 xml:space="preserve">являющихся депонентами, которым центральный депозитарий оказывает услуги по </w:t>
      </w:r>
      <w:proofErr w:type="spellStart"/>
      <w:r w:rsidRPr="00AD0A69">
        <w:rPr>
          <w:bCs/>
          <w:color w:val="000000"/>
          <w:sz w:val="28"/>
          <w:szCs w:val="28"/>
        </w:rPr>
        <w:t>кастодиальному</w:t>
      </w:r>
      <w:proofErr w:type="spellEnd"/>
      <w:r w:rsidRPr="00AD0A69">
        <w:rPr>
          <w:bCs/>
          <w:color w:val="000000"/>
          <w:sz w:val="28"/>
          <w:szCs w:val="28"/>
        </w:rPr>
        <w:t xml:space="preserve"> обслуживанию.</w:t>
      </w:r>
    </w:p>
    <w:p w14:paraId="1653DB18" w14:textId="77777777" w:rsidR="00AD0A69" w:rsidRP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В системе учета номинального держания центральный депозитарий лицам, указанным в подпункте 13), открывает лицевой счет держателя для учета финансовых инструментов, принадлежащих этому клиенту. По запросу клиента ему открывается несколько лицевых счетов держателя для учета финансовых инструментов, принадлежащих этому клиенту.</w:t>
      </w:r>
    </w:p>
    <w:p w14:paraId="3B60F1AC" w14:textId="499CED96" w:rsidR="00AD0A69" w:rsidRDefault="00AD0A69" w:rsidP="00AD0A69">
      <w:pPr>
        <w:widowControl w:val="0"/>
        <w:tabs>
          <w:tab w:val="left" w:pos="2340"/>
        </w:tabs>
        <w:ind w:firstLine="709"/>
        <w:jc w:val="both"/>
        <w:rPr>
          <w:bCs/>
          <w:color w:val="000000"/>
          <w:sz w:val="28"/>
          <w:szCs w:val="28"/>
        </w:rPr>
      </w:pPr>
      <w:r w:rsidRPr="00AD0A69">
        <w:rPr>
          <w:bCs/>
          <w:color w:val="000000"/>
          <w:sz w:val="28"/>
          <w:szCs w:val="28"/>
        </w:rPr>
        <w:t>Открытие лицевого счета  в системе учета номинального держания осуществляется центральным депозитарием после принятия им мер по надлежащей проверке клиента, предусмотренных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ПОД/ФТ/ФРОМУ).</w:t>
      </w:r>
      <w:r>
        <w:rPr>
          <w:bCs/>
          <w:color w:val="000000"/>
          <w:sz w:val="28"/>
          <w:szCs w:val="28"/>
        </w:rPr>
        <w:t>»;</w:t>
      </w:r>
    </w:p>
    <w:p w14:paraId="3050FF25" w14:textId="2DFB1A15" w:rsidR="00AD0A69" w:rsidRPr="00AA1AA3" w:rsidRDefault="00AD0A69" w:rsidP="00AD0A69">
      <w:pPr>
        <w:widowControl w:val="0"/>
        <w:tabs>
          <w:tab w:val="left" w:pos="2340"/>
        </w:tabs>
        <w:ind w:firstLine="709"/>
        <w:jc w:val="both"/>
        <w:rPr>
          <w:bCs/>
          <w:color w:val="000000"/>
          <w:sz w:val="28"/>
          <w:szCs w:val="28"/>
        </w:rPr>
      </w:pPr>
      <w:r w:rsidRPr="00AA1AA3">
        <w:rPr>
          <w:bCs/>
          <w:color w:val="000000"/>
          <w:sz w:val="28"/>
          <w:szCs w:val="28"/>
        </w:rPr>
        <w:t xml:space="preserve">пункт </w:t>
      </w:r>
      <w:r>
        <w:rPr>
          <w:bCs/>
          <w:color w:val="000000"/>
          <w:sz w:val="28"/>
          <w:szCs w:val="28"/>
        </w:rPr>
        <w:t>17</w:t>
      </w:r>
      <w:r w:rsidRPr="00AA1AA3">
        <w:rPr>
          <w:bCs/>
          <w:color w:val="000000"/>
          <w:sz w:val="28"/>
          <w:szCs w:val="28"/>
        </w:rPr>
        <w:t xml:space="preserve"> изложить в следующей редакции:</w:t>
      </w:r>
    </w:p>
    <w:p w14:paraId="24537234" w14:textId="437E2F89" w:rsidR="00AD0A69" w:rsidRDefault="00AD0A69" w:rsidP="00AD0A69">
      <w:pPr>
        <w:widowControl w:val="0"/>
        <w:tabs>
          <w:tab w:val="left" w:pos="2340"/>
        </w:tabs>
        <w:ind w:firstLine="709"/>
        <w:jc w:val="both"/>
        <w:rPr>
          <w:bCs/>
          <w:color w:val="000000"/>
          <w:sz w:val="28"/>
          <w:szCs w:val="28"/>
        </w:rPr>
      </w:pPr>
      <w:r>
        <w:rPr>
          <w:bCs/>
          <w:color w:val="000000"/>
          <w:sz w:val="28"/>
          <w:szCs w:val="28"/>
        </w:rPr>
        <w:t>«</w:t>
      </w:r>
      <w:r w:rsidRPr="00AD0A69">
        <w:rPr>
          <w:bCs/>
          <w:color w:val="000000"/>
          <w:sz w:val="28"/>
          <w:szCs w:val="28"/>
        </w:rPr>
        <w:t>17. На лицевом счете лица, указанного в подпунктах 4), 5) пункта 16 Правил, открывается только один субсчет, предназначенный для учета финансовых инструментов, принадлежащих данному лицу.</w:t>
      </w:r>
      <w:r>
        <w:rPr>
          <w:bCs/>
          <w:color w:val="000000"/>
          <w:sz w:val="28"/>
          <w:szCs w:val="28"/>
        </w:rPr>
        <w:t>»;</w:t>
      </w:r>
    </w:p>
    <w:p w14:paraId="25B3857C" w14:textId="77A0957E" w:rsidR="00AD0A69" w:rsidRDefault="00AD0A69" w:rsidP="00AD0A69">
      <w:pPr>
        <w:widowControl w:val="0"/>
        <w:tabs>
          <w:tab w:val="left" w:pos="2340"/>
        </w:tabs>
        <w:ind w:firstLine="709"/>
        <w:jc w:val="both"/>
        <w:rPr>
          <w:bCs/>
          <w:color w:val="000000"/>
          <w:sz w:val="28"/>
          <w:szCs w:val="28"/>
        </w:rPr>
      </w:pPr>
      <w:r w:rsidRPr="00AA1AA3">
        <w:rPr>
          <w:bCs/>
          <w:color w:val="000000"/>
          <w:sz w:val="28"/>
          <w:szCs w:val="28"/>
        </w:rPr>
        <w:t xml:space="preserve">дополнить пунктом </w:t>
      </w:r>
      <w:r>
        <w:rPr>
          <w:bCs/>
          <w:color w:val="000000"/>
          <w:sz w:val="28"/>
          <w:szCs w:val="28"/>
        </w:rPr>
        <w:t>18</w:t>
      </w:r>
      <w:r w:rsidRPr="00AA1AA3">
        <w:rPr>
          <w:bCs/>
          <w:color w:val="000000"/>
          <w:sz w:val="28"/>
          <w:szCs w:val="28"/>
        </w:rPr>
        <w:t>-</w:t>
      </w:r>
      <w:r>
        <w:rPr>
          <w:bCs/>
          <w:color w:val="000000"/>
          <w:sz w:val="28"/>
          <w:szCs w:val="28"/>
        </w:rPr>
        <w:t>1</w:t>
      </w:r>
      <w:r w:rsidRPr="00AA1AA3">
        <w:rPr>
          <w:bCs/>
          <w:color w:val="000000"/>
          <w:sz w:val="28"/>
          <w:szCs w:val="28"/>
        </w:rPr>
        <w:t xml:space="preserve"> следующего содержания:</w:t>
      </w:r>
    </w:p>
    <w:p w14:paraId="35786F8D" w14:textId="41A27708" w:rsidR="00AD0A69" w:rsidRPr="00AA1AA3" w:rsidRDefault="00AD0A69" w:rsidP="00AD0A69">
      <w:pPr>
        <w:widowControl w:val="0"/>
        <w:tabs>
          <w:tab w:val="left" w:pos="2340"/>
        </w:tabs>
        <w:ind w:firstLine="709"/>
        <w:jc w:val="both"/>
        <w:rPr>
          <w:bCs/>
          <w:color w:val="000000"/>
          <w:sz w:val="28"/>
          <w:szCs w:val="28"/>
        </w:rPr>
      </w:pPr>
      <w:r>
        <w:rPr>
          <w:bCs/>
          <w:color w:val="000000"/>
          <w:sz w:val="28"/>
          <w:szCs w:val="28"/>
        </w:rPr>
        <w:t>«</w:t>
      </w:r>
      <w:r w:rsidRPr="00AD0A69">
        <w:rPr>
          <w:bCs/>
          <w:color w:val="000000"/>
          <w:sz w:val="28"/>
          <w:szCs w:val="28"/>
        </w:rPr>
        <w:t>18-1. На лицевом счете держателя, открытом в соответствии с частью четвертой пункта 16 настоящих Правил, субсчета не открываются.</w:t>
      </w:r>
      <w:r>
        <w:rPr>
          <w:bCs/>
          <w:color w:val="000000"/>
          <w:sz w:val="28"/>
          <w:szCs w:val="28"/>
        </w:rPr>
        <w:t>»;</w:t>
      </w:r>
    </w:p>
    <w:p w14:paraId="4A9BFDEA" w14:textId="3DCBB32A" w:rsidR="00AD0A69" w:rsidRDefault="00AD0A69" w:rsidP="00AD0A69">
      <w:pPr>
        <w:widowControl w:val="0"/>
        <w:tabs>
          <w:tab w:val="left" w:pos="2340"/>
        </w:tabs>
        <w:ind w:firstLine="709"/>
        <w:jc w:val="both"/>
        <w:rPr>
          <w:bCs/>
          <w:color w:val="000000"/>
          <w:sz w:val="28"/>
          <w:szCs w:val="28"/>
        </w:rPr>
      </w:pPr>
      <w:r w:rsidRPr="00AA1AA3">
        <w:rPr>
          <w:bCs/>
          <w:color w:val="000000"/>
          <w:sz w:val="28"/>
          <w:szCs w:val="28"/>
        </w:rPr>
        <w:t xml:space="preserve">дополнить пунктом </w:t>
      </w:r>
      <w:r>
        <w:rPr>
          <w:bCs/>
          <w:color w:val="000000"/>
          <w:sz w:val="28"/>
          <w:szCs w:val="28"/>
        </w:rPr>
        <w:t>19</w:t>
      </w:r>
      <w:r w:rsidRPr="00AA1AA3">
        <w:rPr>
          <w:bCs/>
          <w:color w:val="000000"/>
          <w:sz w:val="28"/>
          <w:szCs w:val="28"/>
        </w:rPr>
        <w:t>-</w:t>
      </w:r>
      <w:r>
        <w:rPr>
          <w:bCs/>
          <w:color w:val="000000"/>
          <w:sz w:val="28"/>
          <w:szCs w:val="28"/>
        </w:rPr>
        <w:t>1</w:t>
      </w:r>
      <w:r w:rsidRPr="00AA1AA3">
        <w:rPr>
          <w:bCs/>
          <w:color w:val="000000"/>
          <w:sz w:val="28"/>
          <w:szCs w:val="28"/>
        </w:rPr>
        <w:t xml:space="preserve"> следующего содержания:</w:t>
      </w:r>
    </w:p>
    <w:p w14:paraId="4AA515D8" w14:textId="411ED9CC" w:rsidR="00AD0A69" w:rsidRDefault="00AD0A69" w:rsidP="00AD0A69">
      <w:pPr>
        <w:widowControl w:val="0"/>
        <w:tabs>
          <w:tab w:val="left" w:pos="2340"/>
        </w:tabs>
        <w:ind w:firstLine="709"/>
        <w:jc w:val="both"/>
        <w:rPr>
          <w:bCs/>
          <w:color w:val="000000"/>
          <w:sz w:val="28"/>
          <w:szCs w:val="28"/>
        </w:rPr>
      </w:pPr>
      <w:r>
        <w:rPr>
          <w:bCs/>
          <w:color w:val="000000"/>
          <w:sz w:val="28"/>
          <w:szCs w:val="28"/>
        </w:rPr>
        <w:lastRenderedPageBreak/>
        <w:t>«</w:t>
      </w:r>
      <w:r w:rsidRPr="00AD0A69">
        <w:rPr>
          <w:bCs/>
          <w:color w:val="000000"/>
          <w:sz w:val="28"/>
          <w:szCs w:val="28"/>
        </w:rPr>
        <w:t>19-1. При совмещении депонентом центрального депозитария брокерской и (или) дилерской деятельностью с правом ведения счетов клиентов в качестве номинального держателя с деятельностью по управлению инвестиционным портфелем на рынке ценных бумаг, субсчета, указанные в подпунктах 6) и 7) пункта 18 Правил, открываются на основании приказа на открытие субсчета, представленного депонентом в соответствии с договором по управлению инвестиционным портфелем</w:t>
      </w:r>
      <w:r>
        <w:rPr>
          <w:bCs/>
          <w:color w:val="000000"/>
          <w:sz w:val="28"/>
          <w:szCs w:val="28"/>
        </w:rPr>
        <w:t>»;</w:t>
      </w:r>
    </w:p>
    <w:p w14:paraId="3A4C3BB1" w14:textId="341F0FC9" w:rsidR="006F3C19" w:rsidRPr="00AA1AA3" w:rsidRDefault="006F3C19" w:rsidP="006F3C19">
      <w:pPr>
        <w:widowControl w:val="0"/>
        <w:tabs>
          <w:tab w:val="left" w:pos="2340"/>
        </w:tabs>
        <w:ind w:firstLine="709"/>
        <w:jc w:val="both"/>
        <w:rPr>
          <w:bCs/>
          <w:color w:val="000000"/>
          <w:sz w:val="28"/>
          <w:szCs w:val="28"/>
        </w:rPr>
      </w:pPr>
      <w:r w:rsidRPr="00AA1AA3">
        <w:rPr>
          <w:bCs/>
          <w:color w:val="000000"/>
          <w:sz w:val="28"/>
          <w:szCs w:val="28"/>
        </w:rPr>
        <w:t xml:space="preserve">пункт </w:t>
      </w:r>
      <w:r>
        <w:rPr>
          <w:bCs/>
          <w:color w:val="000000"/>
          <w:sz w:val="28"/>
          <w:szCs w:val="28"/>
        </w:rPr>
        <w:t>51</w:t>
      </w:r>
      <w:r w:rsidRPr="00AA1AA3">
        <w:rPr>
          <w:bCs/>
          <w:color w:val="000000"/>
          <w:sz w:val="28"/>
          <w:szCs w:val="28"/>
        </w:rPr>
        <w:t xml:space="preserve"> изложить в следующей редакции:</w:t>
      </w:r>
    </w:p>
    <w:p w14:paraId="57964119" w14:textId="35D0E6C3" w:rsidR="006F3C19" w:rsidRDefault="006F3C19" w:rsidP="00AD0A69">
      <w:pPr>
        <w:widowControl w:val="0"/>
        <w:tabs>
          <w:tab w:val="left" w:pos="2340"/>
        </w:tabs>
        <w:ind w:firstLine="709"/>
        <w:jc w:val="both"/>
        <w:rPr>
          <w:bCs/>
          <w:color w:val="000000"/>
          <w:sz w:val="28"/>
          <w:szCs w:val="28"/>
        </w:rPr>
      </w:pPr>
      <w:r>
        <w:rPr>
          <w:bCs/>
          <w:color w:val="000000"/>
          <w:sz w:val="28"/>
          <w:szCs w:val="28"/>
        </w:rPr>
        <w:t>«</w:t>
      </w:r>
      <w:r w:rsidRPr="006F3C19">
        <w:rPr>
          <w:bCs/>
          <w:color w:val="000000"/>
          <w:sz w:val="28"/>
          <w:szCs w:val="28"/>
        </w:rPr>
        <w:t xml:space="preserve">51. Организация учета активов клиентов, которым центральный депозитарий оказывает услуги по </w:t>
      </w:r>
      <w:proofErr w:type="spellStart"/>
      <w:r w:rsidRPr="006F3C19">
        <w:rPr>
          <w:bCs/>
          <w:color w:val="000000"/>
          <w:sz w:val="28"/>
          <w:szCs w:val="28"/>
        </w:rPr>
        <w:t>кастодиальному</w:t>
      </w:r>
      <w:proofErr w:type="spellEnd"/>
      <w:r w:rsidRPr="006F3C19">
        <w:rPr>
          <w:bCs/>
          <w:color w:val="000000"/>
          <w:sz w:val="28"/>
          <w:szCs w:val="28"/>
        </w:rPr>
        <w:t xml:space="preserve"> обслуживанию, определяются настоящими Правилами и сводом правил центрального депозитария.</w:t>
      </w:r>
      <w:r>
        <w:rPr>
          <w:bCs/>
          <w:color w:val="000000"/>
          <w:sz w:val="28"/>
          <w:szCs w:val="28"/>
        </w:rPr>
        <w:t>»;</w:t>
      </w:r>
    </w:p>
    <w:p w14:paraId="260F6183" w14:textId="468CEDE2" w:rsidR="00E31152" w:rsidRDefault="00E31152" w:rsidP="003946F4">
      <w:pPr>
        <w:widowControl w:val="0"/>
        <w:tabs>
          <w:tab w:val="left" w:pos="2340"/>
        </w:tabs>
        <w:ind w:firstLine="709"/>
        <w:jc w:val="both"/>
        <w:rPr>
          <w:bCs/>
          <w:color w:val="000000"/>
          <w:sz w:val="28"/>
          <w:szCs w:val="28"/>
        </w:rPr>
      </w:pPr>
      <w:r>
        <w:rPr>
          <w:bCs/>
          <w:color w:val="000000"/>
          <w:sz w:val="28"/>
          <w:szCs w:val="28"/>
        </w:rPr>
        <w:t>дополнить новой главой 6 следующего содержания:</w:t>
      </w:r>
    </w:p>
    <w:p w14:paraId="6FDA20E7" w14:textId="77777777" w:rsidR="007238A7" w:rsidRDefault="007238A7" w:rsidP="003946F4">
      <w:pPr>
        <w:widowControl w:val="0"/>
        <w:tabs>
          <w:tab w:val="left" w:pos="2340"/>
        </w:tabs>
        <w:ind w:firstLine="709"/>
        <w:jc w:val="both"/>
        <w:rPr>
          <w:bCs/>
          <w:color w:val="000000"/>
          <w:sz w:val="28"/>
          <w:szCs w:val="28"/>
        </w:rPr>
      </w:pPr>
      <w:r>
        <w:rPr>
          <w:bCs/>
          <w:color w:val="000000"/>
          <w:sz w:val="28"/>
          <w:szCs w:val="28"/>
        </w:rPr>
        <w:t>«</w:t>
      </w:r>
      <w:r w:rsidRPr="007238A7">
        <w:rPr>
          <w:bCs/>
          <w:color w:val="000000"/>
          <w:sz w:val="28"/>
          <w:szCs w:val="28"/>
        </w:rPr>
        <w:t>Глава 6. Деятельность по формированию, ведению и раскрытию информации о ценах сделок с финансовыми инструментами, совершенных на неорганизованном рынке ценных бумаг</w:t>
      </w:r>
    </w:p>
    <w:p w14:paraId="11A01504" w14:textId="692248B4" w:rsidR="007238A7" w:rsidRDefault="007238A7" w:rsidP="003946F4">
      <w:pPr>
        <w:widowControl w:val="0"/>
        <w:tabs>
          <w:tab w:val="left" w:pos="2340"/>
        </w:tabs>
        <w:ind w:firstLine="709"/>
        <w:jc w:val="both"/>
        <w:rPr>
          <w:bCs/>
          <w:color w:val="000000"/>
          <w:sz w:val="28"/>
          <w:szCs w:val="28"/>
        </w:rPr>
      </w:pPr>
      <w:r w:rsidRPr="007238A7">
        <w:rPr>
          <w:bCs/>
          <w:color w:val="000000"/>
          <w:sz w:val="28"/>
          <w:szCs w:val="28"/>
        </w:rPr>
        <w:t xml:space="preserve">52. </w:t>
      </w:r>
      <w:r w:rsidR="009610AF" w:rsidRPr="009610AF">
        <w:rPr>
          <w:bCs/>
          <w:color w:val="000000"/>
          <w:sz w:val="28"/>
          <w:szCs w:val="28"/>
        </w:rPr>
        <w:t>Деятельность по формированию, ведению и раскрытию информации о ценах сделок с финансовыми инструментами, совершенных на неорганизованном рынке ценных бумаг , заключается в приеме, ведении, хранении и раскрытии информации, представленной организациями, осуществляющими брокерскую и (или) дилерскую деятельность на рынке ценных бумаг, по сделкам купли-продажи с финансовыми инструментами, совершенным на неорганизованном рынке ценных бумаг</w:t>
      </w:r>
      <w:r w:rsidRPr="007238A7">
        <w:rPr>
          <w:bCs/>
          <w:color w:val="000000"/>
          <w:sz w:val="28"/>
          <w:szCs w:val="28"/>
        </w:rPr>
        <w:t>.</w:t>
      </w:r>
    </w:p>
    <w:p w14:paraId="78FCAECD" w14:textId="5D9412BF" w:rsidR="007238A7" w:rsidRDefault="007238A7" w:rsidP="003946F4">
      <w:pPr>
        <w:widowControl w:val="0"/>
        <w:tabs>
          <w:tab w:val="left" w:pos="2340"/>
        </w:tabs>
        <w:ind w:firstLine="709"/>
        <w:jc w:val="both"/>
        <w:rPr>
          <w:bCs/>
          <w:color w:val="000000"/>
          <w:sz w:val="28"/>
          <w:szCs w:val="28"/>
        </w:rPr>
      </w:pPr>
      <w:r w:rsidRPr="007238A7">
        <w:rPr>
          <w:bCs/>
          <w:color w:val="000000"/>
          <w:sz w:val="28"/>
          <w:szCs w:val="28"/>
        </w:rPr>
        <w:t xml:space="preserve">53. </w:t>
      </w:r>
      <w:r w:rsidR="009610AF" w:rsidRPr="009610AF">
        <w:rPr>
          <w:bCs/>
          <w:color w:val="000000"/>
          <w:sz w:val="28"/>
          <w:szCs w:val="28"/>
        </w:rPr>
        <w:t xml:space="preserve">Порядок ведения и раскрытия центральным депозитарием информации, указанной в пункте </w:t>
      </w:r>
      <w:r w:rsidR="001858FA">
        <w:rPr>
          <w:bCs/>
          <w:color w:val="000000"/>
          <w:sz w:val="28"/>
          <w:szCs w:val="28"/>
        </w:rPr>
        <w:t>52</w:t>
      </w:r>
      <w:r w:rsidR="009610AF" w:rsidRPr="009610AF">
        <w:rPr>
          <w:bCs/>
          <w:color w:val="000000"/>
          <w:sz w:val="28"/>
          <w:szCs w:val="28"/>
        </w:rPr>
        <w:t xml:space="preserve"> Правил, перечень информации, представляемой брокерами и (или) дилерами, а также состав раскрываемой центральным депозитарием информации и сроки ее раскрытия устанавливаются сводом правил центрального депозитария</w:t>
      </w:r>
      <w:r w:rsidRPr="007238A7">
        <w:rPr>
          <w:bCs/>
          <w:color w:val="000000"/>
          <w:sz w:val="28"/>
          <w:szCs w:val="28"/>
        </w:rPr>
        <w:t>.</w:t>
      </w:r>
    </w:p>
    <w:p w14:paraId="35187597" w14:textId="72866A73" w:rsidR="009610AF" w:rsidRPr="009610AF" w:rsidRDefault="000B318A" w:rsidP="009610AF">
      <w:pPr>
        <w:widowControl w:val="0"/>
        <w:tabs>
          <w:tab w:val="left" w:pos="2340"/>
        </w:tabs>
        <w:ind w:firstLine="709"/>
        <w:jc w:val="both"/>
        <w:rPr>
          <w:bCs/>
          <w:color w:val="000000"/>
          <w:sz w:val="28"/>
          <w:szCs w:val="28"/>
        </w:rPr>
      </w:pPr>
      <w:r>
        <w:rPr>
          <w:bCs/>
          <w:color w:val="000000"/>
          <w:sz w:val="28"/>
          <w:szCs w:val="28"/>
        </w:rPr>
        <w:t xml:space="preserve">54. </w:t>
      </w:r>
      <w:r w:rsidR="009610AF" w:rsidRPr="009610AF">
        <w:rPr>
          <w:bCs/>
          <w:color w:val="000000"/>
          <w:sz w:val="28"/>
          <w:szCs w:val="28"/>
        </w:rPr>
        <w:t>Центральный депозитарий раскрывает информацию о сделке с финансовым инструментом с указанием:</w:t>
      </w:r>
    </w:p>
    <w:p w14:paraId="0663DF9A" w14:textId="77777777" w:rsidR="009610AF" w:rsidRPr="009610AF" w:rsidRDefault="009610AF" w:rsidP="009610AF">
      <w:pPr>
        <w:widowControl w:val="0"/>
        <w:tabs>
          <w:tab w:val="left" w:pos="2340"/>
        </w:tabs>
        <w:ind w:firstLine="709"/>
        <w:jc w:val="both"/>
        <w:rPr>
          <w:bCs/>
          <w:color w:val="000000"/>
          <w:sz w:val="28"/>
          <w:szCs w:val="28"/>
        </w:rPr>
      </w:pPr>
      <w:r w:rsidRPr="009610AF">
        <w:rPr>
          <w:bCs/>
          <w:color w:val="000000"/>
          <w:sz w:val="28"/>
          <w:szCs w:val="28"/>
        </w:rPr>
        <w:t>1) вида финансового инструмента (ISIN);</w:t>
      </w:r>
    </w:p>
    <w:p w14:paraId="4085BDD5" w14:textId="77777777" w:rsidR="009610AF" w:rsidRPr="009610AF" w:rsidRDefault="009610AF" w:rsidP="009610AF">
      <w:pPr>
        <w:widowControl w:val="0"/>
        <w:tabs>
          <w:tab w:val="left" w:pos="2340"/>
        </w:tabs>
        <w:ind w:firstLine="709"/>
        <w:jc w:val="both"/>
        <w:rPr>
          <w:bCs/>
          <w:color w:val="000000"/>
          <w:sz w:val="28"/>
          <w:szCs w:val="28"/>
        </w:rPr>
      </w:pPr>
      <w:r w:rsidRPr="009610AF">
        <w:rPr>
          <w:bCs/>
          <w:color w:val="000000"/>
          <w:sz w:val="28"/>
          <w:szCs w:val="28"/>
        </w:rPr>
        <w:t>2) цена и объема сделки;</w:t>
      </w:r>
    </w:p>
    <w:p w14:paraId="65D078A2" w14:textId="77777777" w:rsidR="009610AF" w:rsidRPr="009610AF" w:rsidRDefault="009610AF" w:rsidP="009610AF">
      <w:pPr>
        <w:widowControl w:val="0"/>
        <w:tabs>
          <w:tab w:val="left" w:pos="2340"/>
        </w:tabs>
        <w:ind w:firstLine="709"/>
        <w:jc w:val="both"/>
        <w:rPr>
          <w:bCs/>
          <w:color w:val="000000"/>
          <w:sz w:val="28"/>
          <w:szCs w:val="28"/>
        </w:rPr>
      </w:pPr>
      <w:r w:rsidRPr="009610AF">
        <w:rPr>
          <w:bCs/>
          <w:color w:val="000000"/>
          <w:sz w:val="28"/>
          <w:szCs w:val="28"/>
        </w:rPr>
        <w:t>3) валюты и места совершения сделки;</w:t>
      </w:r>
    </w:p>
    <w:p w14:paraId="09B0BA0B" w14:textId="77777777" w:rsidR="009610AF" w:rsidRPr="009610AF" w:rsidRDefault="009610AF" w:rsidP="009610AF">
      <w:pPr>
        <w:widowControl w:val="0"/>
        <w:tabs>
          <w:tab w:val="left" w:pos="2340"/>
        </w:tabs>
        <w:ind w:firstLine="709"/>
        <w:jc w:val="both"/>
        <w:rPr>
          <w:bCs/>
          <w:color w:val="000000"/>
          <w:sz w:val="28"/>
          <w:szCs w:val="28"/>
        </w:rPr>
      </w:pPr>
      <w:r w:rsidRPr="009610AF">
        <w:rPr>
          <w:bCs/>
          <w:color w:val="000000"/>
          <w:sz w:val="28"/>
          <w:szCs w:val="28"/>
        </w:rPr>
        <w:t>4) даты и времени совершения сделки;</w:t>
      </w:r>
    </w:p>
    <w:p w14:paraId="5BDDEDA5" w14:textId="77777777" w:rsidR="009610AF" w:rsidRPr="009610AF" w:rsidRDefault="009610AF" w:rsidP="009610AF">
      <w:pPr>
        <w:widowControl w:val="0"/>
        <w:tabs>
          <w:tab w:val="left" w:pos="2340"/>
        </w:tabs>
        <w:ind w:firstLine="709"/>
        <w:jc w:val="both"/>
        <w:rPr>
          <w:bCs/>
          <w:color w:val="000000"/>
          <w:sz w:val="28"/>
          <w:szCs w:val="28"/>
        </w:rPr>
      </w:pPr>
      <w:r w:rsidRPr="009610AF">
        <w:rPr>
          <w:bCs/>
          <w:color w:val="000000"/>
          <w:sz w:val="28"/>
          <w:szCs w:val="28"/>
        </w:rPr>
        <w:t>5) даты и времени раскрытия информации о сделке.</w:t>
      </w:r>
    </w:p>
    <w:p w14:paraId="1ADB3894" w14:textId="77777777" w:rsidR="00A60EC2" w:rsidRDefault="009610AF" w:rsidP="009610AF">
      <w:pPr>
        <w:widowControl w:val="0"/>
        <w:tabs>
          <w:tab w:val="left" w:pos="2340"/>
        </w:tabs>
        <w:ind w:firstLine="709"/>
        <w:jc w:val="both"/>
        <w:rPr>
          <w:bCs/>
          <w:color w:val="000000"/>
          <w:sz w:val="28"/>
          <w:szCs w:val="28"/>
        </w:rPr>
      </w:pPr>
      <w:r w:rsidRPr="009610AF">
        <w:rPr>
          <w:bCs/>
          <w:color w:val="000000"/>
          <w:sz w:val="28"/>
          <w:szCs w:val="28"/>
        </w:rPr>
        <w:t>Информация о сделках с долговыми финансовыми инструментами включает чистую цену сделки и доходность к погашению</w:t>
      </w:r>
      <w:r w:rsidR="00A60EC2">
        <w:rPr>
          <w:bCs/>
          <w:color w:val="000000"/>
          <w:sz w:val="28"/>
          <w:szCs w:val="28"/>
        </w:rPr>
        <w:t>.</w:t>
      </w:r>
    </w:p>
    <w:p w14:paraId="0038FC7B" w14:textId="77777777" w:rsidR="00A60EC2" w:rsidRDefault="00A60EC2" w:rsidP="009610AF">
      <w:pPr>
        <w:widowControl w:val="0"/>
        <w:tabs>
          <w:tab w:val="left" w:pos="2340"/>
        </w:tabs>
        <w:ind w:firstLine="709"/>
        <w:jc w:val="both"/>
        <w:rPr>
          <w:bCs/>
          <w:color w:val="000000"/>
          <w:sz w:val="28"/>
          <w:szCs w:val="28"/>
        </w:rPr>
      </w:pPr>
      <w:r w:rsidRPr="00A60EC2">
        <w:rPr>
          <w:bCs/>
          <w:color w:val="000000"/>
          <w:sz w:val="28"/>
          <w:szCs w:val="28"/>
        </w:rPr>
        <w:t>55. Центральный депозитарий раскрывает информацию о сделке, объем которой превышает пороговое значение, с задержкой. Пороговое значение объема сделки и срок задержки устанавливаются сводом правил центрального депозитария исходя из ликвидности финансового инструмента и размера сделки.</w:t>
      </w:r>
    </w:p>
    <w:p w14:paraId="50803401" w14:textId="77777777" w:rsidR="00A60EC2" w:rsidRDefault="00A60EC2" w:rsidP="009610AF">
      <w:pPr>
        <w:widowControl w:val="0"/>
        <w:tabs>
          <w:tab w:val="left" w:pos="2340"/>
        </w:tabs>
        <w:ind w:firstLine="709"/>
        <w:jc w:val="both"/>
        <w:rPr>
          <w:bCs/>
          <w:color w:val="000000"/>
          <w:sz w:val="28"/>
          <w:szCs w:val="28"/>
        </w:rPr>
      </w:pPr>
      <w:r w:rsidRPr="00A60EC2">
        <w:rPr>
          <w:bCs/>
          <w:color w:val="000000"/>
          <w:sz w:val="28"/>
          <w:szCs w:val="28"/>
        </w:rPr>
        <w:t xml:space="preserve">56. Уполномоченный орган и Национальный Банк Республики Казахстан имеют доступ к базе данных центрального депозитария, формируемой в рамках осуществления деятельности по формированию, ведению и раскрытию </w:t>
      </w:r>
      <w:r w:rsidRPr="00A60EC2">
        <w:rPr>
          <w:bCs/>
          <w:color w:val="000000"/>
          <w:sz w:val="28"/>
          <w:szCs w:val="28"/>
        </w:rPr>
        <w:lastRenderedPageBreak/>
        <w:t>информации, указанной в пункте 52 Правил, включая сведения о сторонах сделки.</w:t>
      </w:r>
    </w:p>
    <w:p w14:paraId="65CB72F4" w14:textId="77777777" w:rsidR="00A60EC2" w:rsidRDefault="00A60EC2" w:rsidP="009610AF">
      <w:pPr>
        <w:widowControl w:val="0"/>
        <w:tabs>
          <w:tab w:val="left" w:pos="2340"/>
        </w:tabs>
        <w:ind w:firstLine="709"/>
        <w:jc w:val="both"/>
        <w:rPr>
          <w:bCs/>
          <w:color w:val="000000"/>
          <w:sz w:val="28"/>
          <w:szCs w:val="28"/>
        </w:rPr>
      </w:pPr>
      <w:r w:rsidRPr="00A60EC2">
        <w:rPr>
          <w:bCs/>
          <w:color w:val="000000"/>
          <w:sz w:val="28"/>
          <w:szCs w:val="28"/>
        </w:rPr>
        <w:t>57. Проверка легитимности и подлинности информации, представляемой организациями, осуществляющими брокерскую и (или) дилерскую деятельность на рынке ценных бумаг, осуществляется центральным депозитарием в порядке, определенном его сводом правил.</w:t>
      </w:r>
    </w:p>
    <w:p w14:paraId="6E38CBAC" w14:textId="77777777" w:rsidR="00A60EC2" w:rsidRDefault="00A60EC2" w:rsidP="009610AF">
      <w:pPr>
        <w:widowControl w:val="0"/>
        <w:tabs>
          <w:tab w:val="left" w:pos="2340"/>
        </w:tabs>
        <w:ind w:firstLine="709"/>
        <w:jc w:val="both"/>
        <w:rPr>
          <w:bCs/>
          <w:color w:val="000000"/>
          <w:sz w:val="28"/>
          <w:szCs w:val="28"/>
        </w:rPr>
      </w:pPr>
      <w:r w:rsidRPr="00A60EC2">
        <w:rPr>
          <w:bCs/>
          <w:color w:val="000000"/>
          <w:sz w:val="28"/>
          <w:szCs w:val="28"/>
        </w:rPr>
        <w:t>58. Центральный депозитарий вносит необходимую корректировку в сведения о сделке на основании сведений, представленных организациями, осуществляющими брокерскую и (или) дилерскую деятельность на рынке ценных бумаг, взамен ранее представленных ими сведений. Порядок представления и внесения корректировки сведений устанавливается сводом правил центрального депозитария.</w:t>
      </w:r>
    </w:p>
    <w:p w14:paraId="278EE3AD" w14:textId="180D3B5D" w:rsidR="00E31152" w:rsidRDefault="00A60EC2" w:rsidP="009610AF">
      <w:pPr>
        <w:widowControl w:val="0"/>
        <w:tabs>
          <w:tab w:val="left" w:pos="2340"/>
        </w:tabs>
        <w:ind w:firstLine="709"/>
        <w:jc w:val="both"/>
        <w:rPr>
          <w:bCs/>
          <w:color w:val="000000"/>
          <w:sz w:val="28"/>
          <w:szCs w:val="28"/>
        </w:rPr>
      </w:pPr>
      <w:r w:rsidRPr="00A60EC2">
        <w:rPr>
          <w:bCs/>
          <w:color w:val="000000"/>
          <w:sz w:val="28"/>
          <w:szCs w:val="28"/>
        </w:rPr>
        <w:t>59. Срок хранения информации о сделках, совершенных на неорганизованном рынке, составляет 5 (пять) лет с даты совершения сделки.</w:t>
      </w:r>
      <w:r w:rsidR="007238A7">
        <w:rPr>
          <w:bCs/>
          <w:color w:val="000000"/>
          <w:sz w:val="28"/>
          <w:szCs w:val="28"/>
        </w:rPr>
        <w:t>».</w:t>
      </w:r>
    </w:p>
    <w:p w14:paraId="4EAB2481" w14:textId="45FB4AE2" w:rsidR="00E015BA" w:rsidRDefault="00CF1FC5" w:rsidP="009610AF">
      <w:pPr>
        <w:widowControl w:val="0"/>
        <w:tabs>
          <w:tab w:val="left" w:pos="2340"/>
        </w:tabs>
        <w:ind w:firstLine="709"/>
        <w:jc w:val="both"/>
        <w:rPr>
          <w:bCs/>
          <w:color w:val="000000"/>
          <w:sz w:val="28"/>
          <w:szCs w:val="28"/>
        </w:rPr>
      </w:pPr>
      <w:r>
        <w:rPr>
          <w:bCs/>
          <w:color w:val="000000"/>
          <w:sz w:val="28"/>
          <w:szCs w:val="28"/>
        </w:rPr>
        <w:t>9</w:t>
      </w:r>
      <w:r w:rsidR="00E015BA">
        <w:rPr>
          <w:bCs/>
          <w:color w:val="000000"/>
          <w:sz w:val="28"/>
          <w:szCs w:val="28"/>
        </w:rPr>
        <w:t xml:space="preserve">. </w:t>
      </w:r>
      <w:r w:rsidR="00E015BA" w:rsidRPr="00E015BA">
        <w:rPr>
          <w:bCs/>
          <w:color w:val="000000"/>
          <w:sz w:val="28"/>
          <w:szCs w:val="28"/>
        </w:rPr>
        <w:t>Внести в постановление Правления Агентства Республики Казахстан по регулированию и развитию финансового рынка от 20 апреля 2026 года № 7</w:t>
      </w:r>
      <w:r w:rsidR="00E015BA">
        <w:rPr>
          <w:bCs/>
          <w:color w:val="000000"/>
          <w:sz w:val="28"/>
          <w:szCs w:val="28"/>
        </w:rPr>
        <w:t>6</w:t>
      </w:r>
      <w:r w:rsidR="00E015BA" w:rsidRPr="00E015BA">
        <w:rPr>
          <w:bCs/>
          <w:color w:val="000000"/>
          <w:sz w:val="28"/>
          <w:szCs w:val="28"/>
        </w:rPr>
        <w:t xml:space="preserve"> «Об утверждении Требований к эмитентам и инвесторам цифровых финансовых активов и к решению о выпуске цифровых финансовых активов, правилам и условиям признания физических лиц квалифицированными инвесторами в целях осуществления сделок с цифровыми финансовыми активами, а также Перечня цифровых финансовых активов, разрешенных к приобретению только за счет средств квалифицированных инвесторов» (зарегистрировано в Реестре государственной регистрации нормативных правовых актов под № </w:t>
      </w:r>
      <w:r w:rsidR="00F40FD7" w:rsidRPr="00F40FD7">
        <w:rPr>
          <w:bCs/>
          <w:color w:val="000000"/>
          <w:sz w:val="28"/>
          <w:szCs w:val="28"/>
        </w:rPr>
        <w:t>38514</w:t>
      </w:r>
      <w:r w:rsidR="00E015BA" w:rsidRPr="00E015BA">
        <w:rPr>
          <w:bCs/>
          <w:color w:val="000000"/>
          <w:sz w:val="28"/>
          <w:szCs w:val="28"/>
        </w:rPr>
        <w:t>) следующее изменение:</w:t>
      </w:r>
    </w:p>
    <w:p w14:paraId="2ABCEFF2" w14:textId="5B4444EF" w:rsidR="00E015BA" w:rsidRDefault="00E015BA" w:rsidP="009610AF">
      <w:pPr>
        <w:widowControl w:val="0"/>
        <w:tabs>
          <w:tab w:val="left" w:pos="2340"/>
        </w:tabs>
        <w:ind w:firstLine="709"/>
        <w:jc w:val="both"/>
        <w:rPr>
          <w:bCs/>
          <w:color w:val="000000"/>
          <w:sz w:val="28"/>
          <w:szCs w:val="28"/>
        </w:rPr>
      </w:pPr>
      <w:r>
        <w:rPr>
          <w:bCs/>
          <w:color w:val="000000"/>
          <w:sz w:val="28"/>
          <w:szCs w:val="28"/>
        </w:rPr>
        <w:t xml:space="preserve">в </w:t>
      </w:r>
      <w:r w:rsidRPr="00E015BA">
        <w:rPr>
          <w:bCs/>
          <w:color w:val="000000"/>
          <w:sz w:val="28"/>
          <w:szCs w:val="28"/>
        </w:rPr>
        <w:t>Перечн</w:t>
      </w:r>
      <w:r>
        <w:rPr>
          <w:bCs/>
          <w:color w:val="000000"/>
          <w:sz w:val="28"/>
          <w:szCs w:val="28"/>
        </w:rPr>
        <w:t>е</w:t>
      </w:r>
      <w:r w:rsidRPr="00E015BA">
        <w:rPr>
          <w:bCs/>
          <w:color w:val="000000"/>
          <w:sz w:val="28"/>
          <w:szCs w:val="28"/>
        </w:rPr>
        <w:t xml:space="preserve"> цифровых финансовых активов, разрешенных к приобретению только за счет средств квалифицированных инвесторов</w:t>
      </w:r>
      <w:r w:rsidR="00CF1FC5" w:rsidRPr="00AA1AA3">
        <w:rPr>
          <w:sz w:val="28"/>
          <w:szCs w:val="28"/>
        </w:rPr>
        <w:t>,</w:t>
      </w:r>
      <w:r w:rsidR="00CF1FC5" w:rsidRPr="00AA1AA3">
        <w:rPr>
          <w:color w:val="000000"/>
          <w:sz w:val="28"/>
          <w:szCs w:val="28"/>
          <w:lang w:eastAsia="en-GB"/>
        </w:rPr>
        <w:t xml:space="preserve"> утвержденны</w:t>
      </w:r>
      <w:r w:rsidR="00CF1FC5">
        <w:rPr>
          <w:color w:val="000000"/>
          <w:sz w:val="28"/>
          <w:szCs w:val="28"/>
          <w:lang w:eastAsia="en-GB"/>
        </w:rPr>
        <w:t>м</w:t>
      </w:r>
      <w:r w:rsidR="00CF1FC5" w:rsidRPr="00AA1AA3">
        <w:rPr>
          <w:color w:val="000000"/>
          <w:sz w:val="28"/>
          <w:szCs w:val="28"/>
          <w:lang w:eastAsia="en-GB"/>
        </w:rPr>
        <w:t xml:space="preserve"> указанным постановлением</w:t>
      </w:r>
      <w:r w:rsidR="00CF1FC5" w:rsidRPr="00AA1AA3">
        <w:rPr>
          <w:sz w:val="28"/>
          <w:szCs w:val="28"/>
        </w:rPr>
        <w:t>:</w:t>
      </w:r>
      <w:bookmarkStart w:id="6" w:name="_GoBack"/>
      <w:bookmarkEnd w:id="6"/>
    </w:p>
    <w:p w14:paraId="57B27537" w14:textId="32AAA39A" w:rsidR="00E015BA" w:rsidRDefault="00E015BA" w:rsidP="009610AF">
      <w:pPr>
        <w:widowControl w:val="0"/>
        <w:tabs>
          <w:tab w:val="left" w:pos="2340"/>
        </w:tabs>
        <w:ind w:firstLine="709"/>
        <w:jc w:val="both"/>
        <w:rPr>
          <w:bCs/>
          <w:color w:val="000000"/>
          <w:sz w:val="28"/>
          <w:szCs w:val="28"/>
        </w:rPr>
      </w:pPr>
      <w:r>
        <w:rPr>
          <w:bCs/>
          <w:color w:val="000000"/>
          <w:sz w:val="28"/>
          <w:szCs w:val="28"/>
        </w:rPr>
        <w:t>часть первую изложить в следующей редакции:</w:t>
      </w:r>
    </w:p>
    <w:p w14:paraId="41019B01" w14:textId="77777777" w:rsidR="00E015BA" w:rsidRPr="00E015BA" w:rsidRDefault="00E015BA" w:rsidP="00E015BA">
      <w:pPr>
        <w:widowControl w:val="0"/>
        <w:tabs>
          <w:tab w:val="left" w:pos="2340"/>
        </w:tabs>
        <w:ind w:firstLine="709"/>
        <w:jc w:val="both"/>
        <w:rPr>
          <w:bCs/>
          <w:color w:val="000000"/>
          <w:sz w:val="28"/>
          <w:szCs w:val="28"/>
        </w:rPr>
      </w:pPr>
      <w:r>
        <w:rPr>
          <w:bCs/>
          <w:color w:val="000000"/>
          <w:sz w:val="28"/>
          <w:szCs w:val="28"/>
        </w:rPr>
        <w:t>«</w:t>
      </w:r>
      <w:r w:rsidRPr="00E015BA">
        <w:rPr>
          <w:bCs/>
          <w:color w:val="000000"/>
          <w:sz w:val="28"/>
          <w:szCs w:val="28"/>
        </w:rPr>
        <w:t>Цифровыми финансовыми активами, разрешенными к приобретению только за счет средств квалифицированных инвесторов, являются цифровые финансовые активы, базовым активом которых выступают:</w:t>
      </w:r>
    </w:p>
    <w:p w14:paraId="75A45678"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1) ценные бумаги международных финансовых организаций;</w:t>
      </w:r>
    </w:p>
    <w:p w14:paraId="3C962305"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2) негосударственные ценные бумаги, включая, акции, долговые ценные бумаги, инфраструктурные облигации;</w:t>
      </w:r>
    </w:p>
    <w:p w14:paraId="66CA402B"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3) производные ценные бумаги;</w:t>
      </w:r>
    </w:p>
    <w:p w14:paraId="780CAB27"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4) производные финансовые инструменты;</w:t>
      </w:r>
    </w:p>
    <w:p w14:paraId="190EE8D6"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5) паи интервальных паевых инвестиционных фондов, управляющая компания которых является юридическим лицом, созданным в соответствии с законодательством Республики Казахстан;</w:t>
      </w:r>
    </w:p>
    <w:p w14:paraId="6C072258"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6) доля участия в товариществе с ограниченной ответственностью, зарегистрированном в соответствии с законодательством Республики Казахстан;</w:t>
      </w:r>
    </w:p>
    <w:p w14:paraId="68BD8A8B"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 xml:space="preserve">7) паи </w:t>
      </w:r>
      <w:proofErr w:type="spellStart"/>
      <w:r w:rsidRPr="00E015BA">
        <w:rPr>
          <w:bCs/>
          <w:color w:val="000000"/>
          <w:sz w:val="28"/>
          <w:szCs w:val="28"/>
        </w:rPr>
        <w:t>Exchange</w:t>
      </w:r>
      <w:proofErr w:type="spellEnd"/>
      <w:r w:rsidRPr="00E015BA">
        <w:rPr>
          <w:bCs/>
          <w:color w:val="000000"/>
          <w:sz w:val="28"/>
          <w:szCs w:val="28"/>
        </w:rPr>
        <w:t xml:space="preserve"> </w:t>
      </w:r>
      <w:proofErr w:type="spellStart"/>
      <w:r w:rsidRPr="00E015BA">
        <w:rPr>
          <w:bCs/>
          <w:color w:val="000000"/>
          <w:sz w:val="28"/>
          <w:szCs w:val="28"/>
        </w:rPr>
        <w:t>Traded</w:t>
      </w:r>
      <w:proofErr w:type="spellEnd"/>
      <w:r w:rsidRPr="00E015BA">
        <w:rPr>
          <w:bCs/>
          <w:color w:val="000000"/>
          <w:sz w:val="28"/>
          <w:szCs w:val="28"/>
        </w:rPr>
        <w:t xml:space="preserve"> </w:t>
      </w:r>
      <w:proofErr w:type="spellStart"/>
      <w:r w:rsidRPr="00E015BA">
        <w:rPr>
          <w:bCs/>
          <w:color w:val="000000"/>
          <w:sz w:val="28"/>
          <w:szCs w:val="28"/>
        </w:rPr>
        <w:t>Funds</w:t>
      </w:r>
      <w:proofErr w:type="spellEnd"/>
      <w:r w:rsidRPr="00E015BA">
        <w:rPr>
          <w:bCs/>
          <w:color w:val="000000"/>
          <w:sz w:val="28"/>
          <w:szCs w:val="28"/>
        </w:rPr>
        <w:t xml:space="preserve"> (ETF) (</w:t>
      </w:r>
      <w:proofErr w:type="spellStart"/>
      <w:r w:rsidRPr="00E015BA">
        <w:rPr>
          <w:bCs/>
          <w:color w:val="000000"/>
          <w:sz w:val="28"/>
          <w:szCs w:val="28"/>
        </w:rPr>
        <w:t>Эксчейндж</w:t>
      </w:r>
      <w:proofErr w:type="spellEnd"/>
      <w:r w:rsidRPr="00E015BA">
        <w:rPr>
          <w:bCs/>
          <w:color w:val="000000"/>
          <w:sz w:val="28"/>
          <w:szCs w:val="28"/>
        </w:rPr>
        <w:t xml:space="preserve"> </w:t>
      </w:r>
      <w:proofErr w:type="spellStart"/>
      <w:r w:rsidRPr="00E015BA">
        <w:rPr>
          <w:bCs/>
          <w:color w:val="000000"/>
          <w:sz w:val="28"/>
          <w:szCs w:val="28"/>
        </w:rPr>
        <w:t>Трэйдэд</w:t>
      </w:r>
      <w:proofErr w:type="spellEnd"/>
      <w:r w:rsidRPr="00E015BA">
        <w:rPr>
          <w:bCs/>
          <w:color w:val="000000"/>
          <w:sz w:val="28"/>
          <w:szCs w:val="28"/>
        </w:rPr>
        <w:t xml:space="preserve"> </w:t>
      </w:r>
      <w:proofErr w:type="spellStart"/>
      <w:r w:rsidRPr="00E015BA">
        <w:rPr>
          <w:bCs/>
          <w:color w:val="000000"/>
          <w:sz w:val="28"/>
          <w:szCs w:val="28"/>
        </w:rPr>
        <w:t>Фандс</w:t>
      </w:r>
      <w:proofErr w:type="spellEnd"/>
      <w:r w:rsidRPr="00E015BA">
        <w:rPr>
          <w:bCs/>
          <w:color w:val="000000"/>
          <w:sz w:val="28"/>
          <w:szCs w:val="28"/>
        </w:rPr>
        <w:t xml:space="preserve">), </w:t>
      </w:r>
      <w:proofErr w:type="spellStart"/>
      <w:r w:rsidRPr="00E015BA">
        <w:rPr>
          <w:bCs/>
          <w:color w:val="000000"/>
          <w:sz w:val="28"/>
          <w:szCs w:val="28"/>
        </w:rPr>
        <w:t>Exchange</w:t>
      </w:r>
      <w:proofErr w:type="spellEnd"/>
      <w:r w:rsidRPr="00E015BA">
        <w:rPr>
          <w:bCs/>
          <w:color w:val="000000"/>
          <w:sz w:val="28"/>
          <w:szCs w:val="28"/>
        </w:rPr>
        <w:t xml:space="preserve"> </w:t>
      </w:r>
      <w:proofErr w:type="spellStart"/>
      <w:r w:rsidRPr="00E015BA">
        <w:rPr>
          <w:bCs/>
          <w:color w:val="000000"/>
          <w:sz w:val="28"/>
          <w:szCs w:val="28"/>
        </w:rPr>
        <w:t>Traded</w:t>
      </w:r>
      <w:proofErr w:type="spellEnd"/>
      <w:r w:rsidRPr="00E015BA">
        <w:rPr>
          <w:bCs/>
          <w:color w:val="000000"/>
          <w:sz w:val="28"/>
          <w:szCs w:val="28"/>
        </w:rPr>
        <w:t xml:space="preserve"> </w:t>
      </w:r>
      <w:proofErr w:type="spellStart"/>
      <w:r w:rsidRPr="00E015BA">
        <w:rPr>
          <w:bCs/>
          <w:color w:val="000000"/>
          <w:sz w:val="28"/>
          <w:szCs w:val="28"/>
        </w:rPr>
        <w:t>Commodities</w:t>
      </w:r>
      <w:proofErr w:type="spellEnd"/>
      <w:r w:rsidRPr="00E015BA">
        <w:rPr>
          <w:bCs/>
          <w:color w:val="000000"/>
          <w:sz w:val="28"/>
          <w:szCs w:val="28"/>
        </w:rPr>
        <w:t xml:space="preserve"> (ETC) (</w:t>
      </w:r>
      <w:proofErr w:type="spellStart"/>
      <w:r w:rsidRPr="00E015BA">
        <w:rPr>
          <w:bCs/>
          <w:color w:val="000000"/>
          <w:sz w:val="28"/>
          <w:szCs w:val="28"/>
        </w:rPr>
        <w:t>Эксчейндж</w:t>
      </w:r>
      <w:proofErr w:type="spellEnd"/>
      <w:r w:rsidRPr="00E015BA">
        <w:rPr>
          <w:bCs/>
          <w:color w:val="000000"/>
          <w:sz w:val="28"/>
          <w:szCs w:val="28"/>
        </w:rPr>
        <w:t xml:space="preserve"> </w:t>
      </w:r>
      <w:proofErr w:type="spellStart"/>
      <w:r w:rsidRPr="00E015BA">
        <w:rPr>
          <w:bCs/>
          <w:color w:val="000000"/>
          <w:sz w:val="28"/>
          <w:szCs w:val="28"/>
        </w:rPr>
        <w:t>Трэйдэд</w:t>
      </w:r>
      <w:proofErr w:type="spellEnd"/>
      <w:r w:rsidRPr="00E015BA">
        <w:rPr>
          <w:bCs/>
          <w:color w:val="000000"/>
          <w:sz w:val="28"/>
          <w:szCs w:val="28"/>
        </w:rPr>
        <w:t xml:space="preserve"> </w:t>
      </w:r>
      <w:proofErr w:type="spellStart"/>
      <w:r w:rsidRPr="00E015BA">
        <w:rPr>
          <w:bCs/>
          <w:color w:val="000000"/>
          <w:sz w:val="28"/>
          <w:szCs w:val="28"/>
        </w:rPr>
        <w:t>Коммодитис</w:t>
      </w:r>
      <w:proofErr w:type="spellEnd"/>
      <w:r w:rsidRPr="00E015BA">
        <w:rPr>
          <w:bCs/>
          <w:color w:val="000000"/>
          <w:sz w:val="28"/>
          <w:szCs w:val="28"/>
        </w:rPr>
        <w:t xml:space="preserve">), </w:t>
      </w:r>
      <w:proofErr w:type="spellStart"/>
      <w:r w:rsidRPr="00E015BA">
        <w:rPr>
          <w:bCs/>
          <w:color w:val="000000"/>
          <w:sz w:val="28"/>
          <w:szCs w:val="28"/>
        </w:rPr>
        <w:t>Exchange</w:t>
      </w:r>
      <w:proofErr w:type="spellEnd"/>
      <w:r w:rsidRPr="00E015BA">
        <w:rPr>
          <w:bCs/>
          <w:color w:val="000000"/>
          <w:sz w:val="28"/>
          <w:szCs w:val="28"/>
        </w:rPr>
        <w:t xml:space="preserve"> </w:t>
      </w:r>
      <w:proofErr w:type="spellStart"/>
      <w:r w:rsidRPr="00E015BA">
        <w:rPr>
          <w:bCs/>
          <w:color w:val="000000"/>
          <w:sz w:val="28"/>
          <w:szCs w:val="28"/>
        </w:rPr>
        <w:t>Traded</w:t>
      </w:r>
      <w:proofErr w:type="spellEnd"/>
      <w:r w:rsidRPr="00E015BA">
        <w:rPr>
          <w:bCs/>
          <w:color w:val="000000"/>
          <w:sz w:val="28"/>
          <w:szCs w:val="28"/>
        </w:rPr>
        <w:t xml:space="preserve"> </w:t>
      </w:r>
      <w:proofErr w:type="spellStart"/>
      <w:r w:rsidRPr="00E015BA">
        <w:rPr>
          <w:bCs/>
          <w:color w:val="000000"/>
          <w:sz w:val="28"/>
          <w:szCs w:val="28"/>
        </w:rPr>
        <w:lastRenderedPageBreak/>
        <w:t>Notes</w:t>
      </w:r>
      <w:proofErr w:type="spellEnd"/>
      <w:r w:rsidRPr="00E015BA">
        <w:rPr>
          <w:bCs/>
          <w:color w:val="000000"/>
          <w:sz w:val="28"/>
          <w:szCs w:val="28"/>
        </w:rPr>
        <w:t xml:space="preserve"> (ETN) (</w:t>
      </w:r>
      <w:proofErr w:type="spellStart"/>
      <w:r w:rsidRPr="00E015BA">
        <w:rPr>
          <w:bCs/>
          <w:color w:val="000000"/>
          <w:sz w:val="28"/>
          <w:szCs w:val="28"/>
        </w:rPr>
        <w:t>Эксчейндж</w:t>
      </w:r>
      <w:proofErr w:type="spellEnd"/>
      <w:r w:rsidRPr="00E015BA">
        <w:rPr>
          <w:bCs/>
          <w:color w:val="000000"/>
          <w:sz w:val="28"/>
          <w:szCs w:val="28"/>
        </w:rPr>
        <w:t xml:space="preserve"> </w:t>
      </w:r>
      <w:proofErr w:type="spellStart"/>
      <w:r w:rsidRPr="00E015BA">
        <w:rPr>
          <w:bCs/>
          <w:color w:val="000000"/>
          <w:sz w:val="28"/>
          <w:szCs w:val="28"/>
        </w:rPr>
        <w:t>Трэйдэд</w:t>
      </w:r>
      <w:proofErr w:type="spellEnd"/>
      <w:r w:rsidRPr="00E015BA">
        <w:rPr>
          <w:bCs/>
          <w:color w:val="000000"/>
          <w:sz w:val="28"/>
          <w:szCs w:val="28"/>
        </w:rPr>
        <w:t xml:space="preserve"> </w:t>
      </w:r>
      <w:proofErr w:type="spellStart"/>
      <w:r w:rsidRPr="00E015BA">
        <w:rPr>
          <w:bCs/>
          <w:color w:val="000000"/>
          <w:sz w:val="28"/>
          <w:szCs w:val="28"/>
        </w:rPr>
        <w:t>Ноутс</w:t>
      </w:r>
      <w:proofErr w:type="spellEnd"/>
      <w:r w:rsidRPr="00E015BA">
        <w:rPr>
          <w:bCs/>
          <w:color w:val="000000"/>
          <w:sz w:val="28"/>
          <w:szCs w:val="28"/>
        </w:rPr>
        <w:t>);</w:t>
      </w:r>
    </w:p>
    <w:p w14:paraId="4A78EB02"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8) банковский депозитный сертификат;</w:t>
      </w:r>
    </w:p>
    <w:p w14:paraId="1BDC96E0"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9) права требования по договорам займа, за исключением договоров банковского займа;</w:t>
      </w:r>
    </w:p>
    <w:p w14:paraId="7894DF78"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10) права требования по исполнению денежных обязательств (дебиторская задолженность), в том числе возникающие из договоров факторинга;</w:t>
      </w:r>
    </w:p>
    <w:p w14:paraId="024E0578"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11) права требования на получение денежных выплат, размер которых привязан к показателям (индексам) стоимости активов или результатам деятельности проекта;</w:t>
      </w:r>
    </w:p>
    <w:p w14:paraId="06347E46"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12) права требования на получение денежных выплат (доходов), возникающих в результате сдачи имущества (недвижимого и движимого) в аренду или иную коммерческую эксплуатацию на основании гражданско-правовых договоров;</w:t>
      </w:r>
    </w:p>
    <w:p w14:paraId="26DD0752"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13) права требования по договорам о долевом участии в жилищном строительстве;</w:t>
      </w:r>
    </w:p>
    <w:p w14:paraId="086E8EA1"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14) зерновые расписки, выпущенные в соответствии с законодательством Республики Казахстан;</w:t>
      </w:r>
    </w:p>
    <w:p w14:paraId="14626369"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15) биржевые товары, определенные в соответствии с законодательством Республики Казахстан;</w:t>
      </w:r>
    </w:p>
    <w:p w14:paraId="1D8C75B9"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16) драгоценные металлы;</w:t>
      </w:r>
    </w:p>
    <w:p w14:paraId="308CE960" w14:textId="77777777" w:rsidR="00E015BA" w:rsidRP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17) право на недвижимое имущество;</w:t>
      </w:r>
    </w:p>
    <w:p w14:paraId="62EE44D3" w14:textId="7BB5958F" w:rsidR="00E015BA" w:rsidRDefault="00E015BA" w:rsidP="00E015BA">
      <w:pPr>
        <w:widowControl w:val="0"/>
        <w:tabs>
          <w:tab w:val="left" w:pos="2340"/>
        </w:tabs>
        <w:ind w:firstLine="709"/>
        <w:jc w:val="both"/>
        <w:rPr>
          <w:bCs/>
          <w:color w:val="000000"/>
          <w:sz w:val="28"/>
          <w:szCs w:val="28"/>
        </w:rPr>
      </w:pPr>
      <w:r w:rsidRPr="00E015BA">
        <w:rPr>
          <w:bCs/>
          <w:color w:val="000000"/>
          <w:sz w:val="28"/>
          <w:szCs w:val="28"/>
        </w:rPr>
        <w:t>18) государственные ценные бумаги (в том числе, эмитированные в соответствии с законодательством иностранных государств).</w:t>
      </w:r>
      <w:r>
        <w:rPr>
          <w:bCs/>
          <w:color w:val="000000"/>
          <w:sz w:val="28"/>
          <w:szCs w:val="28"/>
        </w:rPr>
        <w:t>».</w:t>
      </w:r>
    </w:p>
    <w:p w14:paraId="0037945D" w14:textId="15B2616B" w:rsidR="00E015BA" w:rsidRDefault="00CF1FC5" w:rsidP="00E015BA">
      <w:pPr>
        <w:widowControl w:val="0"/>
        <w:tabs>
          <w:tab w:val="left" w:pos="2340"/>
        </w:tabs>
        <w:ind w:firstLine="709"/>
        <w:jc w:val="both"/>
        <w:rPr>
          <w:bCs/>
          <w:color w:val="000000"/>
          <w:sz w:val="28"/>
          <w:szCs w:val="28"/>
        </w:rPr>
      </w:pPr>
      <w:r>
        <w:rPr>
          <w:bCs/>
          <w:color w:val="000000"/>
          <w:sz w:val="28"/>
          <w:szCs w:val="28"/>
        </w:rPr>
        <w:t>10</w:t>
      </w:r>
      <w:r w:rsidR="00E015BA">
        <w:rPr>
          <w:bCs/>
          <w:color w:val="000000"/>
          <w:sz w:val="28"/>
          <w:szCs w:val="28"/>
        </w:rPr>
        <w:t xml:space="preserve">. </w:t>
      </w:r>
      <w:r w:rsidR="00E015BA" w:rsidRPr="00E015BA">
        <w:rPr>
          <w:bCs/>
          <w:color w:val="000000"/>
          <w:sz w:val="28"/>
          <w:szCs w:val="28"/>
        </w:rPr>
        <w:t xml:space="preserve">Внести в постановление </w:t>
      </w:r>
      <w:r w:rsidR="00F40FD7" w:rsidRPr="00F40FD7">
        <w:rPr>
          <w:bCs/>
          <w:color w:val="000000"/>
          <w:sz w:val="28"/>
          <w:szCs w:val="28"/>
        </w:rPr>
        <w:t xml:space="preserve">Правления Агентства Республики Казахстан по регулированию и развитию финансового рынка от 20 апреля 2026 года № 77 </w:t>
      </w:r>
      <w:r w:rsidR="00E015BA" w:rsidRPr="00E015BA">
        <w:rPr>
          <w:bCs/>
          <w:color w:val="000000"/>
          <w:sz w:val="28"/>
          <w:szCs w:val="28"/>
        </w:rPr>
        <w:t xml:space="preserve">«Об утверждении Перечня (видов) имущества, которое может выступать базовым активом цифровых финансовых активов, Требований к организациям, которые вправе выступать в качестве организации по хранению базового актива цифрового финансового актива в отношении цифровых финансовых активов, а также правил учета и хранения базового актива по таким цифровым финансовым активам» (зарегистрировано в Реестре государственной регистрации нормативных правовых актов под № </w:t>
      </w:r>
      <w:r w:rsidR="00F40FD7" w:rsidRPr="00F40FD7">
        <w:rPr>
          <w:bCs/>
          <w:color w:val="000000"/>
          <w:sz w:val="28"/>
          <w:szCs w:val="28"/>
        </w:rPr>
        <w:t>38508</w:t>
      </w:r>
      <w:r w:rsidR="00E015BA" w:rsidRPr="00E015BA">
        <w:rPr>
          <w:bCs/>
          <w:color w:val="000000"/>
          <w:sz w:val="28"/>
          <w:szCs w:val="28"/>
        </w:rPr>
        <w:t>) следующее изменение</w:t>
      </w:r>
      <w:r w:rsidR="00F40FD7">
        <w:rPr>
          <w:bCs/>
          <w:color w:val="000000"/>
          <w:sz w:val="28"/>
          <w:szCs w:val="28"/>
        </w:rPr>
        <w:t>:</w:t>
      </w:r>
    </w:p>
    <w:p w14:paraId="295DD18F" w14:textId="00C894D9" w:rsidR="00F40FD7" w:rsidRDefault="00F40FD7" w:rsidP="00E015BA">
      <w:pPr>
        <w:widowControl w:val="0"/>
        <w:tabs>
          <w:tab w:val="left" w:pos="2340"/>
        </w:tabs>
        <w:ind w:firstLine="709"/>
        <w:jc w:val="both"/>
        <w:rPr>
          <w:bCs/>
          <w:color w:val="000000"/>
          <w:sz w:val="28"/>
          <w:szCs w:val="28"/>
        </w:rPr>
      </w:pPr>
      <w:r>
        <w:rPr>
          <w:bCs/>
          <w:color w:val="000000"/>
          <w:sz w:val="28"/>
          <w:szCs w:val="28"/>
        </w:rPr>
        <w:t xml:space="preserve">в </w:t>
      </w:r>
      <w:r w:rsidRPr="00F40FD7">
        <w:rPr>
          <w:bCs/>
          <w:color w:val="000000"/>
          <w:sz w:val="28"/>
          <w:szCs w:val="28"/>
        </w:rPr>
        <w:t>Переч</w:t>
      </w:r>
      <w:r>
        <w:rPr>
          <w:bCs/>
          <w:color w:val="000000"/>
          <w:sz w:val="28"/>
          <w:szCs w:val="28"/>
        </w:rPr>
        <w:t>не</w:t>
      </w:r>
      <w:r w:rsidRPr="00F40FD7">
        <w:rPr>
          <w:bCs/>
          <w:color w:val="000000"/>
          <w:sz w:val="28"/>
          <w:szCs w:val="28"/>
        </w:rPr>
        <w:t xml:space="preserve"> (виды) имущества, которое может выступать базовым активом цифровых финансовых активов</w:t>
      </w:r>
      <w:r w:rsidR="00CF1FC5" w:rsidRPr="00AA1AA3">
        <w:rPr>
          <w:sz w:val="28"/>
          <w:szCs w:val="28"/>
        </w:rPr>
        <w:t>,</w:t>
      </w:r>
      <w:r w:rsidR="00CF1FC5" w:rsidRPr="00AA1AA3">
        <w:rPr>
          <w:color w:val="000000"/>
          <w:sz w:val="28"/>
          <w:szCs w:val="28"/>
          <w:lang w:eastAsia="en-GB"/>
        </w:rPr>
        <w:t xml:space="preserve"> утвержденны</w:t>
      </w:r>
      <w:r w:rsidR="00CF1FC5">
        <w:rPr>
          <w:color w:val="000000"/>
          <w:sz w:val="28"/>
          <w:szCs w:val="28"/>
          <w:lang w:eastAsia="en-GB"/>
        </w:rPr>
        <w:t>м</w:t>
      </w:r>
      <w:r w:rsidR="00CF1FC5" w:rsidRPr="00AA1AA3">
        <w:rPr>
          <w:color w:val="000000"/>
          <w:sz w:val="28"/>
          <w:szCs w:val="28"/>
          <w:lang w:eastAsia="en-GB"/>
        </w:rPr>
        <w:t xml:space="preserve"> указанным постановлением</w:t>
      </w:r>
      <w:r w:rsidR="00CF1FC5" w:rsidRPr="00AA1AA3">
        <w:rPr>
          <w:sz w:val="28"/>
          <w:szCs w:val="28"/>
        </w:rPr>
        <w:t>:</w:t>
      </w:r>
    </w:p>
    <w:p w14:paraId="13A94CB7" w14:textId="32120D7D" w:rsidR="00F40FD7" w:rsidRDefault="00F40FD7" w:rsidP="00E015BA">
      <w:pPr>
        <w:widowControl w:val="0"/>
        <w:tabs>
          <w:tab w:val="left" w:pos="2340"/>
        </w:tabs>
        <w:ind w:firstLine="709"/>
        <w:jc w:val="both"/>
        <w:rPr>
          <w:bCs/>
          <w:color w:val="000000"/>
          <w:sz w:val="28"/>
          <w:szCs w:val="28"/>
        </w:rPr>
      </w:pPr>
      <w:r>
        <w:rPr>
          <w:bCs/>
          <w:color w:val="000000"/>
          <w:sz w:val="28"/>
          <w:szCs w:val="28"/>
        </w:rPr>
        <w:t>часть первую изложить в следующей редакции:</w:t>
      </w:r>
    </w:p>
    <w:p w14:paraId="3A8A3465" w14:textId="77777777" w:rsidR="00F40FD7" w:rsidRPr="00F40FD7" w:rsidRDefault="00F40FD7" w:rsidP="00F40FD7">
      <w:pPr>
        <w:widowControl w:val="0"/>
        <w:tabs>
          <w:tab w:val="left" w:pos="2340"/>
        </w:tabs>
        <w:ind w:firstLine="709"/>
        <w:jc w:val="both"/>
        <w:rPr>
          <w:bCs/>
          <w:color w:val="000000"/>
          <w:sz w:val="28"/>
          <w:szCs w:val="28"/>
        </w:rPr>
      </w:pPr>
      <w:r>
        <w:rPr>
          <w:bCs/>
          <w:color w:val="000000"/>
          <w:sz w:val="28"/>
          <w:szCs w:val="28"/>
        </w:rPr>
        <w:t>«</w:t>
      </w:r>
      <w:r w:rsidRPr="00F40FD7">
        <w:rPr>
          <w:bCs/>
          <w:color w:val="000000"/>
          <w:sz w:val="28"/>
          <w:szCs w:val="28"/>
        </w:rPr>
        <w:t>Перечень (виды) имущества, которое может выступать базовым активом цифровых финансовых активов, базовым активом которых выступают финансовые инструменты (в том числе ценные бумаги, включая производные ценные бумаги, производные финансовые инструменты, другой цифровой финансовый актив), финансовый актив, имущественные права (требования), товары и (или) иное имущество, за исключением денег:</w:t>
      </w:r>
    </w:p>
    <w:p w14:paraId="6308E938"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1) государственные ценные бумаги (в том числе, эмитированные в соответствии с законодательством иностранных государств);</w:t>
      </w:r>
    </w:p>
    <w:p w14:paraId="67E80413"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lastRenderedPageBreak/>
        <w:t>2) ценные бумаги международных финансовых организаций;</w:t>
      </w:r>
    </w:p>
    <w:p w14:paraId="4AF13AF9"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3) негосударственные ценные бумаги, включая, акции, долговые ценные бумаги, инфраструктурные облигации;</w:t>
      </w:r>
    </w:p>
    <w:p w14:paraId="237035C8"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4) производные ценные бумаги;</w:t>
      </w:r>
    </w:p>
    <w:p w14:paraId="22CBEC89"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5) производные финансовые инструменты;</w:t>
      </w:r>
    </w:p>
    <w:p w14:paraId="043E0410"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6) паи интервальных паевых инвестиционных фондов, управляющая компания которых является юридическим лицом, созданным в соответствии с законодательством Республики Казахстан;</w:t>
      </w:r>
    </w:p>
    <w:p w14:paraId="5A2E8771"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7) доля участия в товариществе с ограниченной ответственностью, зарегистрированном в соответствии с законодательством Республики Казахстан;</w:t>
      </w:r>
    </w:p>
    <w:p w14:paraId="460EEBA4"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 xml:space="preserve">8) паи </w:t>
      </w:r>
      <w:proofErr w:type="spellStart"/>
      <w:r w:rsidRPr="00F40FD7">
        <w:rPr>
          <w:bCs/>
          <w:color w:val="000000"/>
          <w:sz w:val="28"/>
          <w:szCs w:val="28"/>
        </w:rPr>
        <w:t>Exchange</w:t>
      </w:r>
      <w:proofErr w:type="spellEnd"/>
      <w:r w:rsidRPr="00F40FD7">
        <w:rPr>
          <w:bCs/>
          <w:color w:val="000000"/>
          <w:sz w:val="28"/>
          <w:szCs w:val="28"/>
        </w:rPr>
        <w:t xml:space="preserve"> </w:t>
      </w:r>
      <w:proofErr w:type="spellStart"/>
      <w:r w:rsidRPr="00F40FD7">
        <w:rPr>
          <w:bCs/>
          <w:color w:val="000000"/>
          <w:sz w:val="28"/>
          <w:szCs w:val="28"/>
        </w:rPr>
        <w:t>Traded</w:t>
      </w:r>
      <w:proofErr w:type="spellEnd"/>
      <w:r w:rsidRPr="00F40FD7">
        <w:rPr>
          <w:bCs/>
          <w:color w:val="000000"/>
          <w:sz w:val="28"/>
          <w:szCs w:val="28"/>
        </w:rPr>
        <w:t xml:space="preserve"> </w:t>
      </w:r>
      <w:proofErr w:type="spellStart"/>
      <w:r w:rsidRPr="00F40FD7">
        <w:rPr>
          <w:bCs/>
          <w:color w:val="000000"/>
          <w:sz w:val="28"/>
          <w:szCs w:val="28"/>
        </w:rPr>
        <w:t>Funds</w:t>
      </w:r>
      <w:proofErr w:type="spellEnd"/>
      <w:r w:rsidRPr="00F40FD7">
        <w:rPr>
          <w:bCs/>
          <w:color w:val="000000"/>
          <w:sz w:val="28"/>
          <w:szCs w:val="28"/>
        </w:rPr>
        <w:t xml:space="preserve"> (ETF) (</w:t>
      </w:r>
      <w:proofErr w:type="spellStart"/>
      <w:r w:rsidRPr="00F40FD7">
        <w:rPr>
          <w:bCs/>
          <w:color w:val="000000"/>
          <w:sz w:val="28"/>
          <w:szCs w:val="28"/>
        </w:rPr>
        <w:t>Эксчейндж</w:t>
      </w:r>
      <w:proofErr w:type="spellEnd"/>
      <w:r w:rsidRPr="00F40FD7">
        <w:rPr>
          <w:bCs/>
          <w:color w:val="000000"/>
          <w:sz w:val="28"/>
          <w:szCs w:val="28"/>
        </w:rPr>
        <w:t xml:space="preserve"> </w:t>
      </w:r>
      <w:proofErr w:type="spellStart"/>
      <w:r w:rsidRPr="00F40FD7">
        <w:rPr>
          <w:bCs/>
          <w:color w:val="000000"/>
          <w:sz w:val="28"/>
          <w:szCs w:val="28"/>
        </w:rPr>
        <w:t>Трэйдэд</w:t>
      </w:r>
      <w:proofErr w:type="spellEnd"/>
      <w:r w:rsidRPr="00F40FD7">
        <w:rPr>
          <w:bCs/>
          <w:color w:val="000000"/>
          <w:sz w:val="28"/>
          <w:szCs w:val="28"/>
        </w:rPr>
        <w:t xml:space="preserve"> </w:t>
      </w:r>
      <w:proofErr w:type="spellStart"/>
      <w:r w:rsidRPr="00F40FD7">
        <w:rPr>
          <w:bCs/>
          <w:color w:val="000000"/>
          <w:sz w:val="28"/>
          <w:szCs w:val="28"/>
        </w:rPr>
        <w:t>Фандс</w:t>
      </w:r>
      <w:proofErr w:type="spellEnd"/>
      <w:r w:rsidRPr="00F40FD7">
        <w:rPr>
          <w:bCs/>
          <w:color w:val="000000"/>
          <w:sz w:val="28"/>
          <w:szCs w:val="28"/>
        </w:rPr>
        <w:t xml:space="preserve">), </w:t>
      </w:r>
      <w:proofErr w:type="spellStart"/>
      <w:r w:rsidRPr="00F40FD7">
        <w:rPr>
          <w:bCs/>
          <w:color w:val="000000"/>
          <w:sz w:val="28"/>
          <w:szCs w:val="28"/>
        </w:rPr>
        <w:t>Exchange</w:t>
      </w:r>
      <w:proofErr w:type="spellEnd"/>
      <w:r w:rsidRPr="00F40FD7">
        <w:rPr>
          <w:bCs/>
          <w:color w:val="000000"/>
          <w:sz w:val="28"/>
          <w:szCs w:val="28"/>
        </w:rPr>
        <w:t xml:space="preserve"> </w:t>
      </w:r>
      <w:proofErr w:type="spellStart"/>
      <w:r w:rsidRPr="00F40FD7">
        <w:rPr>
          <w:bCs/>
          <w:color w:val="000000"/>
          <w:sz w:val="28"/>
          <w:szCs w:val="28"/>
        </w:rPr>
        <w:t>Traded</w:t>
      </w:r>
      <w:proofErr w:type="spellEnd"/>
      <w:r w:rsidRPr="00F40FD7">
        <w:rPr>
          <w:bCs/>
          <w:color w:val="000000"/>
          <w:sz w:val="28"/>
          <w:szCs w:val="28"/>
        </w:rPr>
        <w:t xml:space="preserve"> </w:t>
      </w:r>
      <w:proofErr w:type="spellStart"/>
      <w:r w:rsidRPr="00F40FD7">
        <w:rPr>
          <w:bCs/>
          <w:color w:val="000000"/>
          <w:sz w:val="28"/>
          <w:szCs w:val="28"/>
        </w:rPr>
        <w:t>Commodities</w:t>
      </w:r>
      <w:proofErr w:type="spellEnd"/>
      <w:r w:rsidRPr="00F40FD7">
        <w:rPr>
          <w:bCs/>
          <w:color w:val="000000"/>
          <w:sz w:val="28"/>
          <w:szCs w:val="28"/>
        </w:rPr>
        <w:t xml:space="preserve"> (ETC) (</w:t>
      </w:r>
      <w:proofErr w:type="spellStart"/>
      <w:r w:rsidRPr="00F40FD7">
        <w:rPr>
          <w:bCs/>
          <w:color w:val="000000"/>
          <w:sz w:val="28"/>
          <w:szCs w:val="28"/>
        </w:rPr>
        <w:t>Эксчейндж</w:t>
      </w:r>
      <w:proofErr w:type="spellEnd"/>
      <w:r w:rsidRPr="00F40FD7">
        <w:rPr>
          <w:bCs/>
          <w:color w:val="000000"/>
          <w:sz w:val="28"/>
          <w:szCs w:val="28"/>
        </w:rPr>
        <w:t xml:space="preserve"> </w:t>
      </w:r>
      <w:proofErr w:type="spellStart"/>
      <w:r w:rsidRPr="00F40FD7">
        <w:rPr>
          <w:bCs/>
          <w:color w:val="000000"/>
          <w:sz w:val="28"/>
          <w:szCs w:val="28"/>
        </w:rPr>
        <w:t>Трэйдэд</w:t>
      </w:r>
      <w:proofErr w:type="spellEnd"/>
      <w:r w:rsidRPr="00F40FD7">
        <w:rPr>
          <w:bCs/>
          <w:color w:val="000000"/>
          <w:sz w:val="28"/>
          <w:szCs w:val="28"/>
        </w:rPr>
        <w:t xml:space="preserve"> </w:t>
      </w:r>
      <w:proofErr w:type="spellStart"/>
      <w:r w:rsidRPr="00F40FD7">
        <w:rPr>
          <w:bCs/>
          <w:color w:val="000000"/>
          <w:sz w:val="28"/>
          <w:szCs w:val="28"/>
        </w:rPr>
        <w:t>Коммодитис</w:t>
      </w:r>
      <w:proofErr w:type="spellEnd"/>
      <w:r w:rsidRPr="00F40FD7">
        <w:rPr>
          <w:bCs/>
          <w:color w:val="000000"/>
          <w:sz w:val="28"/>
          <w:szCs w:val="28"/>
        </w:rPr>
        <w:t xml:space="preserve">), </w:t>
      </w:r>
      <w:proofErr w:type="spellStart"/>
      <w:r w:rsidRPr="00F40FD7">
        <w:rPr>
          <w:bCs/>
          <w:color w:val="000000"/>
          <w:sz w:val="28"/>
          <w:szCs w:val="28"/>
        </w:rPr>
        <w:t>Exchange</w:t>
      </w:r>
      <w:proofErr w:type="spellEnd"/>
      <w:r w:rsidRPr="00F40FD7">
        <w:rPr>
          <w:bCs/>
          <w:color w:val="000000"/>
          <w:sz w:val="28"/>
          <w:szCs w:val="28"/>
        </w:rPr>
        <w:t xml:space="preserve"> </w:t>
      </w:r>
      <w:proofErr w:type="spellStart"/>
      <w:r w:rsidRPr="00F40FD7">
        <w:rPr>
          <w:bCs/>
          <w:color w:val="000000"/>
          <w:sz w:val="28"/>
          <w:szCs w:val="28"/>
        </w:rPr>
        <w:t>Traded</w:t>
      </w:r>
      <w:proofErr w:type="spellEnd"/>
      <w:r w:rsidRPr="00F40FD7">
        <w:rPr>
          <w:bCs/>
          <w:color w:val="000000"/>
          <w:sz w:val="28"/>
          <w:szCs w:val="28"/>
        </w:rPr>
        <w:t xml:space="preserve"> </w:t>
      </w:r>
      <w:proofErr w:type="spellStart"/>
      <w:r w:rsidRPr="00F40FD7">
        <w:rPr>
          <w:bCs/>
          <w:color w:val="000000"/>
          <w:sz w:val="28"/>
          <w:szCs w:val="28"/>
        </w:rPr>
        <w:t>Notes</w:t>
      </w:r>
      <w:proofErr w:type="spellEnd"/>
      <w:r w:rsidRPr="00F40FD7">
        <w:rPr>
          <w:bCs/>
          <w:color w:val="000000"/>
          <w:sz w:val="28"/>
          <w:szCs w:val="28"/>
        </w:rPr>
        <w:t xml:space="preserve"> (ETN) (</w:t>
      </w:r>
      <w:proofErr w:type="spellStart"/>
      <w:r w:rsidRPr="00F40FD7">
        <w:rPr>
          <w:bCs/>
          <w:color w:val="000000"/>
          <w:sz w:val="28"/>
          <w:szCs w:val="28"/>
        </w:rPr>
        <w:t>Эксчейндж</w:t>
      </w:r>
      <w:proofErr w:type="spellEnd"/>
      <w:r w:rsidRPr="00F40FD7">
        <w:rPr>
          <w:bCs/>
          <w:color w:val="000000"/>
          <w:sz w:val="28"/>
          <w:szCs w:val="28"/>
        </w:rPr>
        <w:t xml:space="preserve"> </w:t>
      </w:r>
      <w:proofErr w:type="spellStart"/>
      <w:r w:rsidRPr="00F40FD7">
        <w:rPr>
          <w:bCs/>
          <w:color w:val="000000"/>
          <w:sz w:val="28"/>
          <w:szCs w:val="28"/>
        </w:rPr>
        <w:t>Трэйдэд</w:t>
      </w:r>
      <w:proofErr w:type="spellEnd"/>
      <w:r w:rsidRPr="00F40FD7">
        <w:rPr>
          <w:bCs/>
          <w:color w:val="000000"/>
          <w:sz w:val="28"/>
          <w:szCs w:val="28"/>
        </w:rPr>
        <w:t xml:space="preserve"> </w:t>
      </w:r>
      <w:proofErr w:type="spellStart"/>
      <w:r w:rsidRPr="00F40FD7">
        <w:rPr>
          <w:bCs/>
          <w:color w:val="000000"/>
          <w:sz w:val="28"/>
          <w:szCs w:val="28"/>
        </w:rPr>
        <w:t>Ноутс</w:t>
      </w:r>
      <w:proofErr w:type="spellEnd"/>
      <w:r w:rsidRPr="00F40FD7">
        <w:rPr>
          <w:bCs/>
          <w:color w:val="000000"/>
          <w:sz w:val="28"/>
          <w:szCs w:val="28"/>
        </w:rPr>
        <w:t>);</w:t>
      </w:r>
    </w:p>
    <w:p w14:paraId="4572DA81"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9) банковский депозитный сертификат;</w:t>
      </w:r>
    </w:p>
    <w:p w14:paraId="62355E3A"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10) права требования по договорам займа, за исключением договоров банковского займа, заключенных в соответствии с банковским законодательством Республики Казахстан;</w:t>
      </w:r>
    </w:p>
    <w:p w14:paraId="346CCF55"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11) права требования по исполнению денежных обязательств (дебиторская задолженность), в том числе возникающие из договоров факторинга;</w:t>
      </w:r>
    </w:p>
    <w:p w14:paraId="4D5AB7CF"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12) права требования на получение денежных выплат, размер которых привязан к показателям (индексам) стоимости активов или результатам деятельности проекта;</w:t>
      </w:r>
    </w:p>
    <w:p w14:paraId="2C4A686D"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13) права требования на получение денежных выплат (доходов), возникающих в результате сдачи имущества (недвижимого и движимого) в аренду или иную коммерческую эксплуатацию на основании гражданско-правовых договоров;</w:t>
      </w:r>
    </w:p>
    <w:p w14:paraId="3D94EA79"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14) права требования по договорам о долевом участии в жилищном строительстве;</w:t>
      </w:r>
    </w:p>
    <w:p w14:paraId="14F40BBC"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15) зерновые расписки, выпущенные в соответствии с законодательством Республики Казахстан;</w:t>
      </w:r>
    </w:p>
    <w:p w14:paraId="7172F4B9"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16) биржевые товары, определенные в соответствии с законодательством Республики Казахстан;</w:t>
      </w:r>
    </w:p>
    <w:p w14:paraId="62235DB5" w14:textId="77777777" w:rsidR="00F40FD7" w:rsidRPr="00F40FD7" w:rsidRDefault="00F40FD7" w:rsidP="00F40FD7">
      <w:pPr>
        <w:widowControl w:val="0"/>
        <w:tabs>
          <w:tab w:val="left" w:pos="2340"/>
        </w:tabs>
        <w:ind w:firstLine="709"/>
        <w:jc w:val="both"/>
        <w:rPr>
          <w:bCs/>
          <w:color w:val="000000"/>
          <w:sz w:val="28"/>
          <w:szCs w:val="28"/>
        </w:rPr>
      </w:pPr>
      <w:r w:rsidRPr="00F40FD7">
        <w:rPr>
          <w:bCs/>
          <w:color w:val="000000"/>
          <w:sz w:val="28"/>
          <w:szCs w:val="28"/>
        </w:rPr>
        <w:t>17) драгоценные металлы;</w:t>
      </w:r>
    </w:p>
    <w:p w14:paraId="799C3705" w14:textId="01CED661" w:rsidR="00F40FD7" w:rsidRPr="007238A7" w:rsidRDefault="00F40FD7" w:rsidP="00F40FD7">
      <w:pPr>
        <w:widowControl w:val="0"/>
        <w:tabs>
          <w:tab w:val="left" w:pos="2340"/>
        </w:tabs>
        <w:ind w:firstLine="709"/>
        <w:jc w:val="both"/>
        <w:rPr>
          <w:bCs/>
          <w:color w:val="000000"/>
          <w:sz w:val="28"/>
          <w:szCs w:val="28"/>
        </w:rPr>
      </w:pPr>
      <w:r w:rsidRPr="00F40FD7">
        <w:rPr>
          <w:bCs/>
          <w:color w:val="000000"/>
          <w:sz w:val="28"/>
          <w:szCs w:val="28"/>
        </w:rPr>
        <w:t>18) право на недвижимое имущество.</w:t>
      </w:r>
      <w:r>
        <w:rPr>
          <w:bCs/>
          <w:color w:val="000000"/>
          <w:sz w:val="28"/>
          <w:szCs w:val="28"/>
        </w:rPr>
        <w:t>».</w:t>
      </w:r>
    </w:p>
    <w:sectPr w:rsidR="00F40FD7" w:rsidRPr="007238A7" w:rsidSect="00C76D03">
      <w:headerReference w:type="default" r:id="rId7"/>
      <w:pgSz w:w="11906" w:h="16838"/>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AB124" w14:textId="77777777" w:rsidR="009D3487" w:rsidRDefault="009D3487" w:rsidP="004B0F35">
      <w:r>
        <w:separator/>
      </w:r>
    </w:p>
  </w:endnote>
  <w:endnote w:type="continuationSeparator" w:id="0">
    <w:p w14:paraId="65F8C1EC" w14:textId="77777777" w:rsidR="009D3487" w:rsidRDefault="009D3487" w:rsidP="004B0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A129DE" w14:textId="77777777" w:rsidR="009D3487" w:rsidRDefault="009D3487" w:rsidP="004B0F35">
      <w:r>
        <w:separator/>
      </w:r>
    </w:p>
  </w:footnote>
  <w:footnote w:type="continuationSeparator" w:id="0">
    <w:p w14:paraId="7F757DCC" w14:textId="77777777" w:rsidR="009D3487" w:rsidRDefault="009D3487" w:rsidP="004B0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971464"/>
      <w:docPartObj>
        <w:docPartGallery w:val="Page Numbers (Top of Page)"/>
        <w:docPartUnique/>
      </w:docPartObj>
    </w:sdtPr>
    <w:sdtEndPr/>
    <w:sdtContent>
      <w:p w14:paraId="0483DC38" w14:textId="27C27485" w:rsidR="00AE1EBB" w:rsidRDefault="00AE1EBB" w:rsidP="00A60EC2">
        <w:pPr>
          <w:pStyle w:val="ac"/>
          <w:jc w:val="center"/>
        </w:pPr>
        <w:r>
          <w:fldChar w:fldCharType="begin"/>
        </w:r>
        <w:r>
          <w:instrText>PAGE   \* MERGEFORMAT</w:instrText>
        </w:r>
        <w:r>
          <w:fldChar w:fldCharType="separate"/>
        </w:r>
        <w: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66C"/>
    <w:rsid w:val="00014F40"/>
    <w:rsid w:val="00026000"/>
    <w:rsid w:val="00066BCF"/>
    <w:rsid w:val="000725CF"/>
    <w:rsid w:val="00085533"/>
    <w:rsid w:val="0009039D"/>
    <w:rsid w:val="000B318A"/>
    <w:rsid w:val="000B6170"/>
    <w:rsid w:val="000C23DE"/>
    <w:rsid w:val="000C7A5F"/>
    <w:rsid w:val="000D40E4"/>
    <w:rsid w:val="000D68F9"/>
    <w:rsid w:val="000E3001"/>
    <w:rsid w:val="000E409F"/>
    <w:rsid w:val="000F21EB"/>
    <w:rsid w:val="0011366B"/>
    <w:rsid w:val="00122EF4"/>
    <w:rsid w:val="001261B6"/>
    <w:rsid w:val="0013478B"/>
    <w:rsid w:val="00135E35"/>
    <w:rsid w:val="001416AD"/>
    <w:rsid w:val="00141E93"/>
    <w:rsid w:val="0015045F"/>
    <w:rsid w:val="00153909"/>
    <w:rsid w:val="001546CE"/>
    <w:rsid w:val="00180FEB"/>
    <w:rsid w:val="0018137A"/>
    <w:rsid w:val="001858FA"/>
    <w:rsid w:val="00186411"/>
    <w:rsid w:val="00190BBF"/>
    <w:rsid w:val="00196968"/>
    <w:rsid w:val="001A5DCA"/>
    <w:rsid w:val="001B7577"/>
    <w:rsid w:val="001C0142"/>
    <w:rsid w:val="001E773E"/>
    <w:rsid w:val="001F40BD"/>
    <w:rsid w:val="0021396A"/>
    <w:rsid w:val="00213A11"/>
    <w:rsid w:val="002161EF"/>
    <w:rsid w:val="00230A47"/>
    <w:rsid w:val="00252BBA"/>
    <w:rsid w:val="00266A02"/>
    <w:rsid w:val="00271744"/>
    <w:rsid w:val="002B0FB8"/>
    <w:rsid w:val="002B2C05"/>
    <w:rsid w:val="002B41A6"/>
    <w:rsid w:val="002C2BE0"/>
    <w:rsid w:val="002C5C89"/>
    <w:rsid w:val="002D0C75"/>
    <w:rsid w:val="002D2E4A"/>
    <w:rsid w:val="002E18B0"/>
    <w:rsid w:val="002E3227"/>
    <w:rsid w:val="002E524A"/>
    <w:rsid w:val="002F2BC3"/>
    <w:rsid w:val="002F5971"/>
    <w:rsid w:val="002F7D6B"/>
    <w:rsid w:val="00303F1D"/>
    <w:rsid w:val="003072E0"/>
    <w:rsid w:val="0031798B"/>
    <w:rsid w:val="00324D0F"/>
    <w:rsid w:val="00335D1C"/>
    <w:rsid w:val="00336F42"/>
    <w:rsid w:val="00342F6A"/>
    <w:rsid w:val="0034715B"/>
    <w:rsid w:val="0035209C"/>
    <w:rsid w:val="003607CB"/>
    <w:rsid w:val="00360805"/>
    <w:rsid w:val="00370131"/>
    <w:rsid w:val="00373859"/>
    <w:rsid w:val="00374619"/>
    <w:rsid w:val="00375432"/>
    <w:rsid w:val="00380A66"/>
    <w:rsid w:val="00380BD6"/>
    <w:rsid w:val="003946F4"/>
    <w:rsid w:val="00395A2D"/>
    <w:rsid w:val="003A6AC0"/>
    <w:rsid w:val="003C0454"/>
    <w:rsid w:val="003C312B"/>
    <w:rsid w:val="003C75E7"/>
    <w:rsid w:val="003D321B"/>
    <w:rsid w:val="003E2D3C"/>
    <w:rsid w:val="003F4318"/>
    <w:rsid w:val="003F5386"/>
    <w:rsid w:val="003F7E9E"/>
    <w:rsid w:val="00410EAF"/>
    <w:rsid w:val="004203C0"/>
    <w:rsid w:val="00421D4D"/>
    <w:rsid w:val="004223F2"/>
    <w:rsid w:val="0042548D"/>
    <w:rsid w:val="00425F1B"/>
    <w:rsid w:val="004571B0"/>
    <w:rsid w:val="004573BC"/>
    <w:rsid w:val="00470FF5"/>
    <w:rsid w:val="004751F7"/>
    <w:rsid w:val="004757AC"/>
    <w:rsid w:val="0048444A"/>
    <w:rsid w:val="00485E56"/>
    <w:rsid w:val="004A0136"/>
    <w:rsid w:val="004A097E"/>
    <w:rsid w:val="004A22C7"/>
    <w:rsid w:val="004A278D"/>
    <w:rsid w:val="004B0F35"/>
    <w:rsid w:val="004C0D33"/>
    <w:rsid w:val="004C45BC"/>
    <w:rsid w:val="004D60E4"/>
    <w:rsid w:val="004D7B7D"/>
    <w:rsid w:val="004E2535"/>
    <w:rsid w:val="004E28CE"/>
    <w:rsid w:val="004E3E09"/>
    <w:rsid w:val="004E42E8"/>
    <w:rsid w:val="004E5943"/>
    <w:rsid w:val="004E6F4B"/>
    <w:rsid w:val="004E76D8"/>
    <w:rsid w:val="004E7D2B"/>
    <w:rsid w:val="004F0792"/>
    <w:rsid w:val="004F7C07"/>
    <w:rsid w:val="00502F81"/>
    <w:rsid w:val="00505CA2"/>
    <w:rsid w:val="00506943"/>
    <w:rsid w:val="0051333F"/>
    <w:rsid w:val="00523011"/>
    <w:rsid w:val="00531E3C"/>
    <w:rsid w:val="00536D03"/>
    <w:rsid w:val="0054610F"/>
    <w:rsid w:val="00556520"/>
    <w:rsid w:val="00566839"/>
    <w:rsid w:val="00570E66"/>
    <w:rsid w:val="00577809"/>
    <w:rsid w:val="00585000"/>
    <w:rsid w:val="00590926"/>
    <w:rsid w:val="00593DF1"/>
    <w:rsid w:val="005B01E7"/>
    <w:rsid w:val="005B5AE4"/>
    <w:rsid w:val="005D1A92"/>
    <w:rsid w:val="005D4B6E"/>
    <w:rsid w:val="005F1EFD"/>
    <w:rsid w:val="00603034"/>
    <w:rsid w:val="006067E6"/>
    <w:rsid w:val="00607CDA"/>
    <w:rsid w:val="00611963"/>
    <w:rsid w:val="00612F61"/>
    <w:rsid w:val="00632250"/>
    <w:rsid w:val="00635A9B"/>
    <w:rsid w:val="00644CE5"/>
    <w:rsid w:val="006543FE"/>
    <w:rsid w:val="00664407"/>
    <w:rsid w:val="00664CFD"/>
    <w:rsid w:val="00666435"/>
    <w:rsid w:val="00666F91"/>
    <w:rsid w:val="006730E1"/>
    <w:rsid w:val="006801FE"/>
    <w:rsid w:val="00685959"/>
    <w:rsid w:val="00686175"/>
    <w:rsid w:val="006961B3"/>
    <w:rsid w:val="006A56BD"/>
    <w:rsid w:val="006B4EDF"/>
    <w:rsid w:val="006B76E4"/>
    <w:rsid w:val="006C0E19"/>
    <w:rsid w:val="006C31E2"/>
    <w:rsid w:val="006C7E32"/>
    <w:rsid w:val="006D2F49"/>
    <w:rsid w:val="006D58EB"/>
    <w:rsid w:val="006D6310"/>
    <w:rsid w:val="006E0FBF"/>
    <w:rsid w:val="006E40FD"/>
    <w:rsid w:val="006F092F"/>
    <w:rsid w:val="006F3C19"/>
    <w:rsid w:val="00717054"/>
    <w:rsid w:val="00723856"/>
    <w:rsid w:val="007238A7"/>
    <w:rsid w:val="00726166"/>
    <w:rsid w:val="007479C0"/>
    <w:rsid w:val="00755A7D"/>
    <w:rsid w:val="007804CE"/>
    <w:rsid w:val="007853F6"/>
    <w:rsid w:val="007A17AD"/>
    <w:rsid w:val="007A701D"/>
    <w:rsid w:val="007B52BE"/>
    <w:rsid w:val="007B7835"/>
    <w:rsid w:val="007E2039"/>
    <w:rsid w:val="007E23BA"/>
    <w:rsid w:val="007E6298"/>
    <w:rsid w:val="00801386"/>
    <w:rsid w:val="008424F2"/>
    <w:rsid w:val="00845310"/>
    <w:rsid w:val="00850FD5"/>
    <w:rsid w:val="008560CB"/>
    <w:rsid w:val="0086469A"/>
    <w:rsid w:val="00866029"/>
    <w:rsid w:val="00875BC2"/>
    <w:rsid w:val="008869AD"/>
    <w:rsid w:val="008B3093"/>
    <w:rsid w:val="008C5091"/>
    <w:rsid w:val="008D36D8"/>
    <w:rsid w:val="008E3A9C"/>
    <w:rsid w:val="008E44D9"/>
    <w:rsid w:val="008F07A6"/>
    <w:rsid w:val="00903920"/>
    <w:rsid w:val="00903A94"/>
    <w:rsid w:val="00911E13"/>
    <w:rsid w:val="00913AF7"/>
    <w:rsid w:val="00922AC3"/>
    <w:rsid w:val="00926A16"/>
    <w:rsid w:val="00937A99"/>
    <w:rsid w:val="00940A73"/>
    <w:rsid w:val="0094287C"/>
    <w:rsid w:val="009610AF"/>
    <w:rsid w:val="00962D43"/>
    <w:rsid w:val="0099366C"/>
    <w:rsid w:val="00995DFB"/>
    <w:rsid w:val="009A2E38"/>
    <w:rsid w:val="009A3D15"/>
    <w:rsid w:val="009B1BD7"/>
    <w:rsid w:val="009B4E2F"/>
    <w:rsid w:val="009D3487"/>
    <w:rsid w:val="009F114F"/>
    <w:rsid w:val="00A202CC"/>
    <w:rsid w:val="00A206AF"/>
    <w:rsid w:val="00A30FA9"/>
    <w:rsid w:val="00A52440"/>
    <w:rsid w:val="00A60EC2"/>
    <w:rsid w:val="00A6569C"/>
    <w:rsid w:val="00A721E6"/>
    <w:rsid w:val="00A733DA"/>
    <w:rsid w:val="00A80670"/>
    <w:rsid w:val="00A827F8"/>
    <w:rsid w:val="00A90902"/>
    <w:rsid w:val="00A931E9"/>
    <w:rsid w:val="00A9505E"/>
    <w:rsid w:val="00A97701"/>
    <w:rsid w:val="00AA0A49"/>
    <w:rsid w:val="00AA1AA3"/>
    <w:rsid w:val="00AA704E"/>
    <w:rsid w:val="00AB339B"/>
    <w:rsid w:val="00AB4D7A"/>
    <w:rsid w:val="00AD0A69"/>
    <w:rsid w:val="00AD1737"/>
    <w:rsid w:val="00AD2EEE"/>
    <w:rsid w:val="00AD2FE0"/>
    <w:rsid w:val="00AE0A35"/>
    <w:rsid w:val="00AE19FB"/>
    <w:rsid w:val="00AE1EBB"/>
    <w:rsid w:val="00AF3D4D"/>
    <w:rsid w:val="00AF5755"/>
    <w:rsid w:val="00B05D60"/>
    <w:rsid w:val="00B07A0F"/>
    <w:rsid w:val="00B102ED"/>
    <w:rsid w:val="00B11AC2"/>
    <w:rsid w:val="00B22D26"/>
    <w:rsid w:val="00B42477"/>
    <w:rsid w:val="00B51AA5"/>
    <w:rsid w:val="00B52A79"/>
    <w:rsid w:val="00B5779B"/>
    <w:rsid w:val="00B6093D"/>
    <w:rsid w:val="00B64EE7"/>
    <w:rsid w:val="00B710B2"/>
    <w:rsid w:val="00B811C4"/>
    <w:rsid w:val="00B8123A"/>
    <w:rsid w:val="00B86544"/>
    <w:rsid w:val="00BC6372"/>
    <w:rsid w:val="00BD21F2"/>
    <w:rsid w:val="00C03F20"/>
    <w:rsid w:val="00C062E1"/>
    <w:rsid w:val="00C16969"/>
    <w:rsid w:val="00C1771B"/>
    <w:rsid w:val="00C27ED0"/>
    <w:rsid w:val="00C27FAF"/>
    <w:rsid w:val="00C30472"/>
    <w:rsid w:val="00C33490"/>
    <w:rsid w:val="00C343B0"/>
    <w:rsid w:val="00C434B3"/>
    <w:rsid w:val="00C5458E"/>
    <w:rsid w:val="00C57BF1"/>
    <w:rsid w:val="00C62222"/>
    <w:rsid w:val="00C65705"/>
    <w:rsid w:val="00C76D03"/>
    <w:rsid w:val="00C858DD"/>
    <w:rsid w:val="00C8714E"/>
    <w:rsid w:val="00C96B93"/>
    <w:rsid w:val="00CB14D3"/>
    <w:rsid w:val="00CB2F1C"/>
    <w:rsid w:val="00CB73BD"/>
    <w:rsid w:val="00CC70DA"/>
    <w:rsid w:val="00CD0352"/>
    <w:rsid w:val="00CE6EF9"/>
    <w:rsid w:val="00CE6F55"/>
    <w:rsid w:val="00CF1FC5"/>
    <w:rsid w:val="00D00210"/>
    <w:rsid w:val="00D013C2"/>
    <w:rsid w:val="00D01F33"/>
    <w:rsid w:val="00D15AB9"/>
    <w:rsid w:val="00D16FC0"/>
    <w:rsid w:val="00D26A20"/>
    <w:rsid w:val="00D41559"/>
    <w:rsid w:val="00D45F9E"/>
    <w:rsid w:val="00D61578"/>
    <w:rsid w:val="00D62809"/>
    <w:rsid w:val="00D64E6D"/>
    <w:rsid w:val="00D72CDE"/>
    <w:rsid w:val="00D73CD4"/>
    <w:rsid w:val="00DB1CD7"/>
    <w:rsid w:val="00DB29A4"/>
    <w:rsid w:val="00DC109C"/>
    <w:rsid w:val="00DC4986"/>
    <w:rsid w:val="00DE6C22"/>
    <w:rsid w:val="00DF25F7"/>
    <w:rsid w:val="00DF36A6"/>
    <w:rsid w:val="00DF7AE6"/>
    <w:rsid w:val="00E015BA"/>
    <w:rsid w:val="00E02763"/>
    <w:rsid w:val="00E0537E"/>
    <w:rsid w:val="00E15194"/>
    <w:rsid w:val="00E23C12"/>
    <w:rsid w:val="00E25698"/>
    <w:rsid w:val="00E31152"/>
    <w:rsid w:val="00E31CBE"/>
    <w:rsid w:val="00E40B5A"/>
    <w:rsid w:val="00E42CAC"/>
    <w:rsid w:val="00E57CAB"/>
    <w:rsid w:val="00E70AA9"/>
    <w:rsid w:val="00E71847"/>
    <w:rsid w:val="00E728FD"/>
    <w:rsid w:val="00E77BF3"/>
    <w:rsid w:val="00E922CF"/>
    <w:rsid w:val="00E9512A"/>
    <w:rsid w:val="00E96746"/>
    <w:rsid w:val="00EA191E"/>
    <w:rsid w:val="00EA3165"/>
    <w:rsid w:val="00EB2BCD"/>
    <w:rsid w:val="00EC5EC8"/>
    <w:rsid w:val="00ED2E10"/>
    <w:rsid w:val="00ED7304"/>
    <w:rsid w:val="00ED76FE"/>
    <w:rsid w:val="00EE2ACA"/>
    <w:rsid w:val="00EF2174"/>
    <w:rsid w:val="00EF3114"/>
    <w:rsid w:val="00EF607D"/>
    <w:rsid w:val="00F0260C"/>
    <w:rsid w:val="00F20D6C"/>
    <w:rsid w:val="00F22E15"/>
    <w:rsid w:val="00F25E08"/>
    <w:rsid w:val="00F26264"/>
    <w:rsid w:val="00F30024"/>
    <w:rsid w:val="00F40FD7"/>
    <w:rsid w:val="00F42B0B"/>
    <w:rsid w:val="00F439D2"/>
    <w:rsid w:val="00F46FBD"/>
    <w:rsid w:val="00F507BF"/>
    <w:rsid w:val="00F67544"/>
    <w:rsid w:val="00F706BF"/>
    <w:rsid w:val="00F7086E"/>
    <w:rsid w:val="00F91132"/>
    <w:rsid w:val="00F92022"/>
    <w:rsid w:val="00F92C51"/>
    <w:rsid w:val="00FA2DC8"/>
    <w:rsid w:val="00FA5D30"/>
    <w:rsid w:val="00FA744E"/>
    <w:rsid w:val="00FB338A"/>
    <w:rsid w:val="00FC6D62"/>
    <w:rsid w:val="00FD71FC"/>
    <w:rsid w:val="00FE25C6"/>
    <w:rsid w:val="00FE3650"/>
    <w:rsid w:val="00FE3C1A"/>
    <w:rsid w:val="00FE6C19"/>
    <w:rsid w:val="00FF11D5"/>
    <w:rsid w:val="00FF17C1"/>
    <w:rsid w:val="00FF4D37"/>
    <w:rsid w:val="00FF6998"/>
    <w:rsid w:val="00FF6C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D6690"/>
  <w15:chartTrackingRefBased/>
  <w15:docId w15:val="{F861D508-8C9C-4601-8BC5-56330160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6A2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semiHidden/>
    <w:unhideWhenUsed/>
    <w:rsid w:val="0099366C"/>
    <w:rPr>
      <w:sz w:val="20"/>
      <w:szCs w:val="20"/>
    </w:rPr>
  </w:style>
  <w:style w:type="character" w:customStyle="1" w:styleId="a6">
    <w:name w:val="Текст примечания Знак"/>
    <w:basedOn w:val="a0"/>
    <w:link w:val="a5"/>
    <w:uiPriority w:val="99"/>
    <w:semiHidden/>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paragraph" w:styleId="ab">
    <w:name w:val="List Paragraph"/>
    <w:basedOn w:val="a"/>
    <w:uiPriority w:val="34"/>
    <w:qFormat/>
    <w:rsid w:val="002C2BE0"/>
    <w:pPr>
      <w:ind w:left="720"/>
      <w:contextualSpacing/>
    </w:pPr>
  </w:style>
  <w:style w:type="paragraph" w:styleId="ac">
    <w:name w:val="header"/>
    <w:basedOn w:val="a"/>
    <w:link w:val="ad"/>
    <w:uiPriority w:val="99"/>
    <w:unhideWhenUsed/>
    <w:rsid w:val="004B0F35"/>
    <w:pPr>
      <w:tabs>
        <w:tab w:val="center" w:pos="4677"/>
        <w:tab w:val="right" w:pos="9355"/>
      </w:tabs>
    </w:pPr>
  </w:style>
  <w:style w:type="character" w:customStyle="1" w:styleId="ad">
    <w:name w:val="Верхний колонтитул Знак"/>
    <w:basedOn w:val="a0"/>
    <w:link w:val="ac"/>
    <w:uiPriority w:val="99"/>
    <w:rsid w:val="004B0F35"/>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4B0F35"/>
    <w:pPr>
      <w:tabs>
        <w:tab w:val="center" w:pos="4677"/>
        <w:tab w:val="right" w:pos="9355"/>
      </w:tabs>
    </w:pPr>
  </w:style>
  <w:style w:type="character" w:customStyle="1" w:styleId="af">
    <w:name w:val="Нижний колонтитул Знак"/>
    <w:basedOn w:val="a0"/>
    <w:link w:val="ae"/>
    <w:uiPriority w:val="99"/>
    <w:rsid w:val="004B0F35"/>
    <w:rPr>
      <w:rFonts w:ascii="Times New Roman" w:eastAsia="Times New Roman" w:hAnsi="Times New Roman" w:cs="Times New Roman"/>
      <w:sz w:val="24"/>
      <w:szCs w:val="24"/>
      <w:lang w:eastAsia="ru-RU"/>
    </w:rPr>
  </w:style>
  <w:style w:type="paragraph" w:styleId="af0">
    <w:name w:val="Revision"/>
    <w:hidden/>
    <w:uiPriority w:val="99"/>
    <w:semiHidden/>
    <w:rsid w:val="00A202CC"/>
    <w:pPr>
      <w:spacing w:after="0" w:line="240" w:lineRule="auto"/>
    </w:pPr>
    <w:rPr>
      <w:rFonts w:ascii="Times New Roman" w:eastAsia="Times New Roman" w:hAnsi="Times New Roman" w:cs="Times New Roman"/>
      <w:sz w:val="24"/>
      <w:szCs w:val="24"/>
      <w:lang w:eastAsia="ru-RU"/>
    </w:rPr>
  </w:style>
  <w:style w:type="paragraph" w:styleId="af1">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Зна"/>
    <w:basedOn w:val="a"/>
    <w:link w:val="af2"/>
    <w:uiPriority w:val="99"/>
    <w:unhideWhenUsed/>
    <w:qFormat/>
    <w:rsid w:val="00995DFB"/>
    <w:pPr>
      <w:spacing w:before="100" w:beforeAutospacing="1" w:after="100" w:afterAutospacing="1"/>
    </w:pPr>
  </w:style>
  <w:style w:type="character" w:customStyle="1" w:styleId="af2">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
    <w:link w:val="af1"/>
    <w:uiPriority w:val="99"/>
    <w:rsid w:val="00995DFB"/>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59"/>
    <w:rsid w:val="00940A7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unhideWhenUsed/>
    <w:rsid w:val="00685959"/>
    <w:rPr>
      <w:color w:val="0563C1" w:themeColor="hyperlink"/>
      <w:u w:val="single"/>
    </w:rPr>
  </w:style>
  <w:style w:type="character" w:styleId="af4">
    <w:name w:val="Unresolved Mention"/>
    <w:basedOn w:val="a0"/>
    <w:uiPriority w:val="99"/>
    <w:semiHidden/>
    <w:unhideWhenUsed/>
    <w:rsid w:val="006859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733491">
      <w:bodyDiv w:val="1"/>
      <w:marLeft w:val="0"/>
      <w:marRight w:val="0"/>
      <w:marTop w:val="0"/>
      <w:marBottom w:val="0"/>
      <w:divBdr>
        <w:top w:val="none" w:sz="0" w:space="0" w:color="auto"/>
        <w:left w:val="none" w:sz="0" w:space="0" w:color="auto"/>
        <w:bottom w:val="none" w:sz="0" w:space="0" w:color="auto"/>
        <w:right w:val="none" w:sz="0" w:space="0" w:color="auto"/>
      </w:divBdr>
    </w:div>
    <w:div w:id="95625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0AD9B-CA98-4030-8F0B-B360253C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2414</TotalTime>
  <Pages>17</Pages>
  <Words>6047</Words>
  <Characters>34468</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Темирлан Утебаев</cp:lastModifiedBy>
  <cp:revision>176</cp:revision>
  <cp:lastPrinted>2026-07-23T06:00:00Z</cp:lastPrinted>
  <dcterms:created xsi:type="dcterms:W3CDTF">2026-07-17T12:07:00Z</dcterms:created>
  <dcterms:modified xsi:type="dcterms:W3CDTF">2026-09-17T11:03:00Z</dcterms:modified>
</cp:coreProperties>
</file>