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61731" w14:textId="52AB9203" w:rsidR="00FD4C7D" w:rsidRPr="00FD4C7D" w:rsidRDefault="00FD4C7D" w:rsidP="00FD4C7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kk-KZ"/>
        </w:rPr>
        <w:t>«</w:t>
      </w:r>
      <w:proofErr w:type="spellStart"/>
      <w:r w:rsidRPr="00FD4C7D">
        <w:rPr>
          <w:rFonts w:ascii="Times New Roman" w:hAnsi="Times New Roman" w:cs="Times New Roman"/>
          <w:b/>
          <w:bCs/>
          <w:sz w:val="28"/>
          <w:szCs w:val="28"/>
        </w:rPr>
        <w:t>Екібастұз</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қаласы</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мәслихатының</w:t>
      </w:r>
      <w:proofErr w:type="spellEnd"/>
      <w:r w:rsidRPr="00FD4C7D">
        <w:rPr>
          <w:rFonts w:ascii="Times New Roman" w:hAnsi="Times New Roman" w:cs="Times New Roman"/>
          <w:b/>
          <w:bCs/>
          <w:sz w:val="28"/>
          <w:szCs w:val="28"/>
        </w:rPr>
        <w:t xml:space="preserve"> аппараты</w:t>
      </w:r>
      <w:r>
        <w:rPr>
          <w:rFonts w:ascii="Times New Roman" w:hAnsi="Times New Roman" w:cs="Times New Roman"/>
          <w:b/>
          <w:bCs/>
          <w:sz w:val="28"/>
          <w:szCs w:val="28"/>
          <w:lang w:val="kk-KZ"/>
        </w:rPr>
        <w:t>»</w:t>
      </w:r>
      <w:r w:rsidRPr="00FD4C7D">
        <w:rPr>
          <w:rFonts w:ascii="Times New Roman" w:hAnsi="Times New Roman" w:cs="Times New Roman"/>
          <w:b/>
          <w:bCs/>
          <w:sz w:val="28"/>
          <w:szCs w:val="28"/>
        </w:rPr>
        <w:t xml:space="preserve"> ММ </w:t>
      </w:r>
      <w:proofErr w:type="spellStart"/>
      <w:r w:rsidRPr="00FD4C7D">
        <w:rPr>
          <w:rFonts w:ascii="Times New Roman" w:hAnsi="Times New Roman" w:cs="Times New Roman"/>
          <w:b/>
          <w:bCs/>
          <w:sz w:val="28"/>
          <w:szCs w:val="28"/>
        </w:rPr>
        <w:t>қызметіндегі</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сыбайлас</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жемқорлық</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тәуекелдерін</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ішкі</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талдау</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нәтижелері</w:t>
      </w:r>
      <w:proofErr w:type="spellEnd"/>
      <w:r w:rsidRPr="00FD4C7D">
        <w:rPr>
          <w:rFonts w:ascii="Times New Roman" w:hAnsi="Times New Roman" w:cs="Times New Roman"/>
          <w:b/>
          <w:bCs/>
          <w:sz w:val="28"/>
          <w:szCs w:val="28"/>
        </w:rPr>
        <w:t xml:space="preserve"> </w:t>
      </w:r>
      <w:proofErr w:type="spellStart"/>
      <w:r w:rsidRPr="00FD4C7D">
        <w:rPr>
          <w:rFonts w:ascii="Times New Roman" w:hAnsi="Times New Roman" w:cs="Times New Roman"/>
          <w:b/>
          <w:bCs/>
          <w:sz w:val="28"/>
          <w:szCs w:val="28"/>
        </w:rPr>
        <w:t>бойынша</w:t>
      </w:r>
      <w:proofErr w:type="spellEnd"/>
    </w:p>
    <w:p w14:paraId="5C28AB6B" w14:textId="77777777" w:rsidR="00FD4C7D" w:rsidRPr="00FD4C7D" w:rsidRDefault="00FD4C7D" w:rsidP="00FD4C7D">
      <w:pPr>
        <w:spacing w:after="0" w:line="240" w:lineRule="auto"/>
        <w:jc w:val="center"/>
        <w:rPr>
          <w:rFonts w:ascii="Times New Roman" w:hAnsi="Times New Roman" w:cs="Times New Roman"/>
          <w:b/>
          <w:bCs/>
          <w:sz w:val="28"/>
          <w:szCs w:val="28"/>
        </w:rPr>
      </w:pPr>
      <w:r w:rsidRPr="00FD4C7D">
        <w:rPr>
          <w:rFonts w:ascii="Times New Roman" w:hAnsi="Times New Roman" w:cs="Times New Roman"/>
          <w:b/>
          <w:bCs/>
          <w:sz w:val="28"/>
          <w:szCs w:val="28"/>
        </w:rPr>
        <w:t>ТАЛДАМАЛЫҚ АНЫҚТАМА</w:t>
      </w:r>
    </w:p>
    <w:p w14:paraId="45446D05" w14:textId="77777777" w:rsidR="00FD4C7D" w:rsidRPr="00FD4C7D" w:rsidRDefault="00FD4C7D" w:rsidP="00FD4C7D">
      <w:pPr>
        <w:spacing w:after="0" w:line="240" w:lineRule="auto"/>
        <w:jc w:val="center"/>
        <w:rPr>
          <w:rFonts w:ascii="Times New Roman" w:hAnsi="Times New Roman" w:cs="Times New Roman"/>
          <w:b/>
          <w:bCs/>
          <w:sz w:val="28"/>
          <w:szCs w:val="28"/>
        </w:rPr>
      </w:pPr>
    </w:p>
    <w:p w14:paraId="6D1737D3" w14:textId="24EEE5A5" w:rsidR="00FD4C7D" w:rsidRPr="00FD4C7D" w:rsidRDefault="00FD4C7D" w:rsidP="00FD4C7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FD4C7D">
        <w:rPr>
          <w:rFonts w:ascii="Times New Roman" w:hAnsi="Times New Roman" w:cs="Times New Roman"/>
          <w:sz w:val="28"/>
          <w:szCs w:val="28"/>
          <w:lang w:val="kk-KZ"/>
        </w:rPr>
        <w:t>Екібастұз қаласы мәслихатының аппараты</w:t>
      </w:r>
      <w:r>
        <w:rPr>
          <w:rFonts w:ascii="Times New Roman" w:hAnsi="Times New Roman" w:cs="Times New Roman"/>
          <w:sz w:val="28"/>
          <w:szCs w:val="28"/>
          <w:lang w:val="kk-KZ"/>
        </w:rPr>
        <w:t xml:space="preserve">» </w:t>
      </w:r>
      <w:r w:rsidRPr="00FD4C7D">
        <w:rPr>
          <w:rFonts w:ascii="Times New Roman" w:hAnsi="Times New Roman" w:cs="Times New Roman"/>
          <w:sz w:val="28"/>
          <w:szCs w:val="28"/>
          <w:lang w:val="kk-KZ"/>
        </w:rPr>
        <w:t xml:space="preserve">мемлекеттік мекемесінде сыбайлас жемқорлық тәуекелдеріне ішкі талдауды (бұдан әрі — талдау) </w:t>
      </w:r>
      <w:r w:rsidR="00624D35">
        <w:rPr>
          <w:rFonts w:ascii="Times New Roman" w:hAnsi="Times New Roman" w:cs="Times New Roman"/>
          <w:sz w:val="28"/>
          <w:szCs w:val="28"/>
          <w:lang w:val="kk-KZ"/>
        </w:rPr>
        <w:t>мәслихат төрағасының</w:t>
      </w:r>
      <w:r w:rsidRPr="00FD4C7D">
        <w:rPr>
          <w:rFonts w:ascii="Times New Roman" w:hAnsi="Times New Roman" w:cs="Times New Roman"/>
          <w:sz w:val="28"/>
          <w:szCs w:val="28"/>
          <w:lang w:val="kk-KZ"/>
        </w:rPr>
        <w:t xml:space="preserve"> 2026 жылғы</w:t>
      </w:r>
      <w:r>
        <w:rPr>
          <w:rFonts w:ascii="Times New Roman" w:hAnsi="Times New Roman" w:cs="Times New Roman"/>
          <w:sz w:val="28"/>
          <w:szCs w:val="28"/>
          <w:lang w:val="kk-KZ"/>
        </w:rPr>
        <w:t xml:space="preserve"> «3»</w:t>
      </w:r>
      <w:r w:rsidRPr="00FD4C7D">
        <w:rPr>
          <w:rFonts w:ascii="Times New Roman" w:hAnsi="Times New Roman" w:cs="Times New Roman"/>
          <w:sz w:val="28"/>
          <w:szCs w:val="28"/>
          <w:lang w:val="kk-KZ"/>
        </w:rPr>
        <w:t xml:space="preserve"> ақпандағы № </w:t>
      </w:r>
      <w:r w:rsidR="00B8414D">
        <w:rPr>
          <w:rFonts w:ascii="Times New Roman" w:hAnsi="Times New Roman" w:cs="Times New Roman"/>
          <w:sz w:val="28"/>
          <w:szCs w:val="28"/>
          <w:lang w:val="kk-KZ"/>
        </w:rPr>
        <w:t>1-</w:t>
      </w:r>
      <w:r w:rsidR="007E67F8">
        <w:rPr>
          <w:rFonts w:ascii="Times New Roman" w:hAnsi="Times New Roman" w:cs="Times New Roman"/>
          <w:sz w:val="28"/>
          <w:szCs w:val="28"/>
          <w:lang w:val="kk-KZ"/>
        </w:rPr>
        <w:t>1</w:t>
      </w:r>
      <w:r w:rsidR="00B8414D">
        <w:rPr>
          <w:rFonts w:ascii="Times New Roman" w:hAnsi="Times New Roman" w:cs="Times New Roman"/>
          <w:sz w:val="28"/>
          <w:szCs w:val="28"/>
          <w:lang w:val="kk-KZ"/>
        </w:rPr>
        <w:t>5/</w:t>
      </w:r>
      <w:r w:rsidR="00463C3D">
        <w:rPr>
          <w:rFonts w:ascii="Times New Roman" w:hAnsi="Times New Roman" w:cs="Times New Roman"/>
          <w:sz w:val="28"/>
          <w:szCs w:val="28"/>
          <w:lang w:val="kk-KZ"/>
        </w:rPr>
        <w:t>0</w:t>
      </w:r>
      <w:r w:rsidR="00B8414D">
        <w:rPr>
          <w:rFonts w:ascii="Times New Roman" w:hAnsi="Times New Roman" w:cs="Times New Roman"/>
          <w:sz w:val="28"/>
          <w:szCs w:val="28"/>
          <w:lang w:val="kk-KZ"/>
        </w:rPr>
        <w:t xml:space="preserve">7-1ө </w:t>
      </w:r>
      <w:r w:rsidRPr="00FD4C7D">
        <w:rPr>
          <w:rFonts w:ascii="Times New Roman" w:hAnsi="Times New Roman" w:cs="Times New Roman"/>
          <w:sz w:val="28"/>
          <w:szCs w:val="28"/>
          <w:lang w:val="kk-KZ"/>
        </w:rPr>
        <w:t>өкімі негізінде құрылған жұмыс тобы жүргіз</w:t>
      </w:r>
      <w:r w:rsidR="00B8414D">
        <w:rPr>
          <w:rFonts w:ascii="Times New Roman" w:hAnsi="Times New Roman" w:cs="Times New Roman"/>
          <w:sz w:val="28"/>
          <w:szCs w:val="28"/>
          <w:lang w:val="kk-KZ"/>
        </w:rPr>
        <w:t>ді.</w:t>
      </w:r>
    </w:p>
    <w:p w14:paraId="2EC57FC8" w14:textId="6E1771A4"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 xml:space="preserve">Талдау жүргізу кезеңі: 2026 жылғы </w:t>
      </w:r>
      <w:r>
        <w:rPr>
          <w:rFonts w:ascii="Times New Roman" w:hAnsi="Times New Roman" w:cs="Times New Roman"/>
          <w:sz w:val="28"/>
          <w:szCs w:val="28"/>
          <w:lang w:val="kk-KZ"/>
        </w:rPr>
        <w:t>«</w:t>
      </w:r>
      <w:r w:rsidRPr="00FD4C7D">
        <w:rPr>
          <w:rFonts w:ascii="Times New Roman" w:hAnsi="Times New Roman" w:cs="Times New Roman"/>
          <w:sz w:val="28"/>
          <w:szCs w:val="28"/>
          <w:lang w:val="kk-KZ"/>
        </w:rPr>
        <w:t>9</w:t>
      </w:r>
      <w:r>
        <w:rPr>
          <w:rFonts w:ascii="Times New Roman" w:hAnsi="Times New Roman" w:cs="Times New Roman"/>
          <w:sz w:val="28"/>
          <w:szCs w:val="28"/>
          <w:lang w:val="kk-KZ"/>
        </w:rPr>
        <w:t xml:space="preserve">» </w:t>
      </w:r>
      <w:r w:rsidRPr="00FD4C7D">
        <w:rPr>
          <w:rFonts w:ascii="Times New Roman" w:hAnsi="Times New Roman" w:cs="Times New Roman"/>
          <w:sz w:val="28"/>
          <w:szCs w:val="28"/>
          <w:lang w:val="kk-KZ"/>
        </w:rPr>
        <w:t>ақпаннан</w:t>
      </w:r>
      <w:r>
        <w:rPr>
          <w:rFonts w:ascii="Times New Roman" w:hAnsi="Times New Roman" w:cs="Times New Roman"/>
          <w:sz w:val="28"/>
          <w:szCs w:val="28"/>
          <w:lang w:val="kk-KZ"/>
        </w:rPr>
        <w:t xml:space="preserve"> «</w:t>
      </w:r>
      <w:r w:rsidR="00B8414D">
        <w:rPr>
          <w:rFonts w:ascii="Times New Roman" w:hAnsi="Times New Roman" w:cs="Times New Roman"/>
          <w:sz w:val="28"/>
          <w:szCs w:val="28"/>
          <w:lang w:val="kk-KZ"/>
        </w:rPr>
        <w:t>24</w:t>
      </w:r>
      <w:r>
        <w:rPr>
          <w:rFonts w:ascii="Times New Roman" w:hAnsi="Times New Roman" w:cs="Times New Roman"/>
          <w:sz w:val="28"/>
          <w:szCs w:val="28"/>
          <w:lang w:val="kk-KZ"/>
        </w:rPr>
        <w:t>»</w:t>
      </w:r>
      <w:r w:rsidRPr="00FD4C7D">
        <w:rPr>
          <w:rFonts w:ascii="Times New Roman" w:hAnsi="Times New Roman" w:cs="Times New Roman"/>
          <w:sz w:val="28"/>
          <w:szCs w:val="28"/>
          <w:lang w:val="kk-KZ"/>
        </w:rPr>
        <w:t xml:space="preserve"> </w:t>
      </w:r>
      <w:r w:rsidR="00B8414D">
        <w:rPr>
          <w:rFonts w:ascii="Times New Roman" w:hAnsi="Times New Roman" w:cs="Times New Roman"/>
          <w:sz w:val="28"/>
          <w:szCs w:val="28"/>
          <w:lang w:val="kk-KZ"/>
        </w:rPr>
        <w:t>наурызға</w:t>
      </w:r>
      <w:r w:rsidRPr="00FD4C7D">
        <w:rPr>
          <w:rFonts w:ascii="Times New Roman" w:hAnsi="Times New Roman" w:cs="Times New Roman"/>
          <w:sz w:val="28"/>
          <w:szCs w:val="28"/>
          <w:lang w:val="kk-KZ"/>
        </w:rPr>
        <w:t xml:space="preserve"> дейін.</w:t>
      </w:r>
    </w:p>
    <w:p w14:paraId="69C3E54F"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Талданатын қызмет кезеңі: 2025 жыл.</w:t>
      </w:r>
    </w:p>
    <w:p w14:paraId="5AA203E8"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Талдау жүргізуге негіз: Қазақстан Республикасының «Сыбайлас жемқорлыққа қарсы іс-қимыл туралы» Заңының 8-бабының 5-тармағы, сондай-ақ сыбайлас жемқорлық тәуекелдеріне ішкі талдау жүргізудің үлгілік қағидалары.</w:t>
      </w:r>
    </w:p>
    <w:p w14:paraId="1250D480"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Сыбайлас жемқорлық тәуекелдеріне ішкі талдау мынадай бағыттар бойынша жүргізілді:</w:t>
      </w:r>
    </w:p>
    <w:p w14:paraId="6E57D4C3"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мәслихат аппаратының қызметін реттейтін және қозғайтын нормативтік құқықтық актілерде (НҚА) және НҚА жобаларында сыбайлас жемқорлық тәуекелдерін анықтау;</w:t>
      </w:r>
    </w:p>
    <w:p w14:paraId="2C01B5E2" w14:textId="61580324" w:rsidR="00FD4C7D" w:rsidRPr="00FD4C7D" w:rsidRDefault="00FD4C7D" w:rsidP="00FD4C7D">
      <w:pPr>
        <w:spacing w:after="0" w:line="240" w:lineRule="auto"/>
        <w:ind w:firstLine="708"/>
        <w:jc w:val="both"/>
        <w:rPr>
          <w:rFonts w:ascii="Times New Roman" w:hAnsi="Times New Roman" w:cs="Times New Roman"/>
          <w:b/>
          <w:bCs/>
          <w:sz w:val="28"/>
          <w:szCs w:val="28"/>
          <w:lang w:val="kk-KZ"/>
        </w:rPr>
      </w:pPr>
      <w:r w:rsidRPr="00FD4C7D">
        <w:rPr>
          <w:rFonts w:ascii="Times New Roman" w:hAnsi="Times New Roman" w:cs="Times New Roman"/>
          <w:sz w:val="28"/>
          <w:szCs w:val="28"/>
          <w:lang w:val="kk-KZ"/>
        </w:rPr>
        <w:t>мәслихат аппаратының ұйымдастырушылық-басқарушылық қызметіндегі сыбайлас жемқорлық тәуекелдерін анықтау.</w:t>
      </w:r>
    </w:p>
    <w:p w14:paraId="5F9B64E1" w14:textId="77777777" w:rsidR="00FD4C7D" w:rsidRPr="00FD4C7D" w:rsidRDefault="00FD4C7D" w:rsidP="00FD4C7D">
      <w:pPr>
        <w:spacing w:after="0" w:line="240" w:lineRule="auto"/>
        <w:ind w:firstLine="708"/>
        <w:jc w:val="both"/>
        <w:rPr>
          <w:rFonts w:ascii="Times New Roman" w:hAnsi="Times New Roman" w:cs="Times New Roman"/>
          <w:b/>
          <w:bCs/>
          <w:sz w:val="28"/>
          <w:szCs w:val="28"/>
          <w:lang w:val="kk-KZ"/>
        </w:rPr>
      </w:pPr>
      <w:r w:rsidRPr="00FD4C7D">
        <w:rPr>
          <w:rFonts w:ascii="Times New Roman" w:hAnsi="Times New Roman" w:cs="Times New Roman"/>
          <w:b/>
          <w:bCs/>
          <w:sz w:val="28"/>
          <w:szCs w:val="28"/>
          <w:lang w:val="kk-KZ"/>
        </w:rPr>
        <w:t>1-БАҒЫТ. Нормативтік</w:t>
      </w:r>
      <w:r w:rsidRPr="00FD4C7D">
        <w:rPr>
          <w:rFonts w:ascii="Times New Roman" w:hAnsi="Times New Roman" w:cs="Times New Roman"/>
          <w:sz w:val="28"/>
          <w:szCs w:val="28"/>
          <w:lang w:val="kk-KZ"/>
        </w:rPr>
        <w:t xml:space="preserve"> </w:t>
      </w:r>
      <w:r w:rsidRPr="00FD4C7D">
        <w:rPr>
          <w:rFonts w:ascii="Times New Roman" w:hAnsi="Times New Roman" w:cs="Times New Roman"/>
          <w:b/>
          <w:bCs/>
          <w:sz w:val="28"/>
          <w:szCs w:val="28"/>
          <w:lang w:val="kk-KZ"/>
        </w:rPr>
        <w:t>құқықтық актілер мен НҚА жобаларын талдау</w:t>
      </w:r>
    </w:p>
    <w:p w14:paraId="6779F47C"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Осы бағыт шеңберінде Екібастұз қаласы мәслихатының сессияларында қабылданған шешімдерге, сондай-ақ әзірленіп жатқан құжаттар жобаларына мәслихат аппаратының қызметіне қатысты сыбайлас жемқорлық факторларын, дискрециялық өкілеттіктерді және құқықтық олқылықтарды анықтау тұрғысынан талдау жүргізілді.</w:t>
      </w:r>
    </w:p>
    <w:p w14:paraId="79306251"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Есепті 2025 жыл ішінде 13 сессия өткізілді, онда 94 шешім қабылданды, оның ішінде 27 нормативтік құқықтық акт қабылданды.</w:t>
      </w:r>
    </w:p>
    <w:p w14:paraId="29BEB308" w14:textId="34C14CDE"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НҚА тіркеу және жариялау бойынша мәліметтер:</w:t>
      </w:r>
    </w:p>
    <w:p w14:paraId="13E71147"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6 НҚА Қазақстан Республикасының әділет органдарында мемлекеттік тіркеуден сәтті өтті;</w:t>
      </w:r>
    </w:p>
    <w:p w14:paraId="4F446A72"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21 НҚА Қазақстан Республикасы НҚА-ларының Эталондық бақылау банкінде ресми түрде жарияланды.</w:t>
      </w:r>
    </w:p>
    <w:p w14:paraId="3D918374"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Есепті кезеңде қабылданған шешімдерге қатысты прокурорлық қадағалау актілері келіп түскен жоқ.</w:t>
      </w:r>
    </w:p>
    <w:p w14:paraId="75FD60CC"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Жұмыс тобы мәслихаттың бюджет-қаржы және әлеуметтік салалардағы шешімдерін, сондай-ақ мәслихат аппаратының ішкі регламенттеуші құжаттарын егжей-тегжейлі зерделеді.</w:t>
      </w:r>
    </w:p>
    <w:p w14:paraId="4574B84B"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Мониторинг барысында бюджетті бекіту, нақтылау және жергілікті салықтарды белгілеу рәсімдерінде бұзушылықтар мен сыбайлас жемқорлық тәуекелдері анықталған жоқ.</w:t>
      </w:r>
    </w:p>
    <w:p w14:paraId="4F9D18C5" w14:textId="0138A1DE"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Аталған процестер толығымен Қазақстан Республикасының Бюджет және Салық кодекстерінің талаптарына сәйкес келеді.</w:t>
      </w:r>
    </w:p>
    <w:p w14:paraId="6AEDE99C"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lastRenderedPageBreak/>
        <w:t>Есепті кезеңде Екібастұз қаласы бюджетінің параметрлеріне 6 рет, төртінші деңгейдегі бюджеттерге (ауылдар, кенттер, ауылдық округтер) 3 рет нақтылау енгізілді. Барлық рәсімдік кезеңдер сақталған, дискрециялық өкілеттіктер анықталған жоқ.</w:t>
      </w:r>
    </w:p>
    <w:p w14:paraId="4D3CE24B"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Қазақстан Республикасының салық заңнамасын іске асыру шеңберінде 3 НҚА қабылданды. Салық мөлшерлемелері нақты сандық мәндермен белгіленген, бұл оларды лауазымды тұлғалардың таңдаулы түрде қолдану тәуекелдерін болдырмайды.</w:t>
      </w:r>
    </w:p>
    <w:p w14:paraId="3C3B06A8"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Жұмыс тобы азаматтарға әлеуметтік және тұрғын үй көмегін көрсету мәселелерін реттейтін нормативтік құқықтық актілерге дискрециялық өкілеттіктер мен сыбайлас жемқорлық тәуекелдерін анықтау тұрғысынан талдау жүргізді.</w:t>
      </w:r>
    </w:p>
    <w:p w14:paraId="72B11750"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Егжей-тегжейлі зерделеу нысаны Екібастұз қаласының жекелеген санаттағы мұқтаж азаматтарына әлеуметтік көмек көрсету, оның мөлшерін белгілеу және алушылар санаттарының тізбесін айқындау қағидалары болды. Аталған акт Қазақстан Республикасының Үкіметі бекіткен Үлгілік қағидаларға қатаң сәйкестікте әзірленген.</w:t>
      </w:r>
    </w:p>
    <w:p w14:paraId="1B85A8A0"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Тұрғын үй көмегін көрсету қағидаларын бекіту туралы мәслихат шешіміне енгізілген өзгерістер (Қазақстан Республикасының Үлгілік қағидалары негізінде), сондай-ақ ауылдық жерлерде жұмыс істейтін мамандарға жеңілдіктер беруді реттейтін мәслихаттың жыл сайынғы нормативтік құқықтық актісі зерделенді.</w:t>
      </w:r>
    </w:p>
    <w:p w14:paraId="0A76C29D"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Прокуратура органдарымен жүйелі түрде ведомствоаралық өзара іс-қимыл ұйымдастырылды. Қадағалау органына мәслихат қабылдаған барлық актілер бойынша апта сайын есептілік жолданып отырды. Есепті кезеңде барлығы 52 есеп жолданды.</w:t>
      </w:r>
    </w:p>
    <w:p w14:paraId="7869ADC3" w14:textId="77777777"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Жұмыс тобы мәслихат пен оның жұмыс органының тікелей қызметін реттейтін негізгі ішкі актілерге, атап айтқанда, Екібастұз қаласы мәслихатының регламенті мен мәслихат аппараты туралы ережеге егжей-тегжейлі талдау жүргізді.</w:t>
      </w:r>
    </w:p>
    <w:p w14:paraId="43461E80" w14:textId="5EB596F3" w:rsidR="00FD4C7D" w:rsidRPr="00FD4C7D" w:rsidRDefault="00FD4C7D" w:rsidP="00FD4C7D">
      <w:pPr>
        <w:spacing w:after="0" w:line="240" w:lineRule="auto"/>
        <w:ind w:firstLine="708"/>
        <w:jc w:val="both"/>
        <w:rPr>
          <w:rFonts w:ascii="Times New Roman" w:hAnsi="Times New Roman" w:cs="Times New Roman"/>
          <w:sz w:val="28"/>
          <w:szCs w:val="28"/>
          <w:lang w:val="kk-KZ"/>
        </w:rPr>
      </w:pPr>
      <w:r w:rsidRPr="00FD4C7D">
        <w:rPr>
          <w:rFonts w:ascii="Times New Roman" w:hAnsi="Times New Roman" w:cs="Times New Roman"/>
          <w:sz w:val="28"/>
          <w:szCs w:val="28"/>
          <w:lang w:val="kk-KZ"/>
        </w:rPr>
        <w:t>Аталған ұйымдастырушылық-өкімдік құжаттар Қазақстан Республикасының «Қазақстан Республикасындағы жергілікті мемлекеттік басқару және өзін-өзі басқару туралы» Заңының нормаларына толық сәйкестендірілді.</w:t>
      </w:r>
    </w:p>
    <w:p w14:paraId="2C76571D" w14:textId="77777777" w:rsidR="0095535A" w:rsidRPr="00B8414D" w:rsidRDefault="00FD4C7D" w:rsidP="0095535A">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w:t>
      </w:r>
      <w:r w:rsidRPr="00B8414D">
        <w:rPr>
          <w:rFonts w:ascii="Times New Roman" w:hAnsi="Times New Roman" w:cs="Times New Roman"/>
          <w:b/>
          <w:bCs/>
          <w:sz w:val="28"/>
          <w:szCs w:val="28"/>
          <w:lang w:val="kk-KZ"/>
        </w:rPr>
        <w:t xml:space="preserve">-БАҒЫТ. </w:t>
      </w:r>
      <w:r w:rsidR="0095535A" w:rsidRPr="00B8414D">
        <w:rPr>
          <w:rFonts w:ascii="Times New Roman" w:hAnsi="Times New Roman" w:cs="Times New Roman"/>
          <w:b/>
          <w:bCs/>
          <w:sz w:val="28"/>
          <w:szCs w:val="28"/>
          <w:lang w:val="kk-KZ"/>
        </w:rPr>
        <w:t>Ұйымдастырушылық-басқару қызметін талдау</w:t>
      </w:r>
    </w:p>
    <w:p w14:paraId="52F8C4FB"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Персоналды басқару, оның ішінде сыбайлас жемқорлық тәуекелдеріне бейім лауазымдарды айқындау</w:t>
      </w:r>
    </w:p>
    <w:p w14:paraId="2CA9BC08"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 қызметкерлерінің штат саны 5 бірлікті құрайды. Лауазымдар бойынша штат құрылымы тұрақты және төмендегідей:</w:t>
      </w:r>
    </w:p>
    <w:p w14:paraId="28E3BEA3" w14:textId="3AEF99C2" w:rsidR="0095535A" w:rsidRPr="0095535A" w:rsidRDefault="0095535A" w:rsidP="0095535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95535A">
        <w:rPr>
          <w:rFonts w:ascii="Times New Roman" w:hAnsi="Times New Roman" w:cs="Times New Roman"/>
          <w:sz w:val="28"/>
          <w:szCs w:val="28"/>
          <w:lang w:val="kk-KZ"/>
        </w:rPr>
        <w:t>әслихат аппаратының басшысы – 1 бірлік;бөлім басшысы – 1 бірлік;</w:t>
      </w:r>
      <w:r>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бас мамандар – 3 бірлік.</w:t>
      </w:r>
    </w:p>
    <w:p w14:paraId="7D1AC7B5"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Есепті кезеңде кадрлардың ауысымдылығы орын алған жоқ, бос лауазымдар тіркелмеді.</w:t>
      </w:r>
    </w:p>
    <w:p w14:paraId="64759494"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Сыбайлас жемқорлық тәуекелдерінің алдын алу шеңберінде лауазымдық нұсқаулықтар өзектендірілді. Қызметкерлердің құқықтары мен міндеттері толық ажыратылған, функциялардың қайталануы фактілері анықталған жоқ.</w:t>
      </w:r>
    </w:p>
    <w:p w14:paraId="466854DE"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lastRenderedPageBreak/>
        <w:t>2025 жылы 1 мемлекеттік қызметші біліктілігін арттыру курсынан өтті.</w:t>
      </w:r>
    </w:p>
    <w:p w14:paraId="4B11E04D"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Кешенді ішкі талдау барысында мемлекеттік қызметке байланысты белгіленген шектеулердің бұзылу фактілері анықталған жоқ.</w:t>
      </w:r>
    </w:p>
    <w:p w14:paraId="54C3F880"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аппаратының барлық мемлекеттік қызметшілері және олардың жұбайлары кірістері мен мүлкі туралы жыл сайынғы декларацияларды мемлекеттік кірістер органдарына уақтылы және толық көлемде ұсынады.</w:t>
      </w:r>
    </w:p>
    <w:p w14:paraId="7DF337F8"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Бұқаралық ақпарат құралдарына (БАҚ) жүргізілген мониторинг нәтижесінде мәслихат аппаратының қызметкерлеріне қатысты жағымсыз жарияланымдар немесе теріс сипаттағы ақпараттардың толықтай болмағаны анықталды.</w:t>
      </w:r>
    </w:p>
    <w:p w14:paraId="69303C99"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 қызметкерлерінің сыбайлас жемқорлық құқық бұзушылықтар жасағаны үшін жауапкершілікке тартылу, тәртіптік жауапкершілікке тартылу, сондай-ақ мемлекеттік қызметтің беделіне нұқсан келтіретін теріс қылықтар жасау фактілері тіркелмеген.</w:t>
      </w:r>
    </w:p>
    <w:p w14:paraId="418BBCF8"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аппаратында сыбайлас жемқорлық тәуекелдеріне бейім лауазымдар анықталған жоқ.</w:t>
      </w:r>
    </w:p>
    <w:p w14:paraId="4F333FC5" w14:textId="77777777" w:rsidR="0095535A" w:rsidRPr="0095535A" w:rsidRDefault="0095535A" w:rsidP="0095535A">
      <w:pPr>
        <w:spacing w:after="0" w:line="240" w:lineRule="auto"/>
        <w:ind w:firstLine="708"/>
        <w:jc w:val="both"/>
        <w:rPr>
          <w:rFonts w:ascii="Times New Roman" w:hAnsi="Times New Roman" w:cs="Times New Roman"/>
          <w:i/>
          <w:iCs/>
          <w:sz w:val="28"/>
          <w:szCs w:val="28"/>
          <w:lang w:val="kk-KZ"/>
        </w:rPr>
      </w:pPr>
      <w:r w:rsidRPr="0095535A">
        <w:rPr>
          <w:rFonts w:ascii="Times New Roman" w:hAnsi="Times New Roman" w:cs="Times New Roman"/>
          <w:i/>
          <w:iCs/>
          <w:sz w:val="28"/>
          <w:szCs w:val="28"/>
          <w:lang w:val="kk-KZ"/>
        </w:rPr>
        <w:t>Мүдделер қақтығысын реттеу</w:t>
      </w:r>
    </w:p>
    <w:p w14:paraId="7C224027"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 қызметкерлерінің жеке істері мен сауалнамалық деректерін талдау барысында жақын туыстардың немесе жұбайлардың бір-біріне тікелей бағынысты немесе функционалдық өзара іс-қимыл жағдайында бірлесіп қызмет атқару (жұмыс істеу) фактілері анықталған жоқ.</w:t>
      </w:r>
    </w:p>
    <w:p w14:paraId="1A7EDC4C" w14:textId="3F190FD0"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Есепті кезеңде лауазымдық міндеттерді тиісінше орындамауға әкеп соғуы мүмкін жеке мүдделілік белгілері бар жағдайлар тіркелмеді.</w:t>
      </w:r>
    </w:p>
    <w:p w14:paraId="725085C8" w14:textId="77777777" w:rsidR="0095535A" w:rsidRPr="0095535A" w:rsidRDefault="0095535A" w:rsidP="0095535A">
      <w:pPr>
        <w:spacing w:after="0" w:line="240" w:lineRule="auto"/>
        <w:ind w:firstLine="708"/>
        <w:jc w:val="both"/>
        <w:rPr>
          <w:rFonts w:ascii="Times New Roman" w:hAnsi="Times New Roman" w:cs="Times New Roman"/>
          <w:i/>
          <w:iCs/>
          <w:sz w:val="28"/>
          <w:szCs w:val="28"/>
          <w:lang w:val="kk-KZ"/>
        </w:rPr>
      </w:pPr>
      <w:r w:rsidRPr="0095535A">
        <w:rPr>
          <w:rFonts w:ascii="Times New Roman" w:hAnsi="Times New Roman" w:cs="Times New Roman"/>
          <w:i/>
          <w:iCs/>
          <w:sz w:val="28"/>
          <w:szCs w:val="28"/>
          <w:lang w:val="kk-KZ"/>
        </w:rPr>
        <w:t>Мемлекеттік қызметтер көрсету, рұқсат беру және бақылау-тексеру функцияларын іске асыру</w:t>
      </w:r>
    </w:p>
    <w:p w14:paraId="16294105"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 туралы ережеге сәйкес, мекемеге жеке және заңды тұлғаларға мемлекеттік қызметтер көрсету жөніндегі функциялар бекітілмеген. Сондай-ақ аппаратқа рұқсат беру, лицензиялау, бақылау немесе бақылау-тексеру функцияларын жүзеге асыру бойынша өкілеттіктер берілмеген.</w:t>
      </w:r>
    </w:p>
    <w:p w14:paraId="4A790761"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Көрсетілетін қызметті алушылармен және бақылаудағы субъектілермен тікелей өзара іс-қимылдың болмауына байланысты қызметтің аталған бағыттары бойынша сыбайлас жемқорлық тәуекелдері толығымен жоққа шығарылған.</w:t>
      </w:r>
    </w:p>
    <w:p w14:paraId="136A29F9" w14:textId="77777777" w:rsidR="0095535A" w:rsidRPr="0095535A" w:rsidRDefault="0095535A" w:rsidP="0095535A">
      <w:pPr>
        <w:spacing w:after="0" w:line="240" w:lineRule="auto"/>
        <w:ind w:firstLine="708"/>
        <w:jc w:val="both"/>
        <w:rPr>
          <w:rFonts w:ascii="Times New Roman" w:hAnsi="Times New Roman" w:cs="Times New Roman"/>
          <w:i/>
          <w:iCs/>
          <w:sz w:val="28"/>
          <w:szCs w:val="28"/>
          <w:lang w:val="kk-KZ"/>
        </w:rPr>
      </w:pPr>
      <w:r w:rsidRPr="0095535A">
        <w:rPr>
          <w:rFonts w:ascii="Times New Roman" w:hAnsi="Times New Roman" w:cs="Times New Roman"/>
          <w:i/>
          <w:iCs/>
          <w:sz w:val="28"/>
          <w:szCs w:val="28"/>
          <w:lang w:val="kk-KZ"/>
        </w:rPr>
        <w:t>Бюджеттік және қаржылық қаражатты игеру және бөлу</w:t>
      </w:r>
    </w:p>
    <w:p w14:paraId="6AD8E615"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2025 жылы мәслихат аппаратының қызметін қаржыландыру бекітілген бюджет шеңберінде жүзеге асырылды. Барлығы 72,2 млн теңге бөлініп, оның 100%-ы толық игерілді, оның ішінде мынадай бюджеттік бағдарламалар бойынша:</w:t>
      </w:r>
    </w:p>
    <w:p w14:paraId="74F92BAE"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001 «Мәслихат қызметін қамтамасыз ету жөніндегі қызметтер» бюджеттік бағдарламасы бойынша – 70,9 млн теңге бөлініп, толық игерілді;</w:t>
      </w:r>
    </w:p>
    <w:p w14:paraId="22A2AAF3"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003 «Мемлекеттік органның күрделі шығыстары» бюджеттік бағдарламасы бойынша – 1,3 млн теңге бөлініп, толық игерілді.</w:t>
      </w:r>
    </w:p>
    <w:p w14:paraId="67E7457F"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Есепті кезеңде тауарларды, жұмыстарды немесе көрсетілетін қызметтерді өткізуден түскен ақшалай қаражаттың келіп түсуіне және жұмсалуына байланысты операциялар жүзеге асырылған жоқ.</w:t>
      </w:r>
    </w:p>
    <w:p w14:paraId="008D7D28"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Демеушілік және қайырымдылық көмектің қаражатын тарту, бөлу немесе жұмсау фактілері тіркелмеді.</w:t>
      </w:r>
    </w:p>
    <w:p w14:paraId="6027FBF0"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Бюджет қаражатын пайдаланудың ашықтығын қамтамасыз ету және «Ашық үкімет» қағидатын іске асыру мақсатында мәслихат аппаратының бюджеттік бағдарламаларының паспорттары мен іске асырылуы туралы есептер «Ашық бюджеттер» интернет-порталында уақтылы ашық қолжетімділікке орналастырылды.</w:t>
      </w:r>
    </w:p>
    <w:p w14:paraId="08066A3B"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Бюджет қаражатын игеру процесі жоғары қаржылық тәртіппен және ашықтықпен сипатталады. Бюджеттен тыс қаражаттардың қозғалысына байланысты сыбайлас жемқорлық тәуекелдері анықталған жоқ.</w:t>
      </w:r>
    </w:p>
    <w:p w14:paraId="205B1381" w14:textId="2830F641"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аппаратының мемлекеттік сатып алу саласындағы қызметі Қазақстан Республикасының «Мемлекеттік сатып алу туралы» Заңына және бекітілген мемлекеттік сатып алу жоспарына сәйкес жүзеге асырылады.Мемлекеттік сатып алу рәсімдерін өткізу барысында бюджет қаражатын оңтайлы және тиімді жұмсау, жариялылық, ашықтық және адал бәсекелестік қағидаттарының сақталуы толық қамтамасыз етіледі.Жүргізілген талдау нәтижелері бойынша мемлекеттік сатып алу рәсімдерін жүзеге асыру барысында сыбайлас жемқорлық тәуекелдері анықталған жоқ.</w:t>
      </w:r>
    </w:p>
    <w:p w14:paraId="22122CB2"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Есепті кезеңде мәслихат аппараты 85 мемлекеттік сатып алу рәсімін өткізді. Сатып алулар мынадай тәсілдер бойынша жүзеге асырылды:</w:t>
      </w:r>
    </w:p>
    <w:p w14:paraId="5207043A"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баға ұсыныстарын сұрату тәсілімен – 23 сатып алу;</w:t>
      </w:r>
    </w:p>
    <w:p w14:paraId="399E1828"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өткізілмеген мемлекеттік сатып алулар бойынша бір көзден алу тәсілімен – 46 сатып алу;</w:t>
      </w:r>
    </w:p>
    <w:p w14:paraId="19AE6041"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шартты тікелей жасасу арқылы бір көзден алу тәсілімен – 13 сатып алу;</w:t>
      </w:r>
    </w:p>
    <w:p w14:paraId="51D74DB6"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электрондық дүкен арқылы – 1 сатып алу.</w:t>
      </w:r>
    </w:p>
    <w:p w14:paraId="493E8278" w14:textId="652DEE3D"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Сатып алу рәсімдеріне жүргізілген мониторинг шарттардың басым бөлігінің бәсекелестік тәсілдермен жасалғанын көрсетті. Бәсекелестік емес сатып алулардың (шартты тікелей жасасу) үлесі барынша азайтылған.</w:t>
      </w:r>
      <w:r>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Мәслихат аппаратында мемлекеттік сатып алуды жоспарлау, ұйымдастыру және өткізу кезеңдерінде сыбайлас жемқорлық тәуекелдері анықталған жоқ.</w:t>
      </w:r>
    </w:p>
    <w:p w14:paraId="2EC089B7" w14:textId="77777777" w:rsidR="0095535A" w:rsidRPr="0095535A" w:rsidRDefault="0095535A" w:rsidP="0095535A">
      <w:pPr>
        <w:spacing w:after="0" w:line="240" w:lineRule="auto"/>
        <w:ind w:firstLine="708"/>
        <w:jc w:val="both"/>
        <w:rPr>
          <w:rFonts w:ascii="Times New Roman" w:hAnsi="Times New Roman" w:cs="Times New Roman"/>
          <w:i/>
          <w:iCs/>
          <w:sz w:val="28"/>
          <w:szCs w:val="28"/>
          <w:lang w:val="kk-KZ"/>
        </w:rPr>
      </w:pPr>
      <w:r w:rsidRPr="0095535A">
        <w:rPr>
          <w:rFonts w:ascii="Times New Roman" w:hAnsi="Times New Roman" w:cs="Times New Roman"/>
          <w:i/>
          <w:iCs/>
          <w:sz w:val="28"/>
          <w:szCs w:val="28"/>
          <w:lang w:val="kk-KZ"/>
        </w:rPr>
        <w:t>Жеке және заңды тұлғалармен шарттар жасасу</w:t>
      </w:r>
    </w:p>
    <w:p w14:paraId="6F2B5075" w14:textId="256C48AB"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Есепті кезеңде мәслихат аппараты заңды тұлғалармен 59 шарт жасасты, шарттар толық көлемде орындалды.Шарттық міндеттемелердің орындалу процесі тұрақты бақылауда. Міндеттемелерді орындау мерзімдерін бұзу фактілері тіркелген жоқ.</w:t>
      </w:r>
    </w:p>
    <w:p w14:paraId="3802AE50" w14:textId="462C92D3"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Шарттарды біржақты бұзу шараларының қолданылуы міндеттемелерді жосықсыз орындау тәуекелдеріне уақтылы ден қоюды көрсетеді.</w:t>
      </w:r>
    </w:p>
    <w:p w14:paraId="59E60376" w14:textId="77777777"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Шарттарды жасасу, өзгерту және бұзу кезінде заңдылықтың бұзылуы анықталған жоқ.</w:t>
      </w:r>
    </w:p>
    <w:p w14:paraId="1FAC1B06" w14:textId="77777777" w:rsidR="0095535A" w:rsidRPr="0095535A" w:rsidRDefault="0095535A" w:rsidP="0095535A">
      <w:pPr>
        <w:spacing w:after="0" w:line="240" w:lineRule="auto"/>
        <w:ind w:firstLine="708"/>
        <w:jc w:val="both"/>
        <w:rPr>
          <w:rFonts w:ascii="Times New Roman" w:hAnsi="Times New Roman" w:cs="Times New Roman"/>
          <w:i/>
          <w:iCs/>
          <w:sz w:val="28"/>
          <w:szCs w:val="28"/>
          <w:lang w:val="kk-KZ"/>
        </w:rPr>
      </w:pPr>
      <w:r w:rsidRPr="0095535A">
        <w:rPr>
          <w:rFonts w:ascii="Times New Roman" w:hAnsi="Times New Roman" w:cs="Times New Roman"/>
          <w:i/>
          <w:iCs/>
          <w:sz w:val="28"/>
          <w:szCs w:val="28"/>
          <w:lang w:val="kk-KZ"/>
        </w:rPr>
        <w:t>Ақпараттық жүйелерді әзірлеу және пайдалану</w:t>
      </w:r>
    </w:p>
    <w:p w14:paraId="527C9CA6" w14:textId="098F9712"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Мәслихат аппараты өзінің ақпараттық жүйелерін әзірлемейді және сатып алмайды.</w:t>
      </w:r>
      <w:r>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Жұмыс процестерін автоматтандыру, адами факторды болдырмау және аппарат қызметіндегі сыбайлас жемқорлық тәуекелдерін барынша азайту мақсатында жалпыұлттық және ведомстволық ақпараттық жүйелер</w:t>
      </w:r>
      <w:r>
        <w:rPr>
          <w:rFonts w:ascii="Times New Roman" w:hAnsi="Times New Roman" w:cs="Times New Roman"/>
          <w:sz w:val="28"/>
          <w:szCs w:val="28"/>
          <w:lang w:val="kk-KZ"/>
        </w:rPr>
        <w:t xml:space="preserve"> (АЖ)</w:t>
      </w:r>
      <w:r w:rsidRPr="0095535A">
        <w:rPr>
          <w:rFonts w:ascii="Times New Roman" w:hAnsi="Times New Roman" w:cs="Times New Roman"/>
          <w:sz w:val="28"/>
          <w:szCs w:val="28"/>
          <w:lang w:val="kk-KZ"/>
        </w:rPr>
        <w:t xml:space="preserve"> белсенді пайдаланылады, атап айтқанда:</w:t>
      </w:r>
    </w:p>
    <w:p w14:paraId="28F2C84A" w14:textId="0A9FE28D" w:rsidR="0095535A" w:rsidRPr="0095535A" w:rsidRDefault="0095535A" w:rsidP="0095535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БҚА</w:t>
      </w:r>
      <w:r w:rsidRPr="0095535A">
        <w:rPr>
          <w:rFonts w:ascii="Times New Roman" w:hAnsi="Times New Roman" w:cs="Times New Roman"/>
          <w:sz w:val="28"/>
          <w:szCs w:val="28"/>
          <w:lang w:val="kk-KZ"/>
        </w:rPr>
        <w:t xml:space="preserve"> – бұлтты құжат айналымы;</w:t>
      </w:r>
      <w:r>
        <w:rPr>
          <w:rFonts w:ascii="Times New Roman" w:hAnsi="Times New Roman" w:cs="Times New Roman"/>
          <w:sz w:val="28"/>
          <w:szCs w:val="28"/>
          <w:lang w:val="kk-KZ"/>
        </w:rPr>
        <w:t xml:space="preserve"> МОАЖ</w:t>
      </w:r>
      <w:r w:rsidRPr="0095535A">
        <w:rPr>
          <w:rFonts w:ascii="Times New Roman" w:hAnsi="Times New Roman" w:cs="Times New Roman"/>
          <w:sz w:val="28"/>
          <w:szCs w:val="28"/>
          <w:lang w:val="kk-KZ"/>
        </w:rPr>
        <w:t xml:space="preserve"> – мемлекеттік органдардың ақпараттық жүйесі;</w:t>
      </w:r>
      <w:r w:rsidR="00840002">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«Е-қызмет» ақпараттық жүйесі – кадрларды басқару;</w:t>
      </w:r>
      <w:r w:rsidR="00840002">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Е</w:t>
      </w:r>
      <w:r w:rsidR="00840002">
        <w:rPr>
          <w:rFonts w:ascii="Times New Roman" w:hAnsi="Times New Roman" w:cs="Times New Roman"/>
          <w:sz w:val="28"/>
          <w:szCs w:val="28"/>
          <w:lang w:val="kk-KZ"/>
        </w:rPr>
        <w:t>ШЕБЖ</w:t>
      </w:r>
      <w:r w:rsidRPr="0095535A">
        <w:rPr>
          <w:rFonts w:ascii="Times New Roman" w:hAnsi="Times New Roman" w:cs="Times New Roman"/>
          <w:sz w:val="28"/>
          <w:szCs w:val="28"/>
          <w:lang w:val="kk-KZ"/>
        </w:rPr>
        <w:t xml:space="preserve"> – еңбек шарттарын есепке алудың бірыңғай жүйесі;</w:t>
      </w:r>
    </w:p>
    <w:p w14:paraId="78E73E37" w14:textId="10216CA1"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«Е-Otinish» ақпараттық жүйесі – азаматтардың өтініштерін қабылдау және өңдеу;</w:t>
      </w:r>
      <w:r w:rsidR="00840002">
        <w:rPr>
          <w:rFonts w:ascii="Times New Roman" w:hAnsi="Times New Roman" w:cs="Times New Roman"/>
          <w:sz w:val="28"/>
          <w:szCs w:val="28"/>
          <w:lang w:val="kk-KZ"/>
        </w:rPr>
        <w:t xml:space="preserve"> МО ИРБПЖК</w:t>
      </w:r>
      <w:r w:rsidRPr="0095535A">
        <w:rPr>
          <w:rFonts w:ascii="Times New Roman" w:hAnsi="Times New Roman" w:cs="Times New Roman"/>
          <w:sz w:val="28"/>
          <w:szCs w:val="28"/>
          <w:lang w:val="kk-KZ"/>
        </w:rPr>
        <w:t xml:space="preserve"> – мемлекеттік органдардың интернет-ресурстарының бірыңғай платформасындағы жеке кабинеттер;</w:t>
      </w:r>
      <w:r w:rsidR="00840002">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«Ашық үкімет» порталдары, оның ішінде «Ашық НҚА» және «Ашық бюджеттер» порталдары;</w:t>
      </w:r>
    </w:p>
    <w:p w14:paraId="435B101C" w14:textId="1E337C1C" w:rsidR="0095535A" w:rsidRP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«Қазақстан Республикасының мемлекеттік мекемелеріне арналған бухгалтерия» бағдарламалық қамтамасыз етуі (1С-Кәсіпорын – К2);</w:t>
      </w:r>
      <w:r w:rsidR="00840002">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«Бюджеттік жоспарлау және қаржыландыру eAkimat365» талдамалық кешені;</w:t>
      </w:r>
      <w:r w:rsidR="00840002">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«е-Минфин» ақпараттық-талдау жүйесі (ИААЖ) – қаржылық есептілікті орналастыру үшін;</w:t>
      </w:r>
      <w:r w:rsidR="00840002">
        <w:rPr>
          <w:rFonts w:ascii="Times New Roman" w:hAnsi="Times New Roman" w:cs="Times New Roman"/>
          <w:sz w:val="28"/>
          <w:szCs w:val="28"/>
          <w:lang w:val="kk-KZ"/>
        </w:rPr>
        <w:t xml:space="preserve"> </w:t>
      </w:r>
      <w:r w:rsidRPr="0095535A">
        <w:rPr>
          <w:rFonts w:ascii="Times New Roman" w:hAnsi="Times New Roman" w:cs="Times New Roman"/>
          <w:sz w:val="28"/>
          <w:szCs w:val="28"/>
          <w:lang w:val="kk-KZ"/>
        </w:rPr>
        <w:t>Электрондық еңбек биржасы.</w:t>
      </w:r>
    </w:p>
    <w:p w14:paraId="08954CDC" w14:textId="06252774" w:rsidR="0095535A" w:rsidRDefault="0095535A" w:rsidP="0095535A">
      <w:pPr>
        <w:spacing w:after="0" w:line="240" w:lineRule="auto"/>
        <w:ind w:firstLine="708"/>
        <w:jc w:val="both"/>
        <w:rPr>
          <w:rFonts w:ascii="Times New Roman" w:hAnsi="Times New Roman" w:cs="Times New Roman"/>
          <w:sz w:val="28"/>
          <w:szCs w:val="28"/>
          <w:lang w:val="kk-KZ"/>
        </w:rPr>
      </w:pPr>
      <w:r w:rsidRPr="0095535A">
        <w:rPr>
          <w:rFonts w:ascii="Times New Roman" w:hAnsi="Times New Roman" w:cs="Times New Roman"/>
          <w:sz w:val="28"/>
          <w:szCs w:val="28"/>
          <w:lang w:val="kk-KZ"/>
        </w:rPr>
        <w:t>Аталған ақпараттық жүйелерді пайдалану құжат айналымының ашықтығын арттыруға, адами фактордың ықпалын төмендетуге, рәсімдерді автоматтандыруға және сыбайлас жемқорлық тәуекелдерін барынша азайтуға мүмкіндік береді.</w:t>
      </w:r>
    </w:p>
    <w:p w14:paraId="411E3734" w14:textId="77777777" w:rsidR="00840002" w:rsidRPr="00840002" w:rsidRDefault="00840002" w:rsidP="00840002">
      <w:pPr>
        <w:spacing w:after="0" w:line="240" w:lineRule="auto"/>
        <w:ind w:firstLine="708"/>
        <w:jc w:val="both"/>
        <w:rPr>
          <w:rFonts w:ascii="Times New Roman" w:hAnsi="Times New Roman" w:cs="Times New Roman"/>
          <w:i/>
          <w:iCs/>
          <w:sz w:val="28"/>
          <w:szCs w:val="28"/>
          <w:lang w:val="kk-KZ"/>
        </w:rPr>
      </w:pPr>
      <w:r w:rsidRPr="00840002">
        <w:rPr>
          <w:rFonts w:ascii="Times New Roman" w:hAnsi="Times New Roman" w:cs="Times New Roman"/>
          <w:i/>
          <w:iCs/>
          <w:sz w:val="28"/>
          <w:szCs w:val="28"/>
          <w:lang w:val="kk-KZ"/>
        </w:rPr>
        <w:t>Жеке және заңды тұлғалардың өтініштерімен жұмыс</w:t>
      </w:r>
    </w:p>
    <w:p w14:paraId="05B86FBC" w14:textId="126301F2" w:rsidR="00840002" w:rsidRPr="00840002" w:rsidRDefault="00840002" w:rsidP="00840002">
      <w:pPr>
        <w:spacing w:after="0" w:line="240" w:lineRule="auto"/>
        <w:ind w:firstLine="708"/>
        <w:jc w:val="both"/>
        <w:rPr>
          <w:rFonts w:ascii="Times New Roman" w:hAnsi="Times New Roman" w:cs="Times New Roman"/>
          <w:sz w:val="28"/>
          <w:szCs w:val="28"/>
          <w:lang w:val="kk-KZ"/>
        </w:rPr>
      </w:pPr>
      <w:r w:rsidRPr="00840002">
        <w:rPr>
          <w:rFonts w:ascii="Times New Roman" w:hAnsi="Times New Roman" w:cs="Times New Roman"/>
          <w:sz w:val="28"/>
          <w:szCs w:val="28"/>
          <w:lang w:val="kk-KZ"/>
        </w:rPr>
        <w:t>Есепті кезеңде мәслихат аппаратына «Е-Otinish» ақпараттық жүйесі арқылы 73 өтініш келіп түсті.Барлық өтініштер ақпараттық жүйеде тіркелді, бұл оларды жасыру немесе жоғалту тәуекелдерін болдырмайды.Өтініштер мен шағымдарды қабылдаудан немесе қараудан негізсіз бас тарту фактілері тіркелген жоқ.</w:t>
      </w:r>
      <w:r>
        <w:rPr>
          <w:rFonts w:ascii="Times New Roman" w:hAnsi="Times New Roman" w:cs="Times New Roman"/>
          <w:sz w:val="28"/>
          <w:szCs w:val="28"/>
          <w:lang w:val="kk-KZ"/>
        </w:rPr>
        <w:t xml:space="preserve"> </w:t>
      </w:r>
      <w:r w:rsidRPr="00840002">
        <w:rPr>
          <w:rFonts w:ascii="Times New Roman" w:hAnsi="Times New Roman" w:cs="Times New Roman"/>
          <w:sz w:val="28"/>
          <w:szCs w:val="28"/>
          <w:lang w:val="kk-KZ"/>
        </w:rPr>
        <w:t>Өтініштер Қазақстан Республикасының Әкімшілік рәсімдік-процестік кодексінде (ҚР ӘРПК) белгіленген талаптар мен мерзімдерге сәйкес қаралды. Өтініштерді қарау мерзімдерін бұзу фактілеріне жол берілген жоқ.</w:t>
      </w:r>
    </w:p>
    <w:p w14:paraId="1FD5B690" w14:textId="77777777" w:rsidR="00840002" w:rsidRPr="00840002" w:rsidRDefault="00840002" w:rsidP="00840002">
      <w:pPr>
        <w:spacing w:after="0" w:line="240" w:lineRule="auto"/>
        <w:ind w:firstLine="708"/>
        <w:jc w:val="both"/>
        <w:rPr>
          <w:rFonts w:ascii="Times New Roman" w:hAnsi="Times New Roman" w:cs="Times New Roman"/>
          <w:sz w:val="28"/>
          <w:szCs w:val="28"/>
          <w:lang w:val="kk-KZ"/>
        </w:rPr>
      </w:pPr>
      <w:r w:rsidRPr="00840002">
        <w:rPr>
          <w:rFonts w:ascii="Times New Roman" w:hAnsi="Times New Roman" w:cs="Times New Roman"/>
          <w:sz w:val="28"/>
          <w:szCs w:val="28"/>
          <w:lang w:val="kk-KZ"/>
        </w:rPr>
        <w:t>Персоналды басқару, қызметтік тәртіпті сақтау, қаржы-шаруашылық қызметі, мемлекеттік сатып алу, шарттық міндеттемелерді орындау, процестерді автоматтандыру және азаматтардың өтініштерімен жұмыс істеу салаларын қамтыған сыбайлас жемқорлық тәуекелдеріне жүргізілген кешенді ішкі талдау нәтижелері бойынша «Екібастұз қаласы мәслихатының аппараты» мемлекеттік мекемесінің қызметінде сыбайлас жемқорлық тәуекелдері анықталған жоқ.</w:t>
      </w:r>
    </w:p>
    <w:p w14:paraId="2CB18E81" w14:textId="1CE86CD8" w:rsidR="0095535A" w:rsidRDefault="00840002" w:rsidP="00840002">
      <w:pPr>
        <w:spacing w:after="0" w:line="240" w:lineRule="auto"/>
        <w:ind w:firstLine="708"/>
        <w:jc w:val="both"/>
        <w:rPr>
          <w:rFonts w:ascii="Times New Roman" w:hAnsi="Times New Roman" w:cs="Times New Roman"/>
          <w:sz w:val="28"/>
          <w:szCs w:val="28"/>
          <w:lang w:val="kk-KZ"/>
        </w:rPr>
      </w:pPr>
      <w:r w:rsidRPr="00840002">
        <w:rPr>
          <w:rFonts w:ascii="Times New Roman" w:hAnsi="Times New Roman" w:cs="Times New Roman"/>
          <w:sz w:val="28"/>
          <w:szCs w:val="28"/>
          <w:lang w:val="kk-KZ"/>
        </w:rPr>
        <w:t>Мекеме қызметін реттейтін нормативтік-құқықтық база, қызметкерлердің лауазымдық нұсқаулықтары және шешімдер қабылдау рәсімдері Қазақстан Республикасының қолданыстағы сыбайлас жемқорлыққа қарсы заңнамасына сәйкес келеді.</w:t>
      </w:r>
    </w:p>
    <w:p w14:paraId="5BE25F73" w14:textId="77777777" w:rsidR="0095535A" w:rsidRDefault="0095535A" w:rsidP="00F562E3">
      <w:pPr>
        <w:spacing w:after="0" w:line="240" w:lineRule="auto"/>
        <w:ind w:firstLine="708"/>
        <w:jc w:val="both"/>
        <w:rPr>
          <w:rFonts w:ascii="Times New Roman" w:hAnsi="Times New Roman" w:cs="Times New Roman"/>
          <w:sz w:val="28"/>
          <w:szCs w:val="28"/>
          <w:lang w:val="kk-KZ"/>
        </w:rPr>
      </w:pPr>
    </w:p>
    <w:p w14:paraId="21CCA37A" w14:textId="7B4E6AB7" w:rsidR="00A95F6B" w:rsidRPr="00B8414D" w:rsidRDefault="00A95F6B" w:rsidP="00F562E3">
      <w:pPr>
        <w:spacing w:after="0" w:line="240" w:lineRule="auto"/>
        <w:ind w:firstLine="708"/>
        <w:jc w:val="both"/>
        <w:rPr>
          <w:rFonts w:ascii="Times New Roman" w:hAnsi="Times New Roman" w:cs="Times New Roman"/>
          <w:sz w:val="28"/>
          <w:szCs w:val="28"/>
          <w:lang w:val="kk-KZ"/>
        </w:rPr>
      </w:pPr>
    </w:p>
    <w:p w14:paraId="7B64DB5F" w14:textId="77777777" w:rsidR="00750731" w:rsidRPr="00B8414D" w:rsidRDefault="00750731" w:rsidP="00750731">
      <w:pPr>
        <w:spacing w:after="0" w:line="240" w:lineRule="auto"/>
        <w:jc w:val="both"/>
        <w:rPr>
          <w:rFonts w:ascii="Times New Roman" w:hAnsi="Times New Roman" w:cs="Times New Roman"/>
          <w:sz w:val="28"/>
          <w:szCs w:val="28"/>
          <w:lang w:val="kk-KZ"/>
        </w:rPr>
      </w:pPr>
    </w:p>
    <w:p w14:paraId="365F3831" w14:textId="77777777" w:rsidR="00DE4CCC" w:rsidRDefault="00840002" w:rsidP="00750731">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Мәслихат аппаратының  басшысы</w:t>
      </w:r>
      <w:r w:rsidR="00DE4CCC">
        <w:rPr>
          <w:rFonts w:ascii="Times New Roman" w:hAnsi="Times New Roman" w:cs="Times New Roman"/>
          <w:b/>
          <w:bCs/>
          <w:sz w:val="28"/>
          <w:szCs w:val="28"/>
          <w:lang w:val="kk-KZ"/>
        </w:rPr>
        <w:t>, жұмыс тобының басшысы</w:t>
      </w:r>
    </w:p>
    <w:p w14:paraId="06D0335F" w14:textId="64E167FD" w:rsidR="00636346" w:rsidRPr="00DE4CCC" w:rsidRDefault="00A95F6B" w:rsidP="00750731">
      <w:pPr>
        <w:spacing w:after="0" w:line="240" w:lineRule="auto"/>
        <w:jc w:val="both"/>
        <w:rPr>
          <w:rFonts w:ascii="Times New Roman" w:hAnsi="Times New Roman" w:cs="Times New Roman"/>
          <w:b/>
          <w:bCs/>
          <w:sz w:val="28"/>
          <w:szCs w:val="28"/>
          <w:lang w:val="kk-KZ"/>
        </w:rPr>
      </w:pPr>
      <w:r w:rsidRPr="00DE4CCC">
        <w:rPr>
          <w:rFonts w:ascii="Times New Roman" w:hAnsi="Times New Roman" w:cs="Times New Roman"/>
          <w:b/>
          <w:bCs/>
          <w:sz w:val="28"/>
          <w:szCs w:val="28"/>
          <w:lang w:val="kk-KZ"/>
        </w:rPr>
        <w:t xml:space="preserve">             </w:t>
      </w:r>
      <w:r w:rsidR="00750731" w:rsidRPr="00DE4CCC">
        <w:rPr>
          <w:rFonts w:ascii="Times New Roman" w:hAnsi="Times New Roman" w:cs="Times New Roman"/>
          <w:b/>
          <w:bCs/>
          <w:sz w:val="28"/>
          <w:szCs w:val="28"/>
          <w:lang w:val="kk-KZ"/>
        </w:rPr>
        <w:t xml:space="preserve">         </w:t>
      </w:r>
      <w:r w:rsidRPr="00DE4CCC">
        <w:rPr>
          <w:rFonts w:ascii="Times New Roman" w:hAnsi="Times New Roman" w:cs="Times New Roman"/>
          <w:b/>
          <w:bCs/>
          <w:sz w:val="28"/>
          <w:szCs w:val="28"/>
          <w:lang w:val="kk-KZ"/>
        </w:rPr>
        <w:t xml:space="preserve">                   Б.</w:t>
      </w:r>
      <w:r w:rsidR="00750731" w:rsidRPr="00DE4CCC">
        <w:rPr>
          <w:rFonts w:ascii="Times New Roman" w:hAnsi="Times New Roman" w:cs="Times New Roman"/>
          <w:b/>
          <w:bCs/>
          <w:sz w:val="28"/>
          <w:szCs w:val="28"/>
          <w:lang w:val="kk-KZ"/>
        </w:rPr>
        <w:t xml:space="preserve"> </w:t>
      </w:r>
      <w:r w:rsidRPr="00DE4CCC">
        <w:rPr>
          <w:rFonts w:ascii="Times New Roman" w:hAnsi="Times New Roman" w:cs="Times New Roman"/>
          <w:b/>
          <w:bCs/>
          <w:sz w:val="28"/>
          <w:szCs w:val="28"/>
          <w:lang w:val="kk-KZ"/>
        </w:rPr>
        <w:t>Аманова</w:t>
      </w:r>
    </w:p>
    <w:sectPr w:rsidR="00636346" w:rsidRPr="00DE4CCC" w:rsidSect="00840002">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3D2"/>
    <w:multiLevelType w:val="multilevel"/>
    <w:tmpl w:val="7A8825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21091"/>
    <w:multiLevelType w:val="multilevel"/>
    <w:tmpl w:val="8ADA5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D51F32"/>
    <w:multiLevelType w:val="multilevel"/>
    <w:tmpl w:val="DF02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A1E59"/>
    <w:multiLevelType w:val="multilevel"/>
    <w:tmpl w:val="C3E2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F7062"/>
    <w:multiLevelType w:val="multilevel"/>
    <w:tmpl w:val="4EAE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74307"/>
    <w:multiLevelType w:val="multilevel"/>
    <w:tmpl w:val="2826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30A34"/>
    <w:multiLevelType w:val="multilevel"/>
    <w:tmpl w:val="3B44F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07228B"/>
    <w:multiLevelType w:val="multilevel"/>
    <w:tmpl w:val="ED244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AE13D3"/>
    <w:multiLevelType w:val="multilevel"/>
    <w:tmpl w:val="606A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1671C"/>
    <w:multiLevelType w:val="multilevel"/>
    <w:tmpl w:val="C3D0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372E2"/>
    <w:multiLevelType w:val="multilevel"/>
    <w:tmpl w:val="4FFA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2870EA"/>
    <w:multiLevelType w:val="multilevel"/>
    <w:tmpl w:val="081A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C26A8"/>
    <w:multiLevelType w:val="multilevel"/>
    <w:tmpl w:val="6D88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3339FC"/>
    <w:multiLevelType w:val="multilevel"/>
    <w:tmpl w:val="6BCA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0E464F"/>
    <w:multiLevelType w:val="multilevel"/>
    <w:tmpl w:val="2754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1C2B11"/>
    <w:multiLevelType w:val="multilevel"/>
    <w:tmpl w:val="BD1A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CA34B3"/>
    <w:multiLevelType w:val="multilevel"/>
    <w:tmpl w:val="E81294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805591"/>
    <w:multiLevelType w:val="multilevel"/>
    <w:tmpl w:val="B41A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8C02EA"/>
    <w:multiLevelType w:val="multilevel"/>
    <w:tmpl w:val="FA04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2D2EF1"/>
    <w:multiLevelType w:val="multilevel"/>
    <w:tmpl w:val="1DEAE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916411"/>
    <w:multiLevelType w:val="multilevel"/>
    <w:tmpl w:val="3396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4248A7"/>
    <w:multiLevelType w:val="multilevel"/>
    <w:tmpl w:val="0818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1D6A61"/>
    <w:multiLevelType w:val="multilevel"/>
    <w:tmpl w:val="D03E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F47163"/>
    <w:multiLevelType w:val="multilevel"/>
    <w:tmpl w:val="8C1C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FC2AF3"/>
    <w:multiLevelType w:val="multilevel"/>
    <w:tmpl w:val="EC2E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CA305A"/>
    <w:multiLevelType w:val="multilevel"/>
    <w:tmpl w:val="369A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201CD1"/>
    <w:multiLevelType w:val="multilevel"/>
    <w:tmpl w:val="7CC8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0421AF"/>
    <w:multiLevelType w:val="multilevel"/>
    <w:tmpl w:val="02B2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015D90"/>
    <w:multiLevelType w:val="multilevel"/>
    <w:tmpl w:val="46FA3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C513A"/>
    <w:multiLevelType w:val="multilevel"/>
    <w:tmpl w:val="BB3C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624EE7"/>
    <w:multiLevelType w:val="multilevel"/>
    <w:tmpl w:val="63F07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4A2234"/>
    <w:multiLevelType w:val="multilevel"/>
    <w:tmpl w:val="A66E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CC0A12"/>
    <w:multiLevelType w:val="multilevel"/>
    <w:tmpl w:val="EBFEF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3771B5"/>
    <w:multiLevelType w:val="multilevel"/>
    <w:tmpl w:val="E5F699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DD16E5"/>
    <w:multiLevelType w:val="multilevel"/>
    <w:tmpl w:val="FD64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5D55C4"/>
    <w:multiLevelType w:val="multilevel"/>
    <w:tmpl w:val="06D68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4820350">
    <w:abstractNumId w:val="0"/>
  </w:num>
  <w:num w:numId="2" w16cid:durableId="1814374108">
    <w:abstractNumId w:val="33"/>
  </w:num>
  <w:num w:numId="3" w16cid:durableId="1378966815">
    <w:abstractNumId w:val="32"/>
  </w:num>
  <w:num w:numId="4" w16cid:durableId="545483474">
    <w:abstractNumId w:val="18"/>
  </w:num>
  <w:num w:numId="5" w16cid:durableId="634721554">
    <w:abstractNumId w:val="26"/>
  </w:num>
  <w:num w:numId="6" w16cid:durableId="1035471981">
    <w:abstractNumId w:val="35"/>
  </w:num>
  <w:num w:numId="7" w16cid:durableId="2008823572">
    <w:abstractNumId w:val="4"/>
  </w:num>
  <w:num w:numId="8" w16cid:durableId="1490946741">
    <w:abstractNumId w:val="19"/>
  </w:num>
  <w:num w:numId="9" w16cid:durableId="1197157832">
    <w:abstractNumId w:val="24"/>
  </w:num>
  <w:num w:numId="10" w16cid:durableId="709649460">
    <w:abstractNumId w:val="21"/>
  </w:num>
  <w:num w:numId="11" w16cid:durableId="1033580360">
    <w:abstractNumId w:val="15"/>
  </w:num>
  <w:num w:numId="12" w16cid:durableId="676419141">
    <w:abstractNumId w:val="31"/>
  </w:num>
  <w:num w:numId="13" w16cid:durableId="2008942782">
    <w:abstractNumId w:val="12"/>
  </w:num>
  <w:num w:numId="14" w16cid:durableId="1293712679">
    <w:abstractNumId w:val="8"/>
  </w:num>
  <w:num w:numId="15" w16cid:durableId="615647071">
    <w:abstractNumId w:val="11"/>
  </w:num>
  <w:num w:numId="16" w16cid:durableId="1912232425">
    <w:abstractNumId w:val="3"/>
  </w:num>
  <w:num w:numId="17" w16cid:durableId="1511023944">
    <w:abstractNumId w:val="9"/>
  </w:num>
  <w:num w:numId="18" w16cid:durableId="507329360">
    <w:abstractNumId w:val="16"/>
  </w:num>
  <w:num w:numId="19" w16cid:durableId="1966691925">
    <w:abstractNumId w:val="13"/>
  </w:num>
  <w:num w:numId="20" w16cid:durableId="39399233">
    <w:abstractNumId w:val="23"/>
  </w:num>
  <w:num w:numId="21" w16cid:durableId="1512254272">
    <w:abstractNumId w:val="1"/>
  </w:num>
  <w:num w:numId="22" w16cid:durableId="1631470131">
    <w:abstractNumId w:val="29"/>
  </w:num>
  <w:num w:numId="23" w16cid:durableId="473910089">
    <w:abstractNumId w:val="30"/>
  </w:num>
  <w:num w:numId="24" w16cid:durableId="180358680">
    <w:abstractNumId w:val="10"/>
  </w:num>
  <w:num w:numId="25" w16cid:durableId="1101874232">
    <w:abstractNumId w:val="25"/>
  </w:num>
  <w:num w:numId="26" w16cid:durableId="1841700750">
    <w:abstractNumId w:val="28"/>
  </w:num>
  <w:num w:numId="27" w16cid:durableId="1407146900">
    <w:abstractNumId w:val="20"/>
  </w:num>
  <w:num w:numId="28" w16cid:durableId="2130707224">
    <w:abstractNumId w:val="34"/>
  </w:num>
  <w:num w:numId="29" w16cid:durableId="1323269971">
    <w:abstractNumId w:val="27"/>
  </w:num>
  <w:num w:numId="30" w16cid:durableId="211040219">
    <w:abstractNumId w:val="17"/>
  </w:num>
  <w:num w:numId="31" w16cid:durableId="1261910962">
    <w:abstractNumId w:val="7"/>
  </w:num>
  <w:num w:numId="32" w16cid:durableId="1282688066">
    <w:abstractNumId w:val="22"/>
  </w:num>
  <w:num w:numId="33" w16cid:durableId="681201724">
    <w:abstractNumId w:val="14"/>
  </w:num>
  <w:num w:numId="34" w16cid:durableId="1852450007">
    <w:abstractNumId w:val="2"/>
  </w:num>
  <w:num w:numId="35" w16cid:durableId="66465908">
    <w:abstractNumId w:val="5"/>
  </w:num>
  <w:num w:numId="36" w16cid:durableId="1752386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7C"/>
    <w:rsid w:val="00057274"/>
    <w:rsid w:val="000A22B9"/>
    <w:rsid w:val="0024617C"/>
    <w:rsid w:val="00290A08"/>
    <w:rsid w:val="002E4664"/>
    <w:rsid w:val="0031169A"/>
    <w:rsid w:val="003355EF"/>
    <w:rsid w:val="004062A2"/>
    <w:rsid w:val="00463C3D"/>
    <w:rsid w:val="0048315B"/>
    <w:rsid w:val="005304A3"/>
    <w:rsid w:val="00597EE6"/>
    <w:rsid w:val="005D1BB9"/>
    <w:rsid w:val="005E3847"/>
    <w:rsid w:val="00616331"/>
    <w:rsid w:val="00624D35"/>
    <w:rsid w:val="00636346"/>
    <w:rsid w:val="00641530"/>
    <w:rsid w:val="00666395"/>
    <w:rsid w:val="006D05E3"/>
    <w:rsid w:val="006E42F0"/>
    <w:rsid w:val="0073469F"/>
    <w:rsid w:val="0073584A"/>
    <w:rsid w:val="00750731"/>
    <w:rsid w:val="00792CB0"/>
    <w:rsid w:val="00797A99"/>
    <w:rsid w:val="007E67F8"/>
    <w:rsid w:val="00840002"/>
    <w:rsid w:val="008513C3"/>
    <w:rsid w:val="00914080"/>
    <w:rsid w:val="00916A7E"/>
    <w:rsid w:val="00945A0D"/>
    <w:rsid w:val="0095535A"/>
    <w:rsid w:val="009A2E7B"/>
    <w:rsid w:val="00A00D42"/>
    <w:rsid w:val="00A5100D"/>
    <w:rsid w:val="00A95F6B"/>
    <w:rsid w:val="00AE3109"/>
    <w:rsid w:val="00B03411"/>
    <w:rsid w:val="00B608C3"/>
    <w:rsid w:val="00B8414D"/>
    <w:rsid w:val="00C458A9"/>
    <w:rsid w:val="00C875AE"/>
    <w:rsid w:val="00D41024"/>
    <w:rsid w:val="00D903F5"/>
    <w:rsid w:val="00DC40DB"/>
    <w:rsid w:val="00DE3E2E"/>
    <w:rsid w:val="00DE4CCC"/>
    <w:rsid w:val="00E33686"/>
    <w:rsid w:val="00E5353B"/>
    <w:rsid w:val="00E94774"/>
    <w:rsid w:val="00F562E3"/>
    <w:rsid w:val="00F847BD"/>
    <w:rsid w:val="00FD4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FDEB"/>
  <w15:chartTrackingRefBased/>
  <w15:docId w15:val="{5358BF05-5091-4726-951F-149836E88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461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461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4617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4617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4617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4617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617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617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617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617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4617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4617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4617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4617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4617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4617C"/>
    <w:rPr>
      <w:rFonts w:eastAsiaTheme="majorEastAsia" w:cstheme="majorBidi"/>
      <w:color w:val="595959" w:themeColor="text1" w:themeTint="A6"/>
    </w:rPr>
  </w:style>
  <w:style w:type="character" w:customStyle="1" w:styleId="80">
    <w:name w:val="Заголовок 8 Знак"/>
    <w:basedOn w:val="a0"/>
    <w:link w:val="8"/>
    <w:uiPriority w:val="9"/>
    <w:semiHidden/>
    <w:rsid w:val="0024617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4617C"/>
    <w:rPr>
      <w:rFonts w:eastAsiaTheme="majorEastAsia" w:cstheme="majorBidi"/>
      <w:color w:val="272727" w:themeColor="text1" w:themeTint="D8"/>
    </w:rPr>
  </w:style>
  <w:style w:type="paragraph" w:styleId="a3">
    <w:name w:val="Title"/>
    <w:basedOn w:val="a"/>
    <w:next w:val="a"/>
    <w:link w:val="a4"/>
    <w:uiPriority w:val="10"/>
    <w:qFormat/>
    <w:rsid w:val="00246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461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617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4617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617C"/>
    <w:pPr>
      <w:spacing w:before="160"/>
      <w:jc w:val="center"/>
    </w:pPr>
    <w:rPr>
      <w:i/>
      <w:iCs/>
      <w:color w:val="404040" w:themeColor="text1" w:themeTint="BF"/>
    </w:rPr>
  </w:style>
  <w:style w:type="character" w:customStyle="1" w:styleId="22">
    <w:name w:val="Цитата 2 Знак"/>
    <w:basedOn w:val="a0"/>
    <w:link w:val="21"/>
    <w:uiPriority w:val="29"/>
    <w:rsid w:val="0024617C"/>
    <w:rPr>
      <w:i/>
      <w:iCs/>
      <w:color w:val="404040" w:themeColor="text1" w:themeTint="BF"/>
    </w:rPr>
  </w:style>
  <w:style w:type="paragraph" w:styleId="a7">
    <w:name w:val="List Paragraph"/>
    <w:basedOn w:val="a"/>
    <w:uiPriority w:val="34"/>
    <w:qFormat/>
    <w:rsid w:val="0024617C"/>
    <w:pPr>
      <w:ind w:left="720"/>
      <w:contextualSpacing/>
    </w:pPr>
  </w:style>
  <w:style w:type="character" w:styleId="a8">
    <w:name w:val="Intense Emphasis"/>
    <w:basedOn w:val="a0"/>
    <w:uiPriority w:val="21"/>
    <w:qFormat/>
    <w:rsid w:val="0024617C"/>
    <w:rPr>
      <w:i/>
      <w:iCs/>
      <w:color w:val="2F5496" w:themeColor="accent1" w:themeShade="BF"/>
    </w:rPr>
  </w:style>
  <w:style w:type="paragraph" w:styleId="a9">
    <w:name w:val="Intense Quote"/>
    <w:basedOn w:val="a"/>
    <w:next w:val="a"/>
    <w:link w:val="aa"/>
    <w:uiPriority w:val="30"/>
    <w:qFormat/>
    <w:rsid w:val="002461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4617C"/>
    <w:rPr>
      <w:i/>
      <w:iCs/>
      <w:color w:val="2F5496" w:themeColor="accent1" w:themeShade="BF"/>
    </w:rPr>
  </w:style>
  <w:style w:type="character" w:styleId="ab">
    <w:name w:val="Intense Reference"/>
    <w:basedOn w:val="a0"/>
    <w:uiPriority w:val="32"/>
    <w:qFormat/>
    <w:rsid w:val="0024617C"/>
    <w:rPr>
      <w:b/>
      <w:bCs/>
      <w:smallCaps/>
      <w:color w:val="2F5496" w:themeColor="accent1" w:themeShade="BF"/>
      <w:spacing w:val="5"/>
    </w:rPr>
  </w:style>
  <w:style w:type="character" w:styleId="ac">
    <w:name w:val="Hyperlink"/>
    <w:basedOn w:val="a0"/>
    <w:uiPriority w:val="99"/>
    <w:unhideWhenUsed/>
    <w:rsid w:val="009A2E7B"/>
    <w:rPr>
      <w:color w:val="0563C1" w:themeColor="hyperlink"/>
      <w:u w:val="single"/>
    </w:rPr>
  </w:style>
  <w:style w:type="character" w:styleId="ad">
    <w:name w:val="Unresolved Mention"/>
    <w:basedOn w:val="a0"/>
    <w:uiPriority w:val="99"/>
    <w:semiHidden/>
    <w:unhideWhenUsed/>
    <w:rsid w:val="009A2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A05B1-AFAE-4B92-9B13-DCC1E7C44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1847</Words>
  <Characters>10533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32</cp:revision>
  <dcterms:created xsi:type="dcterms:W3CDTF">2026-09-14T07:47:00Z</dcterms:created>
  <dcterms:modified xsi:type="dcterms:W3CDTF">2026-09-15T07:02:00Z</dcterms:modified>
</cp:coreProperties>
</file>