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F27" w:rsidRPr="00E81DB7" w:rsidRDefault="00E81DB7" w:rsidP="008868FC">
      <w:pPr>
        <w:pStyle w:val="a9"/>
        <w:ind w:firstLine="708"/>
        <w:jc w:val="both"/>
        <w:rPr>
          <w:rFonts w:ascii="Times New Roman" w:eastAsia="Times New Roman" w:hAnsi="Times New Roman"/>
          <w:b/>
          <w:bCs/>
          <w:i/>
          <w:color w:val="000000"/>
          <w:sz w:val="28"/>
          <w:szCs w:val="28"/>
          <w:lang w:val="kk-KZ"/>
        </w:rPr>
      </w:pPr>
      <w:r w:rsidRPr="00E81DB7">
        <w:rPr>
          <w:rFonts w:ascii="Times New Roman" w:eastAsia="Times New Roman" w:hAnsi="Times New Roman"/>
          <w:b/>
          <w:bCs/>
          <w:i/>
          <w:color w:val="000000"/>
          <w:sz w:val="28"/>
          <w:szCs w:val="28"/>
          <w:lang w:val="kk-KZ"/>
        </w:rPr>
        <w:t>«Еуразиялық экономикалық комиссия Кеңесінің 2017 жылғы 20 желтоқсандағы № 107 шешіміне өзгеріс енгізу туралы» Еуразиялық экономикалық комиссия Кеңесінің шешімі.</w:t>
      </w:r>
    </w:p>
    <w:p w:rsidR="0049067B" w:rsidRDefault="0049067B" w:rsidP="007710AD">
      <w:pPr>
        <w:pStyle w:val="a9"/>
        <w:ind w:firstLine="851"/>
        <w:jc w:val="both"/>
        <w:rPr>
          <w:rStyle w:val="ezkurwreuab5ozgtqnkl"/>
          <w:rFonts w:ascii="Times New Roman" w:hAnsi="Times New Roman"/>
          <w:sz w:val="28"/>
          <w:szCs w:val="28"/>
          <w:lang w:val="kk-KZ"/>
        </w:rPr>
      </w:pPr>
    </w:p>
    <w:p w:rsidR="00506748" w:rsidRDefault="008F6ABE" w:rsidP="008F6ABE">
      <w:pPr>
        <w:pStyle w:val="a9"/>
        <w:ind w:firstLine="851"/>
        <w:jc w:val="both"/>
        <w:rPr>
          <w:rStyle w:val="ezkurwreuab5ozgtqnkl"/>
          <w:rFonts w:ascii="Times New Roman" w:hAnsi="Times New Roman"/>
          <w:sz w:val="28"/>
          <w:szCs w:val="28"/>
          <w:lang w:val="kk-KZ"/>
        </w:rPr>
      </w:pPr>
      <w:r w:rsidRPr="007710AD">
        <w:rPr>
          <w:rStyle w:val="ezkurwreuab5ozgtqnkl"/>
          <w:rFonts w:ascii="Times New Roman" w:hAnsi="Times New Roman"/>
          <w:sz w:val="28"/>
          <w:szCs w:val="28"/>
          <w:lang w:val="kk-KZ"/>
        </w:rPr>
        <w:t>Абай</w:t>
      </w:r>
      <w:r w:rsidRPr="007710AD">
        <w:rPr>
          <w:rFonts w:ascii="Times New Roman" w:hAnsi="Times New Roman"/>
          <w:sz w:val="28"/>
          <w:szCs w:val="28"/>
          <w:lang w:val="kk-KZ"/>
        </w:rPr>
        <w:t xml:space="preserve"> </w:t>
      </w:r>
      <w:r w:rsidRPr="007710AD">
        <w:rPr>
          <w:rStyle w:val="ezkurwreuab5ozgtqnkl"/>
          <w:rFonts w:ascii="Times New Roman" w:hAnsi="Times New Roman"/>
          <w:sz w:val="28"/>
          <w:szCs w:val="28"/>
          <w:lang w:val="kk-KZ"/>
        </w:rPr>
        <w:t>облысы</w:t>
      </w:r>
      <w:r w:rsidRPr="007710AD">
        <w:rPr>
          <w:rFonts w:ascii="Times New Roman" w:hAnsi="Times New Roman"/>
          <w:sz w:val="28"/>
          <w:szCs w:val="28"/>
          <w:lang w:val="kk-KZ"/>
        </w:rPr>
        <w:t xml:space="preserve"> бойынша </w:t>
      </w:r>
      <w:r w:rsidRPr="007710AD">
        <w:rPr>
          <w:rStyle w:val="ezkurwreuab5ozgtqnkl"/>
          <w:rFonts w:ascii="Times New Roman" w:hAnsi="Times New Roman"/>
          <w:sz w:val="28"/>
          <w:szCs w:val="28"/>
          <w:lang w:val="kk-KZ"/>
        </w:rPr>
        <w:t>Мемлекеттік</w:t>
      </w:r>
      <w:r w:rsidRPr="007710AD">
        <w:rPr>
          <w:rFonts w:ascii="Times New Roman" w:hAnsi="Times New Roman"/>
          <w:sz w:val="28"/>
          <w:szCs w:val="28"/>
          <w:lang w:val="kk-KZ"/>
        </w:rPr>
        <w:t xml:space="preserve"> </w:t>
      </w:r>
      <w:r w:rsidRPr="007710AD">
        <w:rPr>
          <w:rStyle w:val="ezkurwreuab5ozgtqnkl"/>
          <w:rFonts w:ascii="Times New Roman" w:hAnsi="Times New Roman"/>
          <w:sz w:val="28"/>
          <w:szCs w:val="28"/>
          <w:lang w:val="kk-KZ"/>
        </w:rPr>
        <w:t>кірістер</w:t>
      </w:r>
      <w:r w:rsidRPr="007710AD">
        <w:rPr>
          <w:rFonts w:ascii="Times New Roman" w:hAnsi="Times New Roman"/>
          <w:sz w:val="28"/>
          <w:szCs w:val="28"/>
          <w:lang w:val="kk-KZ"/>
        </w:rPr>
        <w:t xml:space="preserve"> </w:t>
      </w:r>
      <w:r w:rsidRPr="007710AD">
        <w:rPr>
          <w:rStyle w:val="ezkurwreuab5ozgtqnkl"/>
          <w:rFonts w:ascii="Times New Roman" w:hAnsi="Times New Roman"/>
          <w:sz w:val="28"/>
          <w:szCs w:val="28"/>
          <w:lang w:val="kk-KZ"/>
        </w:rPr>
        <w:t>департаменті</w:t>
      </w:r>
      <w:r w:rsidRPr="007710AD">
        <w:rPr>
          <w:rFonts w:ascii="Times New Roman" w:hAnsi="Times New Roman"/>
          <w:sz w:val="28"/>
          <w:szCs w:val="28"/>
          <w:lang w:val="kk-KZ"/>
        </w:rPr>
        <w:t xml:space="preserve"> </w:t>
      </w:r>
      <w:r w:rsidR="009B1BFA">
        <w:rPr>
          <w:rFonts w:ascii="Times New Roman" w:hAnsi="Times New Roman"/>
          <w:sz w:val="28"/>
          <w:szCs w:val="28"/>
          <w:lang w:val="kk-KZ"/>
        </w:rPr>
        <w:t>«</w:t>
      </w:r>
      <w:r w:rsidR="00626D3C" w:rsidRPr="00626D3C">
        <w:rPr>
          <w:rStyle w:val="ezkurwreuab5ozgtqnkl"/>
          <w:rFonts w:ascii="Times New Roman" w:hAnsi="Times New Roman"/>
          <w:sz w:val="28"/>
          <w:szCs w:val="28"/>
          <w:lang w:val="kk-KZ"/>
        </w:rPr>
        <w:t>Еуразиялық экономикалық комиссия Кеңесінің 2017 жылғы 20 желтоқсандағы № 107 Шешіміне өзгеріс енгізу туралы</w:t>
      </w:r>
      <w:r w:rsidR="009B1BFA">
        <w:rPr>
          <w:rStyle w:val="ezkurwreuab5ozgtqnkl"/>
          <w:rFonts w:ascii="Times New Roman" w:hAnsi="Times New Roman"/>
          <w:sz w:val="28"/>
          <w:szCs w:val="28"/>
          <w:lang w:val="kk-KZ"/>
        </w:rPr>
        <w:t>»</w:t>
      </w:r>
      <w:r w:rsidR="00626D3C" w:rsidRPr="00626D3C">
        <w:rPr>
          <w:rStyle w:val="ezkurwreuab5ozgtqnkl"/>
          <w:rFonts w:ascii="Times New Roman" w:hAnsi="Times New Roman"/>
          <w:sz w:val="28"/>
          <w:szCs w:val="28"/>
          <w:lang w:val="kk-KZ"/>
        </w:rPr>
        <w:t xml:space="preserve"> Еуразиялық экономикалық комиссия Кеңесінің 2026 жылғы 24 ақпандағы № 35 Шеші</w:t>
      </w:r>
      <w:r w:rsidR="009B1BFA">
        <w:rPr>
          <w:rStyle w:val="ezkurwreuab5ozgtqnkl"/>
          <w:rFonts w:ascii="Times New Roman" w:hAnsi="Times New Roman"/>
          <w:sz w:val="28"/>
          <w:szCs w:val="28"/>
          <w:lang w:val="kk-KZ"/>
        </w:rPr>
        <w:t>мін хабарлайды. Осы ш</w:t>
      </w:r>
      <w:r w:rsidR="009B1BFA" w:rsidRPr="00626D3C">
        <w:rPr>
          <w:rStyle w:val="ezkurwreuab5ozgtqnkl"/>
          <w:rFonts w:ascii="Times New Roman" w:hAnsi="Times New Roman"/>
          <w:sz w:val="28"/>
          <w:szCs w:val="28"/>
          <w:lang w:val="kk-KZ"/>
        </w:rPr>
        <w:t>еші</w:t>
      </w:r>
      <w:r w:rsidR="00626D3C" w:rsidRPr="00626D3C">
        <w:rPr>
          <w:rStyle w:val="ezkurwreuab5ozgtqnkl"/>
          <w:rFonts w:ascii="Times New Roman" w:hAnsi="Times New Roman"/>
          <w:sz w:val="28"/>
          <w:szCs w:val="28"/>
          <w:lang w:val="kk-KZ"/>
        </w:rPr>
        <w:t>ммен № 107 Шешімнің 3-қосымшасы келесі мазмұндағы жаңа 91) тармақшамен толықтырылды:</w:t>
      </w:r>
      <w:r w:rsidR="00626D3C">
        <w:rPr>
          <w:rStyle w:val="ezkurwreuab5ozgtqnkl"/>
          <w:rFonts w:ascii="Times New Roman" w:hAnsi="Times New Roman"/>
          <w:sz w:val="28"/>
          <w:szCs w:val="28"/>
          <w:lang w:val="kk-KZ"/>
        </w:rPr>
        <w:t xml:space="preserve"> </w:t>
      </w:r>
      <w:r w:rsidR="00626D3C" w:rsidRPr="00626D3C">
        <w:rPr>
          <w:rStyle w:val="ezkurwreuab5ozgtqnkl"/>
          <w:rFonts w:ascii="Times New Roman" w:hAnsi="Times New Roman"/>
          <w:sz w:val="28"/>
          <w:szCs w:val="28"/>
          <w:lang w:val="kk-KZ"/>
        </w:rPr>
        <w:t>2022 жылғы 28 наурыздан бастап 2025 жылғы 31 желтоқсанды қоса алғандағы кезеңде ЕАЭО-ның кедендік аумағына кедендік алымдар мен салықтарды төлеуден босатыла отырып әкелінген, ЕАЭО СІФ ТН (ТН ВЭД) 8703 80 000 2 кодымен сыныпталатын электр қозғалтқыштары бар моторлы көлік құралдарына иелік ету, пайдалану және билік ету құқықтарын Ресей Федерациясының азаматтығы бар және (немесе) Ресей Федерациясында тұрақты тұратын тұлғаларға беруге тыйым салынады.</w:t>
      </w:r>
    </w:p>
    <w:p w:rsidR="00CC00E3" w:rsidRPr="00506748" w:rsidRDefault="00CC00E3" w:rsidP="00506748">
      <w:pPr>
        <w:pStyle w:val="a9"/>
        <w:ind w:firstLine="7371"/>
        <w:jc w:val="both"/>
        <w:rPr>
          <w:rStyle w:val="ezkurwreuab5ozgtqnkl"/>
          <w:rFonts w:ascii="Times New Roman" w:hAnsi="Times New Roman"/>
          <w:i/>
          <w:sz w:val="28"/>
          <w:szCs w:val="28"/>
          <w:lang w:val="kk-KZ"/>
        </w:rPr>
      </w:pPr>
    </w:p>
    <w:p w:rsidR="00626D3C" w:rsidRPr="00626D3C" w:rsidRDefault="00626D3C" w:rsidP="00626D3C">
      <w:pPr>
        <w:pStyle w:val="a9"/>
        <w:ind w:firstLine="851"/>
        <w:jc w:val="both"/>
        <w:rPr>
          <w:rFonts w:ascii="Times New Roman" w:hAnsi="Times New Roman"/>
          <w:b/>
          <w:bCs/>
          <w:i/>
          <w:iCs/>
          <w:sz w:val="28"/>
          <w:szCs w:val="28"/>
        </w:rPr>
      </w:pPr>
      <w:r w:rsidRPr="00626D3C">
        <w:rPr>
          <w:rFonts w:ascii="Times New Roman" w:hAnsi="Times New Roman"/>
          <w:b/>
          <w:bCs/>
          <w:i/>
          <w:iCs/>
          <w:sz w:val="28"/>
          <w:szCs w:val="28"/>
        </w:rPr>
        <w:t>О внесении изменения в решение</w:t>
      </w:r>
      <w:r w:rsidRPr="00626D3C">
        <w:rPr>
          <w:rFonts w:ascii="Times New Roman" w:hAnsi="Times New Roman"/>
          <w:b/>
          <w:bCs/>
          <w:i/>
          <w:iCs/>
          <w:sz w:val="28"/>
          <w:szCs w:val="28"/>
          <w:lang w:val="kk-KZ"/>
        </w:rPr>
        <w:t xml:space="preserve"> </w:t>
      </w:r>
      <w:r w:rsidRPr="00626D3C">
        <w:rPr>
          <w:rFonts w:ascii="Times New Roman" w:hAnsi="Times New Roman"/>
          <w:b/>
          <w:bCs/>
          <w:i/>
          <w:iCs/>
          <w:sz w:val="28"/>
          <w:szCs w:val="28"/>
        </w:rPr>
        <w:t>Совета Евразийской экономической комиссии от 20 декабря 2017 года № 107</w:t>
      </w:r>
    </w:p>
    <w:p w:rsidR="00CC00E3" w:rsidRPr="008F6ABE" w:rsidRDefault="00CC00E3" w:rsidP="008F6ABE">
      <w:pPr>
        <w:pStyle w:val="a9"/>
        <w:ind w:firstLine="851"/>
        <w:jc w:val="both"/>
        <w:rPr>
          <w:rStyle w:val="ezkurwreuab5ozgtqnkl"/>
          <w:rFonts w:ascii="Times New Roman" w:hAnsi="Times New Roman"/>
          <w:sz w:val="28"/>
          <w:szCs w:val="28"/>
          <w:lang w:val="kk-KZ"/>
        </w:rPr>
      </w:pPr>
    </w:p>
    <w:p w:rsidR="001F295B" w:rsidRDefault="009B1BFA" w:rsidP="008F6ABE">
      <w:pPr>
        <w:pStyle w:val="a9"/>
        <w:ind w:firstLine="851"/>
        <w:jc w:val="both"/>
        <w:rPr>
          <w:rFonts w:ascii="Times New Roman" w:hAnsi="Times New Roman"/>
          <w:color w:val="000000"/>
          <w:sz w:val="28"/>
          <w:szCs w:val="28"/>
          <w:lang w:val="kk-KZ"/>
        </w:rPr>
      </w:pPr>
      <w:r w:rsidRPr="009B1BFA">
        <w:rPr>
          <w:rFonts w:ascii="Times New Roman" w:hAnsi="Times New Roman"/>
          <w:color w:val="000000"/>
          <w:sz w:val="28"/>
          <w:szCs w:val="28"/>
          <w:lang w:val="kk-KZ"/>
        </w:rPr>
        <w:t>Департамент государственных доходов по области Абай сообщает о Решении Совета Евразийской экономической комиссии от 24 февраля 2026 года № 35 «О внесении изменения в Решение Совета Евразийской экономической комиссии от 20 декабря 2017 года № 107».Данным Решением Приложение 3 к Решению № 107 дополнено новым подпунктом 91) следующего содержания:запрещается передача прав владения, пользования, распоряжения моторными транспортными средствами с электрическими двигателями, классифицируемыми кодом 8703 80 000 2 ТН ВЭД ЕАЭС, ввезенными на таможенную территорию ЕАЭС с 28 марта 2022 г. по 31 декабря 2025 г. включительно с освобождением от уплаты таможенных пошлин, налогов, лицам, имеющим гражданство Российской Федерации и (или) постоянно проживающим в Российской Федерации.</w:t>
      </w:r>
    </w:p>
    <w:p w:rsidR="001867AD" w:rsidRDefault="001867AD" w:rsidP="008F6ABE">
      <w:pPr>
        <w:pStyle w:val="a9"/>
        <w:ind w:firstLine="851"/>
        <w:jc w:val="both"/>
        <w:rPr>
          <w:rFonts w:ascii="Times New Roman" w:hAnsi="Times New Roman"/>
          <w:color w:val="000000"/>
          <w:sz w:val="28"/>
          <w:szCs w:val="28"/>
          <w:lang w:val="kk-KZ"/>
        </w:rPr>
      </w:pPr>
    </w:p>
    <w:p w:rsidR="001867AD" w:rsidRPr="001867AD" w:rsidRDefault="001867AD" w:rsidP="001867AD">
      <w:pPr>
        <w:pStyle w:val="a9"/>
        <w:ind w:firstLine="851"/>
        <w:jc w:val="both"/>
        <w:rPr>
          <w:rFonts w:ascii="Times New Roman" w:hAnsi="Times New Roman"/>
          <w:b/>
          <w:bCs/>
          <w:i/>
          <w:iCs/>
          <w:sz w:val="28"/>
          <w:szCs w:val="28"/>
        </w:rPr>
      </w:pPr>
      <w:r w:rsidRPr="001867AD">
        <w:rPr>
          <w:rFonts w:ascii="Times New Roman" w:hAnsi="Times New Roman"/>
          <w:b/>
          <w:bCs/>
          <w:i/>
          <w:iCs/>
          <w:sz w:val="28"/>
          <w:szCs w:val="28"/>
        </w:rPr>
        <w:t xml:space="preserve">On </w:t>
      </w:r>
      <w:proofErr w:type="gramStart"/>
      <w:r w:rsidRPr="001867AD">
        <w:rPr>
          <w:rFonts w:ascii="Times New Roman" w:hAnsi="Times New Roman"/>
          <w:b/>
          <w:bCs/>
          <w:i/>
          <w:iCs/>
          <w:sz w:val="28"/>
          <w:szCs w:val="28"/>
        </w:rPr>
        <w:t>Amending</w:t>
      </w:r>
      <w:proofErr w:type="gramEnd"/>
      <w:r w:rsidRPr="001867AD">
        <w:rPr>
          <w:rFonts w:ascii="Times New Roman" w:hAnsi="Times New Roman"/>
          <w:b/>
          <w:bCs/>
          <w:i/>
          <w:iCs/>
          <w:sz w:val="28"/>
          <w:szCs w:val="28"/>
        </w:rPr>
        <w:t xml:space="preserve"> the Decision of the Council of the Eurasian Economic Commission No. 107 dated December 20, 2017</w:t>
      </w:r>
    </w:p>
    <w:p w:rsidR="001867AD" w:rsidRPr="001867AD" w:rsidRDefault="001867AD" w:rsidP="008F6ABE">
      <w:pPr>
        <w:pStyle w:val="a9"/>
        <w:ind w:firstLine="851"/>
        <w:jc w:val="both"/>
        <w:rPr>
          <w:rFonts w:ascii="Times New Roman" w:hAnsi="Times New Roman"/>
          <w:b/>
          <w:bCs/>
          <w:i/>
          <w:iCs/>
          <w:sz w:val="28"/>
          <w:szCs w:val="28"/>
        </w:rPr>
      </w:pPr>
    </w:p>
    <w:p w:rsidR="001867AD" w:rsidRPr="008868FC" w:rsidRDefault="001867AD" w:rsidP="001867AD">
      <w:pPr>
        <w:pStyle w:val="a9"/>
        <w:ind w:firstLine="851"/>
        <w:jc w:val="both"/>
        <w:rPr>
          <w:rFonts w:ascii="Times New Roman" w:hAnsi="Times New Roman"/>
          <w:bCs/>
          <w:iCs/>
          <w:sz w:val="28"/>
          <w:szCs w:val="28"/>
          <w:lang w:val="en-US"/>
        </w:rPr>
      </w:pPr>
      <w:r w:rsidRPr="008868FC">
        <w:rPr>
          <w:rFonts w:ascii="Times New Roman" w:hAnsi="Times New Roman"/>
          <w:bCs/>
          <w:iCs/>
          <w:sz w:val="28"/>
          <w:szCs w:val="28"/>
          <w:lang w:val="en-US"/>
        </w:rPr>
        <w:t xml:space="preserve">The Department of State Revenue for the </w:t>
      </w:r>
      <w:proofErr w:type="spellStart"/>
      <w:r w:rsidRPr="008868FC">
        <w:rPr>
          <w:rFonts w:ascii="Times New Roman" w:hAnsi="Times New Roman"/>
          <w:bCs/>
          <w:iCs/>
          <w:sz w:val="28"/>
          <w:szCs w:val="28"/>
          <w:lang w:val="en-US"/>
        </w:rPr>
        <w:t>Abai</w:t>
      </w:r>
      <w:proofErr w:type="spellEnd"/>
      <w:r w:rsidRPr="008868FC">
        <w:rPr>
          <w:rFonts w:ascii="Times New Roman" w:hAnsi="Times New Roman"/>
          <w:bCs/>
          <w:iCs/>
          <w:sz w:val="28"/>
          <w:szCs w:val="28"/>
          <w:lang w:val="en-US"/>
        </w:rPr>
        <w:t xml:space="preserve"> Region</w:t>
      </w:r>
      <w:r w:rsidRPr="001867AD">
        <w:rPr>
          <w:rFonts w:ascii="Times New Roman" w:hAnsi="Times New Roman"/>
          <w:bCs/>
          <w:iCs/>
          <w:sz w:val="28"/>
          <w:szCs w:val="28"/>
          <w:lang w:val="en-US"/>
        </w:rPr>
        <w:t xml:space="preserve"> informs about the Decision of the Council of the Eurasian Economic Commission dated February 24, 2026, No. 35 "On Amendments to the Decision of the Council of the Eurasian Economic Commission dated December 20, 2017, No. 107".</w:t>
      </w:r>
      <w:r w:rsidR="008868FC">
        <w:rPr>
          <w:rFonts w:ascii="Times New Roman" w:hAnsi="Times New Roman"/>
          <w:bCs/>
          <w:iCs/>
          <w:sz w:val="28"/>
          <w:szCs w:val="28"/>
          <w:lang w:val="kk-KZ"/>
        </w:rPr>
        <w:t xml:space="preserve"> </w:t>
      </w:r>
      <w:proofErr w:type="gramStart"/>
      <w:r w:rsidRPr="001867AD">
        <w:rPr>
          <w:rFonts w:ascii="Times New Roman" w:hAnsi="Times New Roman"/>
          <w:bCs/>
          <w:iCs/>
          <w:sz w:val="28"/>
          <w:szCs w:val="28"/>
          <w:lang w:val="en-US"/>
        </w:rPr>
        <w:t xml:space="preserve">By this Decision, Annex 3 to Decision No. 107 was supplemented with a new subparagraph 9-1) as </w:t>
      </w:r>
      <w:proofErr w:type="spellStart"/>
      <w:r w:rsidRPr="001867AD">
        <w:rPr>
          <w:rFonts w:ascii="Times New Roman" w:hAnsi="Times New Roman"/>
          <w:bCs/>
          <w:iCs/>
          <w:sz w:val="28"/>
          <w:szCs w:val="28"/>
          <w:lang w:val="en-US"/>
        </w:rPr>
        <w:t>follows:"It</w:t>
      </w:r>
      <w:proofErr w:type="spellEnd"/>
      <w:r w:rsidRPr="001867AD">
        <w:rPr>
          <w:rFonts w:ascii="Times New Roman" w:hAnsi="Times New Roman"/>
          <w:bCs/>
          <w:iCs/>
          <w:sz w:val="28"/>
          <w:szCs w:val="28"/>
          <w:lang w:val="en-US"/>
        </w:rPr>
        <w:t xml:space="preserve"> is prohibited to transfer the rights of ownership, use, and disposal of motor vehicles with electric motors </w:t>
      </w:r>
      <w:r w:rsidRPr="008868FC">
        <w:rPr>
          <w:rFonts w:ascii="Times New Roman" w:hAnsi="Times New Roman"/>
          <w:bCs/>
          <w:iCs/>
          <w:sz w:val="28"/>
          <w:szCs w:val="28"/>
          <w:lang w:val="en-US"/>
        </w:rPr>
        <w:t>classified under HS code 8703 80 000 2</w:t>
      </w:r>
      <w:r w:rsidRPr="001867AD">
        <w:rPr>
          <w:rFonts w:ascii="Times New Roman" w:hAnsi="Times New Roman"/>
          <w:bCs/>
          <w:iCs/>
          <w:sz w:val="28"/>
          <w:szCs w:val="28"/>
          <w:lang w:val="en-US"/>
        </w:rPr>
        <w:t xml:space="preserve"> of the </w:t>
      </w:r>
      <w:r w:rsidRPr="001867AD">
        <w:rPr>
          <w:rFonts w:ascii="Times New Roman" w:hAnsi="Times New Roman"/>
          <w:bCs/>
          <w:iCs/>
          <w:sz w:val="28"/>
          <w:szCs w:val="28"/>
          <w:lang w:val="en-US"/>
        </w:rPr>
        <w:lastRenderedPageBreak/>
        <w:t xml:space="preserve">EAEU, imported into the customs territory of the EAEU </w:t>
      </w:r>
      <w:r w:rsidRPr="008868FC">
        <w:rPr>
          <w:rFonts w:ascii="Times New Roman" w:hAnsi="Times New Roman"/>
          <w:bCs/>
          <w:iCs/>
          <w:sz w:val="28"/>
          <w:szCs w:val="28"/>
          <w:lang w:val="en-US"/>
        </w:rPr>
        <w:t>from March 28, 2022, until December 31, 2025, inclusive</w:t>
      </w:r>
      <w:r w:rsidRPr="001867AD">
        <w:rPr>
          <w:rFonts w:ascii="Times New Roman" w:hAnsi="Times New Roman"/>
          <w:bCs/>
          <w:iCs/>
          <w:sz w:val="28"/>
          <w:szCs w:val="28"/>
          <w:lang w:val="en-US"/>
        </w:rPr>
        <w:t>, with exemption from customs duties and taxes, to persons who have Russian Federation citizenship and/or permanent residence in the Russian Federation."</w:t>
      </w:r>
      <w:proofErr w:type="gramEnd"/>
    </w:p>
    <w:p w:rsidR="001867AD" w:rsidRPr="008868FC" w:rsidRDefault="001867AD" w:rsidP="001867AD">
      <w:pPr>
        <w:pStyle w:val="a9"/>
        <w:ind w:firstLine="851"/>
        <w:jc w:val="both"/>
        <w:rPr>
          <w:rFonts w:ascii="Times New Roman" w:hAnsi="Times New Roman"/>
          <w:bCs/>
          <w:iCs/>
          <w:sz w:val="28"/>
          <w:szCs w:val="28"/>
          <w:lang w:val="en-US"/>
        </w:rPr>
      </w:pPr>
    </w:p>
    <w:p w:rsidR="008F6ABE" w:rsidRPr="008868FC" w:rsidRDefault="008F6ABE" w:rsidP="008F6ABE">
      <w:pPr>
        <w:pStyle w:val="a9"/>
        <w:ind w:firstLine="708"/>
        <w:rPr>
          <w:rFonts w:ascii="Times New Roman" w:eastAsia="Times New Roman" w:hAnsi="Times New Roman"/>
          <w:i/>
          <w:color w:val="000000"/>
          <w:sz w:val="20"/>
          <w:szCs w:val="20"/>
          <w:lang w:val="en-US"/>
        </w:rPr>
      </w:pPr>
      <w:bookmarkStart w:id="0" w:name="_GoBack"/>
      <w:bookmarkEnd w:id="0"/>
    </w:p>
    <w:sectPr w:rsidR="008F6ABE" w:rsidRPr="008868FC" w:rsidSect="00F6394C">
      <w:headerReference w:type="default" r:id="rId8"/>
      <w:footerReference w:type="default" r:id="rId9"/>
      <w:pgSz w:w="11906" w:h="16838"/>
      <w:pgMar w:top="0"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BCA" w:rsidRDefault="00336BCA" w:rsidP="00FB1918">
      <w:r>
        <w:separator/>
      </w:r>
    </w:p>
  </w:endnote>
  <w:endnote w:type="continuationSeparator" w:id="0">
    <w:p w:rsidR="00336BCA" w:rsidRDefault="00336BCA"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K)">
    <w:altName w:val="Times New Roman"/>
    <w:charset w:val="CC"/>
    <w:family w:val="roman"/>
    <w:pitch w:val="variable"/>
    <w:sig w:usb0="8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8FC" w:rsidRDefault="008868FC">
    <w:pPr>
      <w:pStyle w:val="ae"/>
    </w:pPr>
  </w:p>
  <w:p w:rsidR="008868FC" w:rsidRDefault="008868F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BCA" w:rsidRDefault="00336BCA" w:rsidP="00FB1918">
      <w:r>
        <w:separator/>
      </w:r>
    </w:p>
  </w:footnote>
  <w:footnote w:type="continuationSeparator" w:id="0">
    <w:p w:rsidR="00336BCA" w:rsidRDefault="00336BCA"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D3C" w:rsidRDefault="00626D3C">
    <w:pPr>
      <w:pStyle w:val="ac"/>
    </w:pPr>
  </w:p>
  <w:p w:rsidR="003D52A9" w:rsidRDefault="00336BCA"/>
  <w:p w:rsidR="003D52A9" w:rsidRDefault="00336BCA"/>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информационных технологий (ДГД область Абай) - Такежанов А.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C0FAC"/>
    <w:multiLevelType w:val="multilevel"/>
    <w:tmpl w:val="F4B20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392C90"/>
    <w:multiLevelType w:val="hybridMultilevel"/>
    <w:tmpl w:val="31447A58"/>
    <w:lvl w:ilvl="0" w:tplc="9A7E7E2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16951292"/>
    <w:multiLevelType w:val="hybridMultilevel"/>
    <w:tmpl w:val="C1D80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E334B35"/>
    <w:multiLevelType w:val="hybridMultilevel"/>
    <w:tmpl w:val="C1D80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E362F8E"/>
    <w:multiLevelType w:val="hybridMultilevel"/>
    <w:tmpl w:val="A38836F4"/>
    <w:lvl w:ilvl="0" w:tplc="8304C43C">
      <w:start w:val="1"/>
      <w:numFmt w:val="decimal"/>
      <w:lvlText w:val="%1."/>
      <w:lvlJc w:val="left"/>
      <w:pPr>
        <w:ind w:left="720" w:hanging="360"/>
      </w:pPr>
      <w:rPr>
        <w:rFonts w:ascii="Times New Roman" w:eastAsia="Times New Roman" w:hAnsi="Times New Roman" w:cs="Times New Roman" w:hint="default"/>
        <w:i w:val="0"/>
        <w:color w:val="000000"/>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6E0160"/>
    <w:multiLevelType w:val="hybridMultilevel"/>
    <w:tmpl w:val="C1D80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630A20"/>
    <w:multiLevelType w:val="hybridMultilevel"/>
    <w:tmpl w:val="7B609BCC"/>
    <w:lvl w:ilvl="0" w:tplc="73FC12E4">
      <w:start w:val="1"/>
      <w:numFmt w:val="decimal"/>
      <w:lvlText w:val="%1)"/>
      <w:lvlJc w:val="left"/>
      <w:pPr>
        <w:ind w:left="786" w:hanging="360"/>
      </w:pPr>
      <w:rPr>
        <w:rFonts w:ascii="Times New Roman" w:eastAsiaTheme="minorHAnsi" w:hAnsi="Times New Roman" w:cs="Times New Roman"/>
        <w:b w:val="0"/>
        <w:sz w:val="28"/>
        <w:szCs w:val="28"/>
        <w:lang w:val="ru-KZ"/>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65B654D9"/>
    <w:multiLevelType w:val="hybridMultilevel"/>
    <w:tmpl w:val="E73EBC4E"/>
    <w:lvl w:ilvl="0" w:tplc="65D2A1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2A1630C"/>
    <w:multiLevelType w:val="hybridMultilevel"/>
    <w:tmpl w:val="DD082A78"/>
    <w:lvl w:ilvl="0" w:tplc="191C88F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9" w15:restartNumberingAfterBreak="0">
    <w:nsid w:val="7E037F74"/>
    <w:multiLevelType w:val="hybridMultilevel"/>
    <w:tmpl w:val="C1D80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2"/>
  </w:num>
  <w:num w:numId="3">
    <w:abstractNumId w:val="3"/>
  </w:num>
  <w:num w:numId="4">
    <w:abstractNumId w:val="5"/>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D50"/>
    <w:rsid w:val="000038B6"/>
    <w:rsid w:val="00003D97"/>
    <w:rsid w:val="000042CE"/>
    <w:rsid w:val="00005DB9"/>
    <w:rsid w:val="00027483"/>
    <w:rsid w:val="00044423"/>
    <w:rsid w:val="0005469C"/>
    <w:rsid w:val="00071B48"/>
    <w:rsid w:val="00072F8C"/>
    <w:rsid w:val="00073CCB"/>
    <w:rsid w:val="000879AD"/>
    <w:rsid w:val="000A1A10"/>
    <w:rsid w:val="000B5627"/>
    <w:rsid w:val="000B5F22"/>
    <w:rsid w:val="000B71E8"/>
    <w:rsid w:val="000C5060"/>
    <w:rsid w:val="000C6B7D"/>
    <w:rsid w:val="000D0E2D"/>
    <w:rsid w:val="000E5860"/>
    <w:rsid w:val="000F5D10"/>
    <w:rsid w:val="00100CE8"/>
    <w:rsid w:val="00100E67"/>
    <w:rsid w:val="00102106"/>
    <w:rsid w:val="00111344"/>
    <w:rsid w:val="00115974"/>
    <w:rsid w:val="0012256D"/>
    <w:rsid w:val="00122F83"/>
    <w:rsid w:val="00124B35"/>
    <w:rsid w:val="00126925"/>
    <w:rsid w:val="00141DA5"/>
    <w:rsid w:val="00164862"/>
    <w:rsid w:val="00171880"/>
    <w:rsid w:val="00177C77"/>
    <w:rsid w:val="001867AD"/>
    <w:rsid w:val="00192E78"/>
    <w:rsid w:val="00195CCA"/>
    <w:rsid w:val="001A67A0"/>
    <w:rsid w:val="001C2489"/>
    <w:rsid w:val="001E56D6"/>
    <w:rsid w:val="001F295B"/>
    <w:rsid w:val="001F7EFF"/>
    <w:rsid w:val="00200B8F"/>
    <w:rsid w:val="002010CF"/>
    <w:rsid w:val="00203527"/>
    <w:rsid w:val="002065ED"/>
    <w:rsid w:val="00207778"/>
    <w:rsid w:val="002165C8"/>
    <w:rsid w:val="00221B24"/>
    <w:rsid w:val="0023773D"/>
    <w:rsid w:val="00240DF7"/>
    <w:rsid w:val="002510ED"/>
    <w:rsid w:val="00251AB8"/>
    <w:rsid w:val="00254072"/>
    <w:rsid w:val="00255949"/>
    <w:rsid w:val="00257F87"/>
    <w:rsid w:val="00262506"/>
    <w:rsid w:val="002629C9"/>
    <w:rsid w:val="002657FE"/>
    <w:rsid w:val="00271A12"/>
    <w:rsid w:val="00272D50"/>
    <w:rsid w:val="0028554A"/>
    <w:rsid w:val="00294452"/>
    <w:rsid w:val="002B53A0"/>
    <w:rsid w:val="002B6657"/>
    <w:rsid w:val="002D07CE"/>
    <w:rsid w:val="002E7D21"/>
    <w:rsid w:val="003020F4"/>
    <w:rsid w:val="00302B92"/>
    <w:rsid w:val="003040E7"/>
    <w:rsid w:val="00307C23"/>
    <w:rsid w:val="00310FA7"/>
    <w:rsid w:val="00312FB9"/>
    <w:rsid w:val="00317A9A"/>
    <w:rsid w:val="00332231"/>
    <w:rsid w:val="0033254F"/>
    <w:rsid w:val="00336BCA"/>
    <w:rsid w:val="00342A7E"/>
    <w:rsid w:val="00342E7A"/>
    <w:rsid w:val="00352300"/>
    <w:rsid w:val="00356723"/>
    <w:rsid w:val="00356EB0"/>
    <w:rsid w:val="003723A0"/>
    <w:rsid w:val="00390FFE"/>
    <w:rsid w:val="003948CD"/>
    <w:rsid w:val="00394C41"/>
    <w:rsid w:val="00397CF3"/>
    <w:rsid w:val="003A1F35"/>
    <w:rsid w:val="003A5E1F"/>
    <w:rsid w:val="003C0CDB"/>
    <w:rsid w:val="003C78E2"/>
    <w:rsid w:val="003C7915"/>
    <w:rsid w:val="003D0835"/>
    <w:rsid w:val="003D2C4F"/>
    <w:rsid w:val="003D6394"/>
    <w:rsid w:val="003E22D5"/>
    <w:rsid w:val="003F3AED"/>
    <w:rsid w:val="003F3F7B"/>
    <w:rsid w:val="00411A08"/>
    <w:rsid w:val="004151F1"/>
    <w:rsid w:val="0041684C"/>
    <w:rsid w:val="004275F9"/>
    <w:rsid w:val="00442322"/>
    <w:rsid w:val="004557B1"/>
    <w:rsid w:val="00461976"/>
    <w:rsid w:val="00461F4F"/>
    <w:rsid w:val="0047550B"/>
    <w:rsid w:val="00480F05"/>
    <w:rsid w:val="0049067B"/>
    <w:rsid w:val="004914DD"/>
    <w:rsid w:val="00495652"/>
    <w:rsid w:val="004B2740"/>
    <w:rsid w:val="004B372E"/>
    <w:rsid w:val="004C231C"/>
    <w:rsid w:val="004D4C62"/>
    <w:rsid w:val="004E59A8"/>
    <w:rsid w:val="004F0122"/>
    <w:rsid w:val="004F5788"/>
    <w:rsid w:val="004F731B"/>
    <w:rsid w:val="00501CD0"/>
    <w:rsid w:val="00506748"/>
    <w:rsid w:val="00507A9F"/>
    <w:rsid w:val="00517BFE"/>
    <w:rsid w:val="0052585D"/>
    <w:rsid w:val="00526E8A"/>
    <w:rsid w:val="00542DF7"/>
    <w:rsid w:val="00545736"/>
    <w:rsid w:val="00560DA4"/>
    <w:rsid w:val="005760FC"/>
    <w:rsid w:val="00576EF2"/>
    <w:rsid w:val="005A0C83"/>
    <w:rsid w:val="005A0CFB"/>
    <w:rsid w:val="005A2AE7"/>
    <w:rsid w:val="005B0CCE"/>
    <w:rsid w:val="005B206B"/>
    <w:rsid w:val="005C3EBD"/>
    <w:rsid w:val="005D1434"/>
    <w:rsid w:val="005D304B"/>
    <w:rsid w:val="005D311F"/>
    <w:rsid w:val="005F045C"/>
    <w:rsid w:val="005F1EB8"/>
    <w:rsid w:val="005F7113"/>
    <w:rsid w:val="00603F51"/>
    <w:rsid w:val="00623500"/>
    <w:rsid w:val="00626D3C"/>
    <w:rsid w:val="00634137"/>
    <w:rsid w:val="00657494"/>
    <w:rsid w:val="00661EED"/>
    <w:rsid w:val="00664CCA"/>
    <w:rsid w:val="006661FF"/>
    <w:rsid w:val="0067572D"/>
    <w:rsid w:val="00684117"/>
    <w:rsid w:val="006A275F"/>
    <w:rsid w:val="006B4537"/>
    <w:rsid w:val="006C3950"/>
    <w:rsid w:val="006C4BD6"/>
    <w:rsid w:val="006C62BC"/>
    <w:rsid w:val="006D0446"/>
    <w:rsid w:val="006D5140"/>
    <w:rsid w:val="006E575C"/>
    <w:rsid w:val="00704346"/>
    <w:rsid w:val="0071187C"/>
    <w:rsid w:val="00720312"/>
    <w:rsid w:val="00724991"/>
    <w:rsid w:val="00726DE2"/>
    <w:rsid w:val="00730867"/>
    <w:rsid w:val="00734843"/>
    <w:rsid w:val="007423DA"/>
    <w:rsid w:val="00750D6B"/>
    <w:rsid w:val="00752944"/>
    <w:rsid w:val="00753E78"/>
    <w:rsid w:val="00763461"/>
    <w:rsid w:val="00766472"/>
    <w:rsid w:val="007710AD"/>
    <w:rsid w:val="0077583D"/>
    <w:rsid w:val="007844AC"/>
    <w:rsid w:val="007848C8"/>
    <w:rsid w:val="0079584E"/>
    <w:rsid w:val="007A253B"/>
    <w:rsid w:val="007A26CC"/>
    <w:rsid w:val="007C26ED"/>
    <w:rsid w:val="007C2F87"/>
    <w:rsid w:val="007D21E9"/>
    <w:rsid w:val="007F3117"/>
    <w:rsid w:val="007F68C5"/>
    <w:rsid w:val="0081353E"/>
    <w:rsid w:val="0084091E"/>
    <w:rsid w:val="00840BFF"/>
    <w:rsid w:val="00842061"/>
    <w:rsid w:val="008432B5"/>
    <w:rsid w:val="008440A9"/>
    <w:rsid w:val="00856C53"/>
    <w:rsid w:val="00860404"/>
    <w:rsid w:val="008631F4"/>
    <w:rsid w:val="00865692"/>
    <w:rsid w:val="00872B8E"/>
    <w:rsid w:val="00875A77"/>
    <w:rsid w:val="00883F2A"/>
    <w:rsid w:val="00884161"/>
    <w:rsid w:val="008843D2"/>
    <w:rsid w:val="008868FC"/>
    <w:rsid w:val="008A5DD8"/>
    <w:rsid w:val="008A6635"/>
    <w:rsid w:val="008C788A"/>
    <w:rsid w:val="008F6ABE"/>
    <w:rsid w:val="00900B97"/>
    <w:rsid w:val="00910AB6"/>
    <w:rsid w:val="00913495"/>
    <w:rsid w:val="009223A3"/>
    <w:rsid w:val="00925C55"/>
    <w:rsid w:val="00936DFC"/>
    <w:rsid w:val="009371CD"/>
    <w:rsid w:val="00946164"/>
    <w:rsid w:val="009514C1"/>
    <w:rsid w:val="00954E79"/>
    <w:rsid w:val="00971BBA"/>
    <w:rsid w:val="009810EC"/>
    <w:rsid w:val="00987CF4"/>
    <w:rsid w:val="009913EE"/>
    <w:rsid w:val="009928CD"/>
    <w:rsid w:val="009A659D"/>
    <w:rsid w:val="009A6A9C"/>
    <w:rsid w:val="009B1BFA"/>
    <w:rsid w:val="009B4C2D"/>
    <w:rsid w:val="009E5957"/>
    <w:rsid w:val="009E5F48"/>
    <w:rsid w:val="009F2C39"/>
    <w:rsid w:val="00A16382"/>
    <w:rsid w:val="00A21940"/>
    <w:rsid w:val="00A21F27"/>
    <w:rsid w:val="00A23913"/>
    <w:rsid w:val="00A23CBD"/>
    <w:rsid w:val="00A24861"/>
    <w:rsid w:val="00A34B91"/>
    <w:rsid w:val="00A50FA2"/>
    <w:rsid w:val="00A51046"/>
    <w:rsid w:val="00A524A1"/>
    <w:rsid w:val="00A52C56"/>
    <w:rsid w:val="00A551B5"/>
    <w:rsid w:val="00A61EAC"/>
    <w:rsid w:val="00A6373D"/>
    <w:rsid w:val="00A644F5"/>
    <w:rsid w:val="00A66892"/>
    <w:rsid w:val="00A81C6C"/>
    <w:rsid w:val="00A82A85"/>
    <w:rsid w:val="00A82CE2"/>
    <w:rsid w:val="00A867B9"/>
    <w:rsid w:val="00A96343"/>
    <w:rsid w:val="00AA3A2D"/>
    <w:rsid w:val="00AA48CF"/>
    <w:rsid w:val="00AA6D02"/>
    <w:rsid w:val="00AD28E2"/>
    <w:rsid w:val="00AE2481"/>
    <w:rsid w:val="00AF7340"/>
    <w:rsid w:val="00B07A26"/>
    <w:rsid w:val="00B14720"/>
    <w:rsid w:val="00B20697"/>
    <w:rsid w:val="00B26A50"/>
    <w:rsid w:val="00B3463F"/>
    <w:rsid w:val="00B404B3"/>
    <w:rsid w:val="00B50511"/>
    <w:rsid w:val="00B57866"/>
    <w:rsid w:val="00B7145D"/>
    <w:rsid w:val="00B71A70"/>
    <w:rsid w:val="00B85E09"/>
    <w:rsid w:val="00B87BA4"/>
    <w:rsid w:val="00B91586"/>
    <w:rsid w:val="00BA4847"/>
    <w:rsid w:val="00BB7351"/>
    <w:rsid w:val="00BC7558"/>
    <w:rsid w:val="00BD1717"/>
    <w:rsid w:val="00BD6723"/>
    <w:rsid w:val="00BE2672"/>
    <w:rsid w:val="00BE3A61"/>
    <w:rsid w:val="00BF0B6C"/>
    <w:rsid w:val="00C00014"/>
    <w:rsid w:val="00C059D4"/>
    <w:rsid w:val="00C15749"/>
    <w:rsid w:val="00C16C50"/>
    <w:rsid w:val="00C334C8"/>
    <w:rsid w:val="00C41FBE"/>
    <w:rsid w:val="00C543BA"/>
    <w:rsid w:val="00C55C61"/>
    <w:rsid w:val="00C569B5"/>
    <w:rsid w:val="00C64BF7"/>
    <w:rsid w:val="00C65D3A"/>
    <w:rsid w:val="00C719DF"/>
    <w:rsid w:val="00C76B18"/>
    <w:rsid w:val="00C80982"/>
    <w:rsid w:val="00C94ACB"/>
    <w:rsid w:val="00C94CF3"/>
    <w:rsid w:val="00CB5BD4"/>
    <w:rsid w:val="00CC00E3"/>
    <w:rsid w:val="00CC1CFF"/>
    <w:rsid w:val="00CC3DC2"/>
    <w:rsid w:val="00CC725B"/>
    <w:rsid w:val="00CD452B"/>
    <w:rsid w:val="00CE0172"/>
    <w:rsid w:val="00CF4242"/>
    <w:rsid w:val="00CF770E"/>
    <w:rsid w:val="00D0712F"/>
    <w:rsid w:val="00D261F1"/>
    <w:rsid w:val="00D34E1F"/>
    <w:rsid w:val="00D37D8B"/>
    <w:rsid w:val="00D41ED8"/>
    <w:rsid w:val="00D439FE"/>
    <w:rsid w:val="00D50F7A"/>
    <w:rsid w:val="00D518D1"/>
    <w:rsid w:val="00D62EF9"/>
    <w:rsid w:val="00D72183"/>
    <w:rsid w:val="00DA4BC9"/>
    <w:rsid w:val="00DA4DE6"/>
    <w:rsid w:val="00DA61F1"/>
    <w:rsid w:val="00DB25D2"/>
    <w:rsid w:val="00DD21AA"/>
    <w:rsid w:val="00DD220F"/>
    <w:rsid w:val="00DD25BD"/>
    <w:rsid w:val="00DE43D2"/>
    <w:rsid w:val="00E17A66"/>
    <w:rsid w:val="00E204CC"/>
    <w:rsid w:val="00E22F19"/>
    <w:rsid w:val="00E3096E"/>
    <w:rsid w:val="00E36DE4"/>
    <w:rsid w:val="00E41623"/>
    <w:rsid w:val="00E44348"/>
    <w:rsid w:val="00E46719"/>
    <w:rsid w:val="00E52523"/>
    <w:rsid w:val="00E566A5"/>
    <w:rsid w:val="00E612F7"/>
    <w:rsid w:val="00E75E39"/>
    <w:rsid w:val="00E7755B"/>
    <w:rsid w:val="00E81DB7"/>
    <w:rsid w:val="00E84CAA"/>
    <w:rsid w:val="00E95B47"/>
    <w:rsid w:val="00EA2458"/>
    <w:rsid w:val="00EB2692"/>
    <w:rsid w:val="00EE48F9"/>
    <w:rsid w:val="00EE5007"/>
    <w:rsid w:val="00EE571D"/>
    <w:rsid w:val="00EF5BF5"/>
    <w:rsid w:val="00F02459"/>
    <w:rsid w:val="00F031D6"/>
    <w:rsid w:val="00F05FCC"/>
    <w:rsid w:val="00F12265"/>
    <w:rsid w:val="00F131B0"/>
    <w:rsid w:val="00F15524"/>
    <w:rsid w:val="00F170F9"/>
    <w:rsid w:val="00F22518"/>
    <w:rsid w:val="00F2621C"/>
    <w:rsid w:val="00F3393E"/>
    <w:rsid w:val="00F6394C"/>
    <w:rsid w:val="00F6498A"/>
    <w:rsid w:val="00F91920"/>
    <w:rsid w:val="00FA2C52"/>
    <w:rsid w:val="00FA2DD3"/>
    <w:rsid w:val="00FB2DE2"/>
    <w:rsid w:val="00FB31E4"/>
    <w:rsid w:val="00FB4C75"/>
    <w:rsid w:val="00FB5751"/>
    <w:rsid w:val="00FC5497"/>
    <w:rsid w:val="00FC5588"/>
    <w:rsid w:val="00FD53B0"/>
    <w:rsid w:val="00FD7E28"/>
    <w:rsid w:val="00FE6569"/>
    <w:rsid w:val="00FE70C5"/>
    <w:rsid w:val="00FF05BA"/>
    <w:rsid w:val="00FF2E39"/>
    <w:rsid w:val="00FF6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9AC089-D440-4492-9D99-B5969631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D50"/>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6C4BD6"/>
    <w:pPr>
      <w:keepNext/>
      <w:jc w:val="both"/>
      <w:outlineLvl w:val="2"/>
    </w:pPr>
    <w:rPr>
      <w:rFonts w:ascii="Times New Roman(K)" w:hAnsi="Times New Roman(K)"/>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2D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72D50"/>
    <w:rPr>
      <w:rFonts w:ascii="Tahoma" w:hAnsi="Tahoma" w:cs="Tahoma"/>
      <w:sz w:val="16"/>
      <w:szCs w:val="16"/>
    </w:rPr>
  </w:style>
  <w:style w:type="character" w:customStyle="1" w:styleId="a5">
    <w:name w:val="Текст выноски Знак"/>
    <w:basedOn w:val="a0"/>
    <w:link w:val="a4"/>
    <w:uiPriority w:val="99"/>
    <w:semiHidden/>
    <w:rsid w:val="00272D50"/>
    <w:rPr>
      <w:rFonts w:ascii="Tahoma" w:eastAsia="Times New Roman" w:hAnsi="Tahoma" w:cs="Tahoma"/>
      <w:sz w:val="16"/>
      <w:szCs w:val="16"/>
      <w:lang w:eastAsia="ru-RU"/>
    </w:rPr>
  </w:style>
  <w:style w:type="paragraph" w:styleId="a6">
    <w:name w:val="List Paragraph"/>
    <w:basedOn w:val="a"/>
    <w:uiPriority w:val="34"/>
    <w:qFormat/>
    <w:rsid w:val="000B5F22"/>
    <w:pPr>
      <w:ind w:left="708"/>
    </w:pPr>
    <w:rPr>
      <w:sz w:val="24"/>
      <w:szCs w:val="24"/>
    </w:rPr>
  </w:style>
  <w:style w:type="character" w:customStyle="1" w:styleId="30">
    <w:name w:val="Заголовок 3 Знак"/>
    <w:basedOn w:val="a0"/>
    <w:link w:val="3"/>
    <w:rsid w:val="006C4BD6"/>
    <w:rPr>
      <w:rFonts w:ascii="Times New Roman(K)" w:eastAsia="Times New Roman" w:hAnsi="Times New Roman(K)" w:cs="Times New Roman"/>
      <w:b/>
      <w:bCs/>
      <w:sz w:val="28"/>
      <w:szCs w:val="24"/>
      <w:lang w:eastAsia="ru-RU"/>
    </w:rPr>
  </w:style>
  <w:style w:type="paragraph" w:styleId="a7">
    <w:name w:val="Body Text"/>
    <w:basedOn w:val="a"/>
    <w:link w:val="a8"/>
    <w:unhideWhenUsed/>
    <w:rsid w:val="006C4BD6"/>
    <w:rPr>
      <w:sz w:val="28"/>
      <w:szCs w:val="24"/>
    </w:rPr>
  </w:style>
  <w:style w:type="character" w:customStyle="1" w:styleId="a8">
    <w:name w:val="Основной текст Знак"/>
    <w:basedOn w:val="a0"/>
    <w:link w:val="a7"/>
    <w:rsid w:val="006C4BD6"/>
    <w:rPr>
      <w:rFonts w:ascii="Times New Roman" w:eastAsia="Times New Roman" w:hAnsi="Times New Roman" w:cs="Times New Roman"/>
      <w:sz w:val="28"/>
      <w:szCs w:val="24"/>
      <w:lang w:eastAsia="ru-RU"/>
    </w:rPr>
  </w:style>
  <w:style w:type="paragraph" w:styleId="a9">
    <w:name w:val="No Spacing"/>
    <w:aliases w:val="Обя,мелкий,No Spacing,норма,No Spacing1,мой рабочий,14 TNR,No Spacing_0,No Spacing_0_0,Айгерим,Без интеБез интервала,Без интервала1,Без интервала11,Без интервала2,Елжан,МОЙ СТИЛЬ,исполнитель,свой,No Spacing11,Clips Body,Без интервала111"/>
    <w:link w:val="aa"/>
    <w:uiPriority w:val="1"/>
    <w:qFormat/>
    <w:rsid w:val="006C4BD6"/>
    <w:pPr>
      <w:spacing w:after="0" w:line="240" w:lineRule="auto"/>
    </w:pPr>
    <w:rPr>
      <w:rFonts w:ascii="Calibri" w:eastAsia="Calibri" w:hAnsi="Calibri" w:cs="Times New Roman"/>
    </w:rPr>
  </w:style>
  <w:style w:type="paragraph" w:styleId="HTML">
    <w:name w:val="HTML Preformatted"/>
    <w:basedOn w:val="a"/>
    <w:link w:val="HTML0"/>
    <w:uiPriority w:val="99"/>
    <w:semiHidden/>
    <w:unhideWhenUsed/>
    <w:rsid w:val="006A2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6A275F"/>
    <w:rPr>
      <w:rFonts w:ascii="Courier New" w:eastAsia="Times New Roman" w:hAnsi="Courier New" w:cs="Courier New"/>
      <w:sz w:val="20"/>
      <w:szCs w:val="20"/>
      <w:lang w:eastAsia="ru-RU"/>
    </w:rPr>
  </w:style>
  <w:style w:type="character" w:customStyle="1" w:styleId="y2iqfc">
    <w:name w:val="y2iqfc"/>
    <w:basedOn w:val="a0"/>
    <w:rsid w:val="006A275F"/>
  </w:style>
  <w:style w:type="character" w:customStyle="1" w:styleId="aa">
    <w:name w:val="Без интервала Знак"/>
    <w:aliases w:val="Обя Знак,мелкий Знак,No Spacing Знак,норма Знак,No Spacing1 Знак,мой рабочий Знак,14 TNR Знак,No Spacing_0 Знак,No Spacing_0_0 Знак,Айгерим Знак,Без интеБез интервала Знак,Без интервала1 Знак,Без интервала11 Знак,Без интервала2 Знак"/>
    <w:basedOn w:val="a0"/>
    <w:link w:val="a9"/>
    <w:uiPriority w:val="1"/>
    <w:qFormat/>
    <w:locked/>
    <w:rsid w:val="006A275F"/>
    <w:rPr>
      <w:rFonts w:ascii="Calibri" w:eastAsia="Calibri" w:hAnsi="Calibri" w:cs="Times New Roman"/>
    </w:rPr>
  </w:style>
  <w:style w:type="character" w:styleId="ab">
    <w:name w:val="Hyperlink"/>
    <w:basedOn w:val="a0"/>
    <w:uiPriority w:val="99"/>
    <w:unhideWhenUsed/>
    <w:rsid w:val="00D72183"/>
    <w:rPr>
      <w:color w:val="0000FF" w:themeColor="hyperlink"/>
      <w:u w:val="single"/>
    </w:rPr>
  </w:style>
  <w:style w:type="character" w:customStyle="1" w:styleId="1">
    <w:name w:val="Неразрешенное упоминание1"/>
    <w:basedOn w:val="a0"/>
    <w:uiPriority w:val="99"/>
    <w:semiHidden/>
    <w:unhideWhenUsed/>
    <w:rsid w:val="00D72183"/>
    <w:rPr>
      <w:color w:val="605E5C"/>
      <w:shd w:val="clear" w:color="auto" w:fill="E1DFDD"/>
    </w:rPr>
  </w:style>
  <w:style w:type="paragraph" w:customStyle="1" w:styleId="Default">
    <w:name w:val="Default"/>
    <w:rsid w:val="00954E7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Indent 2"/>
    <w:basedOn w:val="a"/>
    <w:link w:val="20"/>
    <w:uiPriority w:val="99"/>
    <w:semiHidden/>
    <w:unhideWhenUsed/>
    <w:rsid w:val="00E95B47"/>
    <w:pPr>
      <w:spacing w:after="120" w:line="480" w:lineRule="auto"/>
      <w:ind w:left="283"/>
    </w:pPr>
  </w:style>
  <w:style w:type="character" w:customStyle="1" w:styleId="20">
    <w:name w:val="Основной текст с отступом 2 Знак"/>
    <w:basedOn w:val="a0"/>
    <w:link w:val="2"/>
    <w:uiPriority w:val="99"/>
    <w:semiHidden/>
    <w:rsid w:val="00E95B47"/>
    <w:rPr>
      <w:rFonts w:ascii="Times New Roman" w:eastAsia="Times New Roman" w:hAnsi="Times New Roman" w:cs="Times New Roman"/>
      <w:sz w:val="20"/>
      <w:szCs w:val="20"/>
      <w:lang w:eastAsia="ru-RU"/>
    </w:rPr>
  </w:style>
  <w:style w:type="paragraph" w:customStyle="1" w:styleId="docdata">
    <w:name w:val="docdata"/>
    <w:aliases w:val="docy,v5,3532,bqiaagaaeyqcaaagiaiaaaoccgaabzakaaaaaaaaaaaaaaaaaaaaaaaaaaaaaaaaaaaaaaaaaaaaaaaaaaaaaaaaaaaaaaaaaaaaaaaaaaaaaaaaaaaaaaaaaaaaaaaaaaaaaaaaaaaaaaaaaaaaaaaaaaaaaaaaaaaaaaaaaaaaaaaaaaaaaaaaaaaaaaaaaaaaaaaaaaaaaaaaaaaaaaaaaaaaaaaaaaaaaaaa"/>
    <w:basedOn w:val="a"/>
    <w:rsid w:val="00B404B3"/>
    <w:pPr>
      <w:spacing w:before="100" w:beforeAutospacing="1" w:after="100" w:afterAutospacing="1"/>
    </w:pPr>
    <w:rPr>
      <w:sz w:val="24"/>
      <w:szCs w:val="24"/>
    </w:rPr>
  </w:style>
  <w:style w:type="character" w:customStyle="1" w:styleId="ezkurwreuab5ozgtqnkl">
    <w:name w:val="ezkurwreuab5ozgtqnkl"/>
    <w:basedOn w:val="a0"/>
    <w:rsid w:val="008F6ABE"/>
  </w:style>
  <w:style w:type="character" w:customStyle="1" w:styleId="ypks7kbdpwfgdykd3qb9">
    <w:name w:val="ypks7kbdpwfgdykd3qb9"/>
    <w:basedOn w:val="a0"/>
    <w:rsid w:val="00CC00E3"/>
  </w:style>
  <w:style w:type="paragraph" w:styleId="ac">
    <w:name w:val="header"/>
    <w:basedOn w:val="a"/>
    <w:link w:val="ad"/>
    <w:uiPriority w:val="99"/>
    <w:unhideWhenUsed/>
    <w:rsid w:val="00626D3C"/>
    <w:pPr>
      <w:tabs>
        <w:tab w:val="center" w:pos="4677"/>
        <w:tab w:val="right" w:pos="9355"/>
      </w:tabs>
    </w:pPr>
  </w:style>
  <w:style w:type="character" w:customStyle="1" w:styleId="ad">
    <w:name w:val="Верхний колонтитул Знак"/>
    <w:basedOn w:val="a0"/>
    <w:link w:val="ac"/>
    <w:uiPriority w:val="99"/>
    <w:rsid w:val="00626D3C"/>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26D3C"/>
    <w:pPr>
      <w:tabs>
        <w:tab w:val="center" w:pos="4677"/>
        <w:tab w:val="right" w:pos="9355"/>
      </w:tabs>
    </w:pPr>
  </w:style>
  <w:style w:type="character" w:customStyle="1" w:styleId="af">
    <w:name w:val="Нижний колонтитул Знак"/>
    <w:basedOn w:val="a0"/>
    <w:link w:val="ae"/>
    <w:uiPriority w:val="99"/>
    <w:rsid w:val="00626D3C"/>
    <w:rPr>
      <w:rFonts w:ascii="Times New Roman" w:eastAsia="Times New Roman" w:hAnsi="Times New Roman" w:cs="Times New Roman"/>
      <w:sz w:val="20"/>
      <w:szCs w:val="20"/>
      <w:lang w:eastAsia="ru-RU"/>
    </w:rPr>
  </w:style>
  <w:style w:type="character" w:styleId="af0">
    <w:name w:val="Strong"/>
    <w:basedOn w:val="a0"/>
    <w:uiPriority w:val="22"/>
    <w:qFormat/>
    <w:rsid w:val="001867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08204">
      <w:bodyDiv w:val="1"/>
      <w:marLeft w:val="0"/>
      <w:marRight w:val="0"/>
      <w:marTop w:val="0"/>
      <w:marBottom w:val="0"/>
      <w:divBdr>
        <w:top w:val="none" w:sz="0" w:space="0" w:color="auto"/>
        <w:left w:val="none" w:sz="0" w:space="0" w:color="auto"/>
        <w:bottom w:val="none" w:sz="0" w:space="0" w:color="auto"/>
        <w:right w:val="none" w:sz="0" w:space="0" w:color="auto"/>
      </w:divBdr>
    </w:div>
    <w:div w:id="152718392">
      <w:bodyDiv w:val="1"/>
      <w:marLeft w:val="0"/>
      <w:marRight w:val="0"/>
      <w:marTop w:val="0"/>
      <w:marBottom w:val="0"/>
      <w:divBdr>
        <w:top w:val="none" w:sz="0" w:space="0" w:color="auto"/>
        <w:left w:val="none" w:sz="0" w:space="0" w:color="auto"/>
        <w:bottom w:val="none" w:sz="0" w:space="0" w:color="auto"/>
        <w:right w:val="none" w:sz="0" w:space="0" w:color="auto"/>
      </w:divBdr>
    </w:div>
    <w:div w:id="169369533">
      <w:bodyDiv w:val="1"/>
      <w:marLeft w:val="0"/>
      <w:marRight w:val="0"/>
      <w:marTop w:val="0"/>
      <w:marBottom w:val="0"/>
      <w:divBdr>
        <w:top w:val="none" w:sz="0" w:space="0" w:color="auto"/>
        <w:left w:val="none" w:sz="0" w:space="0" w:color="auto"/>
        <w:bottom w:val="none" w:sz="0" w:space="0" w:color="auto"/>
        <w:right w:val="none" w:sz="0" w:space="0" w:color="auto"/>
      </w:divBdr>
      <w:divsChild>
        <w:div w:id="125202033">
          <w:marLeft w:val="0"/>
          <w:marRight w:val="0"/>
          <w:marTop w:val="0"/>
          <w:marBottom w:val="0"/>
          <w:divBdr>
            <w:top w:val="none" w:sz="0" w:space="0" w:color="auto"/>
            <w:left w:val="none" w:sz="0" w:space="0" w:color="auto"/>
            <w:bottom w:val="none" w:sz="0" w:space="0" w:color="auto"/>
            <w:right w:val="none" w:sz="0" w:space="0" w:color="auto"/>
          </w:divBdr>
        </w:div>
      </w:divsChild>
    </w:div>
    <w:div w:id="431978788">
      <w:bodyDiv w:val="1"/>
      <w:marLeft w:val="0"/>
      <w:marRight w:val="0"/>
      <w:marTop w:val="0"/>
      <w:marBottom w:val="0"/>
      <w:divBdr>
        <w:top w:val="none" w:sz="0" w:space="0" w:color="auto"/>
        <w:left w:val="none" w:sz="0" w:space="0" w:color="auto"/>
        <w:bottom w:val="none" w:sz="0" w:space="0" w:color="auto"/>
        <w:right w:val="none" w:sz="0" w:space="0" w:color="auto"/>
      </w:divBdr>
    </w:div>
    <w:div w:id="452941343">
      <w:bodyDiv w:val="1"/>
      <w:marLeft w:val="0"/>
      <w:marRight w:val="0"/>
      <w:marTop w:val="0"/>
      <w:marBottom w:val="0"/>
      <w:divBdr>
        <w:top w:val="none" w:sz="0" w:space="0" w:color="auto"/>
        <w:left w:val="none" w:sz="0" w:space="0" w:color="auto"/>
        <w:bottom w:val="none" w:sz="0" w:space="0" w:color="auto"/>
        <w:right w:val="none" w:sz="0" w:space="0" w:color="auto"/>
      </w:divBdr>
    </w:div>
    <w:div w:id="466362051">
      <w:bodyDiv w:val="1"/>
      <w:marLeft w:val="0"/>
      <w:marRight w:val="0"/>
      <w:marTop w:val="0"/>
      <w:marBottom w:val="0"/>
      <w:divBdr>
        <w:top w:val="none" w:sz="0" w:space="0" w:color="auto"/>
        <w:left w:val="none" w:sz="0" w:space="0" w:color="auto"/>
        <w:bottom w:val="none" w:sz="0" w:space="0" w:color="auto"/>
        <w:right w:val="none" w:sz="0" w:space="0" w:color="auto"/>
      </w:divBdr>
      <w:divsChild>
        <w:div w:id="295334270">
          <w:marLeft w:val="0"/>
          <w:marRight w:val="0"/>
          <w:marTop w:val="0"/>
          <w:marBottom w:val="0"/>
          <w:divBdr>
            <w:top w:val="none" w:sz="0" w:space="0" w:color="auto"/>
            <w:left w:val="none" w:sz="0" w:space="0" w:color="auto"/>
            <w:bottom w:val="none" w:sz="0" w:space="0" w:color="auto"/>
            <w:right w:val="none" w:sz="0" w:space="0" w:color="auto"/>
          </w:divBdr>
        </w:div>
      </w:divsChild>
    </w:div>
    <w:div w:id="473452699">
      <w:bodyDiv w:val="1"/>
      <w:marLeft w:val="0"/>
      <w:marRight w:val="0"/>
      <w:marTop w:val="0"/>
      <w:marBottom w:val="0"/>
      <w:divBdr>
        <w:top w:val="none" w:sz="0" w:space="0" w:color="auto"/>
        <w:left w:val="none" w:sz="0" w:space="0" w:color="auto"/>
        <w:bottom w:val="none" w:sz="0" w:space="0" w:color="auto"/>
        <w:right w:val="none" w:sz="0" w:space="0" w:color="auto"/>
      </w:divBdr>
    </w:div>
    <w:div w:id="583417004">
      <w:bodyDiv w:val="1"/>
      <w:marLeft w:val="0"/>
      <w:marRight w:val="0"/>
      <w:marTop w:val="0"/>
      <w:marBottom w:val="0"/>
      <w:divBdr>
        <w:top w:val="none" w:sz="0" w:space="0" w:color="auto"/>
        <w:left w:val="none" w:sz="0" w:space="0" w:color="auto"/>
        <w:bottom w:val="none" w:sz="0" w:space="0" w:color="auto"/>
        <w:right w:val="none" w:sz="0" w:space="0" w:color="auto"/>
      </w:divBdr>
    </w:div>
    <w:div w:id="589120110">
      <w:bodyDiv w:val="1"/>
      <w:marLeft w:val="0"/>
      <w:marRight w:val="0"/>
      <w:marTop w:val="0"/>
      <w:marBottom w:val="0"/>
      <w:divBdr>
        <w:top w:val="none" w:sz="0" w:space="0" w:color="auto"/>
        <w:left w:val="none" w:sz="0" w:space="0" w:color="auto"/>
        <w:bottom w:val="none" w:sz="0" w:space="0" w:color="auto"/>
        <w:right w:val="none" w:sz="0" w:space="0" w:color="auto"/>
      </w:divBdr>
      <w:divsChild>
        <w:div w:id="181745008">
          <w:marLeft w:val="0"/>
          <w:marRight w:val="0"/>
          <w:marTop w:val="0"/>
          <w:marBottom w:val="0"/>
          <w:divBdr>
            <w:top w:val="none" w:sz="0" w:space="0" w:color="auto"/>
            <w:left w:val="none" w:sz="0" w:space="0" w:color="auto"/>
            <w:bottom w:val="none" w:sz="0" w:space="0" w:color="auto"/>
            <w:right w:val="none" w:sz="0" w:space="0" w:color="auto"/>
          </w:divBdr>
        </w:div>
      </w:divsChild>
    </w:div>
    <w:div w:id="614796894">
      <w:bodyDiv w:val="1"/>
      <w:marLeft w:val="0"/>
      <w:marRight w:val="0"/>
      <w:marTop w:val="0"/>
      <w:marBottom w:val="0"/>
      <w:divBdr>
        <w:top w:val="none" w:sz="0" w:space="0" w:color="auto"/>
        <w:left w:val="none" w:sz="0" w:space="0" w:color="auto"/>
        <w:bottom w:val="none" w:sz="0" w:space="0" w:color="auto"/>
        <w:right w:val="none" w:sz="0" w:space="0" w:color="auto"/>
      </w:divBdr>
      <w:divsChild>
        <w:div w:id="220026005">
          <w:marLeft w:val="0"/>
          <w:marRight w:val="0"/>
          <w:marTop w:val="0"/>
          <w:marBottom w:val="240"/>
          <w:divBdr>
            <w:top w:val="none" w:sz="0" w:space="0" w:color="auto"/>
            <w:left w:val="none" w:sz="0" w:space="0" w:color="auto"/>
            <w:bottom w:val="none" w:sz="0" w:space="0" w:color="auto"/>
            <w:right w:val="none" w:sz="0" w:space="0" w:color="auto"/>
          </w:divBdr>
        </w:div>
        <w:div w:id="1830361916">
          <w:marLeft w:val="0"/>
          <w:marRight w:val="0"/>
          <w:marTop w:val="180"/>
          <w:marBottom w:val="240"/>
          <w:divBdr>
            <w:top w:val="none" w:sz="0" w:space="0" w:color="auto"/>
            <w:left w:val="none" w:sz="0" w:space="0" w:color="auto"/>
            <w:bottom w:val="none" w:sz="0" w:space="0" w:color="auto"/>
            <w:right w:val="none" w:sz="0" w:space="0" w:color="auto"/>
          </w:divBdr>
        </w:div>
        <w:div w:id="1699351203">
          <w:marLeft w:val="0"/>
          <w:marRight w:val="0"/>
          <w:marTop w:val="180"/>
          <w:marBottom w:val="0"/>
          <w:divBdr>
            <w:top w:val="none" w:sz="0" w:space="0" w:color="auto"/>
            <w:left w:val="none" w:sz="0" w:space="0" w:color="auto"/>
            <w:bottom w:val="none" w:sz="0" w:space="0" w:color="auto"/>
            <w:right w:val="none" w:sz="0" w:space="0" w:color="auto"/>
          </w:divBdr>
        </w:div>
      </w:divsChild>
    </w:div>
    <w:div w:id="681198618">
      <w:bodyDiv w:val="1"/>
      <w:marLeft w:val="0"/>
      <w:marRight w:val="0"/>
      <w:marTop w:val="0"/>
      <w:marBottom w:val="0"/>
      <w:divBdr>
        <w:top w:val="none" w:sz="0" w:space="0" w:color="auto"/>
        <w:left w:val="none" w:sz="0" w:space="0" w:color="auto"/>
        <w:bottom w:val="none" w:sz="0" w:space="0" w:color="auto"/>
        <w:right w:val="none" w:sz="0" w:space="0" w:color="auto"/>
      </w:divBdr>
    </w:div>
    <w:div w:id="719282389">
      <w:bodyDiv w:val="1"/>
      <w:marLeft w:val="0"/>
      <w:marRight w:val="0"/>
      <w:marTop w:val="0"/>
      <w:marBottom w:val="0"/>
      <w:divBdr>
        <w:top w:val="none" w:sz="0" w:space="0" w:color="auto"/>
        <w:left w:val="none" w:sz="0" w:space="0" w:color="auto"/>
        <w:bottom w:val="none" w:sz="0" w:space="0" w:color="auto"/>
        <w:right w:val="none" w:sz="0" w:space="0" w:color="auto"/>
      </w:divBdr>
    </w:div>
    <w:div w:id="859314286">
      <w:bodyDiv w:val="1"/>
      <w:marLeft w:val="0"/>
      <w:marRight w:val="0"/>
      <w:marTop w:val="0"/>
      <w:marBottom w:val="0"/>
      <w:divBdr>
        <w:top w:val="none" w:sz="0" w:space="0" w:color="auto"/>
        <w:left w:val="none" w:sz="0" w:space="0" w:color="auto"/>
        <w:bottom w:val="none" w:sz="0" w:space="0" w:color="auto"/>
        <w:right w:val="none" w:sz="0" w:space="0" w:color="auto"/>
      </w:divBdr>
    </w:div>
    <w:div w:id="961615403">
      <w:bodyDiv w:val="1"/>
      <w:marLeft w:val="0"/>
      <w:marRight w:val="0"/>
      <w:marTop w:val="0"/>
      <w:marBottom w:val="0"/>
      <w:divBdr>
        <w:top w:val="none" w:sz="0" w:space="0" w:color="auto"/>
        <w:left w:val="none" w:sz="0" w:space="0" w:color="auto"/>
        <w:bottom w:val="none" w:sz="0" w:space="0" w:color="auto"/>
        <w:right w:val="none" w:sz="0" w:space="0" w:color="auto"/>
      </w:divBdr>
      <w:divsChild>
        <w:div w:id="2125728609">
          <w:marLeft w:val="0"/>
          <w:marRight w:val="0"/>
          <w:marTop w:val="180"/>
          <w:marBottom w:val="240"/>
          <w:divBdr>
            <w:top w:val="none" w:sz="0" w:space="0" w:color="auto"/>
            <w:left w:val="none" w:sz="0" w:space="0" w:color="auto"/>
            <w:bottom w:val="none" w:sz="0" w:space="0" w:color="auto"/>
            <w:right w:val="none" w:sz="0" w:space="0" w:color="auto"/>
          </w:divBdr>
        </w:div>
        <w:div w:id="607548369">
          <w:marLeft w:val="0"/>
          <w:marRight w:val="0"/>
          <w:marTop w:val="180"/>
          <w:marBottom w:val="240"/>
          <w:divBdr>
            <w:top w:val="none" w:sz="0" w:space="0" w:color="auto"/>
            <w:left w:val="none" w:sz="0" w:space="0" w:color="auto"/>
            <w:bottom w:val="none" w:sz="0" w:space="0" w:color="auto"/>
            <w:right w:val="none" w:sz="0" w:space="0" w:color="auto"/>
          </w:divBdr>
        </w:div>
        <w:div w:id="1030760916">
          <w:marLeft w:val="0"/>
          <w:marRight w:val="0"/>
          <w:marTop w:val="180"/>
          <w:marBottom w:val="240"/>
          <w:divBdr>
            <w:top w:val="none" w:sz="0" w:space="0" w:color="auto"/>
            <w:left w:val="none" w:sz="0" w:space="0" w:color="auto"/>
            <w:bottom w:val="none" w:sz="0" w:space="0" w:color="auto"/>
            <w:right w:val="none" w:sz="0" w:space="0" w:color="auto"/>
          </w:divBdr>
        </w:div>
      </w:divsChild>
    </w:div>
    <w:div w:id="1004625571">
      <w:bodyDiv w:val="1"/>
      <w:marLeft w:val="0"/>
      <w:marRight w:val="0"/>
      <w:marTop w:val="0"/>
      <w:marBottom w:val="0"/>
      <w:divBdr>
        <w:top w:val="none" w:sz="0" w:space="0" w:color="auto"/>
        <w:left w:val="none" w:sz="0" w:space="0" w:color="auto"/>
        <w:bottom w:val="none" w:sz="0" w:space="0" w:color="auto"/>
        <w:right w:val="none" w:sz="0" w:space="0" w:color="auto"/>
      </w:divBdr>
    </w:div>
    <w:div w:id="1117719463">
      <w:bodyDiv w:val="1"/>
      <w:marLeft w:val="0"/>
      <w:marRight w:val="0"/>
      <w:marTop w:val="0"/>
      <w:marBottom w:val="0"/>
      <w:divBdr>
        <w:top w:val="none" w:sz="0" w:space="0" w:color="auto"/>
        <w:left w:val="none" w:sz="0" w:space="0" w:color="auto"/>
        <w:bottom w:val="none" w:sz="0" w:space="0" w:color="auto"/>
        <w:right w:val="none" w:sz="0" w:space="0" w:color="auto"/>
      </w:divBdr>
    </w:div>
    <w:div w:id="1448618720">
      <w:bodyDiv w:val="1"/>
      <w:marLeft w:val="0"/>
      <w:marRight w:val="0"/>
      <w:marTop w:val="0"/>
      <w:marBottom w:val="0"/>
      <w:divBdr>
        <w:top w:val="none" w:sz="0" w:space="0" w:color="auto"/>
        <w:left w:val="none" w:sz="0" w:space="0" w:color="auto"/>
        <w:bottom w:val="none" w:sz="0" w:space="0" w:color="auto"/>
        <w:right w:val="none" w:sz="0" w:space="0" w:color="auto"/>
      </w:divBdr>
    </w:div>
    <w:div w:id="1533227291">
      <w:bodyDiv w:val="1"/>
      <w:marLeft w:val="0"/>
      <w:marRight w:val="0"/>
      <w:marTop w:val="0"/>
      <w:marBottom w:val="0"/>
      <w:divBdr>
        <w:top w:val="none" w:sz="0" w:space="0" w:color="auto"/>
        <w:left w:val="none" w:sz="0" w:space="0" w:color="auto"/>
        <w:bottom w:val="none" w:sz="0" w:space="0" w:color="auto"/>
        <w:right w:val="none" w:sz="0" w:space="0" w:color="auto"/>
      </w:divBdr>
      <w:divsChild>
        <w:div w:id="2043245198">
          <w:marLeft w:val="0"/>
          <w:marRight w:val="0"/>
          <w:marTop w:val="180"/>
          <w:marBottom w:val="240"/>
          <w:divBdr>
            <w:top w:val="none" w:sz="0" w:space="0" w:color="auto"/>
            <w:left w:val="none" w:sz="0" w:space="0" w:color="auto"/>
            <w:bottom w:val="none" w:sz="0" w:space="0" w:color="auto"/>
            <w:right w:val="none" w:sz="0" w:space="0" w:color="auto"/>
          </w:divBdr>
        </w:div>
      </w:divsChild>
    </w:div>
    <w:div w:id="1554611285">
      <w:bodyDiv w:val="1"/>
      <w:marLeft w:val="0"/>
      <w:marRight w:val="0"/>
      <w:marTop w:val="0"/>
      <w:marBottom w:val="0"/>
      <w:divBdr>
        <w:top w:val="none" w:sz="0" w:space="0" w:color="auto"/>
        <w:left w:val="none" w:sz="0" w:space="0" w:color="auto"/>
        <w:bottom w:val="none" w:sz="0" w:space="0" w:color="auto"/>
        <w:right w:val="none" w:sz="0" w:space="0" w:color="auto"/>
      </w:divBdr>
    </w:div>
    <w:div w:id="1655913725">
      <w:bodyDiv w:val="1"/>
      <w:marLeft w:val="0"/>
      <w:marRight w:val="0"/>
      <w:marTop w:val="0"/>
      <w:marBottom w:val="0"/>
      <w:divBdr>
        <w:top w:val="none" w:sz="0" w:space="0" w:color="auto"/>
        <w:left w:val="none" w:sz="0" w:space="0" w:color="auto"/>
        <w:bottom w:val="none" w:sz="0" w:space="0" w:color="auto"/>
        <w:right w:val="none" w:sz="0" w:space="0" w:color="auto"/>
      </w:divBdr>
    </w:div>
    <w:div w:id="1680545100">
      <w:bodyDiv w:val="1"/>
      <w:marLeft w:val="0"/>
      <w:marRight w:val="0"/>
      <w:marTop w:val="0"/>
      <w:marBottom w:val="0"/>
      <w:divBdr>
        <w:top w:val="none" w:sz="0" w:space="0" w:color="auto"/>
        <w:left w:val="none" w:sz="0" w:space="0" w:color="auto"/>
        <w:bottom w:val="none" w:sz="0" w:space="0" w:color="auto"/>
        <w:right w:val="none" w:sz="0" w:space="0" w:color="auto"/>
      </w:divBdr>
    </w:div>
    <w:div w:id="1781335808">
      <w:bodyDiv w:val="1"/>
      <w:marLeft w:val="0"/>
      <w:marRight w:val="0"/>
      <w:marTop w:val="0"/>
      <w:marBottom w:val="0"/>
      <w:divBdr>
        <w:top w:val="none" w:sz="0" w:space="0" w:color="auto"/>
        <w:left w:val="none" w:sz="0" w:space="0" w:color="auto"/>
        <w:bottom w:val="none" w:sz="0" w:space="0" w:color="auto"/>
        <w:right w:val="none" w:sz="0" w:space="0" w:color="auto"/>
      </w:divBdr>
    </w:div>
    <w:div w:id="1829398825">
      <w:bodyDiv w:val="1"/>
      <w:marLeft w:val="0"/>
      <w:marRight w:val="0"/>
      <w:marTop w:val="0"/>
      <w:marBottom w:val="0"/>
      <w:divBdr>
        <w:top w:val="none" w:sz="0" w:space="0" w:color="auto"/>
        <w:left w:val="none" w:sz="0" w:space="0" w:color="auto"/>
        <w:bottom w:val="none" w:sz="0" w:space="0" w:color="auto"/>
        <w:right w:val="none" w:sz="0" w:space="0" w:color="auto"/>
      </w:divBdr>
      <w:divsChild>
        <w:div w:id="855579192">
          <w:marLeft w:val="0"/>
          <w:marRight w:val="0"/>
          <w:marTop w:val="180"/>
          <w:marBottom w:val="240"/>
          <w:divBdr>
            <w:top w:val="none" w:sz="0" w:space="0" w:color="auto"/>
            <w:left w:val="none" w:sz="0" w:space="0" w:color="auto"/>
            <w:bottom w:val="none" w:sz="0" w:space="0" w:color="auto"/>
            <w:right w:val="none" w:sz="0" w:space="0" w:color="auto"/>
          </w:divBdr>
        </w:div>
        <w:div w:id="1817647281">
          <w:marLeft w:val="0"/>
          <w:marRight w:val="0"/>
          <w:marTop w:val="180"/>
          <w:marBottom w:val="240"/>
          <w:divBdr>
            <w:top w:val="none" w:sz="0" w:space="0" w:color="auto"/>
            <w:left w:val="none" w:sz="0" w:space="0" w:color="auto"/>
            <w:bottom w:val="none" w:sz="0" w:space="0" w:color="auto"/>
            <w:right w:val="none" w:sz="0" w:space="0" w:color="auto"/>
          </w:divBdr>
        </w:div>
        <w:div w:id="1598564651">
          <w:marLeft w:val="0"/>
          <w:marRight w:val="0"/>
          <w:marTop w:val="180"/>
          <w:marBottom w:val="240"/>
          <w:divBdr>
            <w:top w:val="none" w:sz="0" w:space="0" w:color="auto"/>
            <w:left w:val="none" w:sz="0" w:space="0" w:color="auto"/>
            <w:bottom w:val="none" w:sz="0" w:space="0" w:color="auto"/>
            <w:right w:val="none" w:sz="0" w:space="0" w:color="auto"/>
          </w:divBdr>
        </w:div>
      </w:divsChild>
    </w:div>
    <w:div w:id="1853184833">
      <w:bodyDiv w:val="1"/>
      <w:marLeft w:val="0"/>
      <w:marRight w:val="0"/>
      <w:marTop w:val="0"/>
      <w:marBottom w:val="0"/>
      <w:divBdr>
        <w:top w:val="none" w:sz="0" w:space="0" w:color="auto"/>
        <w:left w:val="none" w:sz="0" w:space="0" w:color="auto"/>
        <w:bottom w:val="none" w:sz="0" w:space="0" w:color="auto"/>
        <w:right w:val="none" w:sz="0" w:space="0" w:color="auto"/>
      </w:divBdr>
    </w:div>
    <w:div w:id="2100369645">
      <w:bodyDiv w:val="1"/>
      <w:marLeft w:val="0"/>
      <w:marRight w:val="0"/>
      <w:marTop w:val="0"/>
      <w:marBottom w:val="0"/>
      <w:divBdr>
        <w:top w:val="none" w:sz="0" w:space="0" w:color="auto"/>
        <w:left w:val="none" w:sz="0" w:space="0" w:color="auto"/>
        <w:bottom w:val="none" w:sz="0" w:space="0" w:color="auto"/>
        <w:right w:val="none" w:sz="0" w:space="0" w:color="auto"/>
      </w:divBdr>
      <w:divsChild>
        <w:div w:id="462888518">
          <w:marLeft w:val="0"/>
          <w:marRight w:val="0"/>
          <w:marTop w:val="0"/>
          <w:marBottom w:val="0"/>
          <w:divBdr>
            <w:top w:val="none" w:sz="0" w:space="0" w:color="auto"/>
            <w:left w:val="none" w:sz="0" w:space="0" w:color="auto"/>
            <w:bottom w:val="none" w:sz="0" w:space="0" w:color="auto"/>
            <w:right w:val="none" w:sz="0" w:space="0" w:color="auto"/>
          </w:divBdr>
        </w:div>
        <w:div w:id="1945068022">
          <w:marLeft w:val="0"/>
          <w:marRight w:val="0"/>
          <w:marTop w:val="0"/>
          <w:marBottom w:val="0"/>
          <w:divBdr>
            <w:top w:val="none" w:sz="0" w:space="0" w:color="auto"/>
            <w:left w:val="none" w:sz="0" w:space="0" w:color="auto"/>
            <w:bottom w:val="none" w:sz="0" w:space="0" w:color="auto"/>
            <w:right w:val="none" w:sz="0" w:space="0" w:color="auto"/>
          </w:divBdr>
        </w:div>
        <w:div w:id="1174031587">
          <w:marLeft w:val="0"/>
          <w:marRight w:val="0"/>
          <w:marTop w:val="0"/>
          <w:marBottom w:val="0"/>
          <w:divBdr>
            <w:top w:val="none" w:sz="0" w:space="0" w:color="auto"/>
            <w:left w:val="none" w:sz="0" w:space="0" w:color="auto"/>
            <w:bottom w:val="none" w:sz="0" w:space="0" w:color="auto"/>
            <w:right w:val="none" w:sz="0" w:space="0" w:color="auto"/>
          </w:divBdr>
        </w:div>
        <w:div w:id="823735939">
          <w:marLeft w:val="0"/>
          <w:marRight w:val="0"/>
          <w:marTop w:val="0"/>
          <w:marBottom w:val="0"/>
          <w:divBdr>
            <w:top w:val="none" w:sz="0" w:space="0" w:color="auto"/>
            <w:left w:val="none" w:sz="0" w:space="0" w:color="auto"/>
            <w:bottom w:val="none" w:sz="0" w:space="0" w:color="auto"/>
            <w:right w:val="none" w:sz="0" w:space="0" w:color="auto"/>
          </w:divBdr>
        </w:div>
        <w:div w:id="1778332230">
          <w:marLeft w:val="0"/>
          <w:marRight w:val="0"/>
          <w:marTop w:val="0"/>
          <w:marBottom w:val="0"/>
          <w:divBdr>
            <w:top w:val="none" w:sz="0" w:space="0" w:color="auto"/>
            <w:left w:val="none" w:sz="0" w:space="0" w:color="auto"/>
            <w:bottom w:val="none" w:sz="0" w:space="0" w:color="auto"/>
            <w:right w:val="none" w:sz="0" w:space="0" w:color="auto"/>
          </w:divBdr>
        </w:div>
        <w:div w:id="1143962089">
          <w:marLeft w:val="0"/>
          <w:marRight w:val="0"/>
          <w:marTop w:val="0"/>
          <w:marBottom w:val="0"/>
          <w:divBdr>
            <w:top w:val="none" w:sz="0" w:space="0" w:color="auto"/>
            <w:left w:val="none" w:sz="0" w:space="0" w:color="auto"/>
            <w:bottom w:val="none" w:sz="0" w:space="0" w:color="auto"/>
            <w:right w:val="none" w:sz="0" w:space="0" w:color="auto"/>
          </w:divBdr>
        </w:div>
        <w:div w:id="167645675">
          <w:marLeft w:val="0"/>
          <w:marRight w:val="0"/>
          <w:marTop w:val="0"/>
          <w:marBottom w:val="0"/>
          <w:divBdr>
            <w:top w:val="none" w:sz="0" w:space="0" w:color="auto"/>
            <w:left w:val="none" w:sz="0" w:space="0" w:color="auto"/>
            <w:bottom w:val="none" w:sz="0" w:space="0" w:color="auto"/>
            <w:right w:val="none" w:sz="0" w:space="0" w:color="auto"/>
          </w:divBdr>
        </w:div>
        <w:div w:id="1882940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60356-D32A-4DC6-898B-9064835B0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НУ</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Белозерова Л.Н..</dc:creator>
  <cp:lastModifiedBy>Тоқчараева Айым Бейсенқызы</cp:lastModifiedBy>
  <cp:revision>3</cp:revision>
  <cp:lastPrinted>2016-09-09T04:25:00Z</cp:lastPrinted>
  <dcterms:created xsi:type="dcterms:W3CDTF">2026-09-11T07:06:00Z</dcterms:created>
  <dcterms:modified xsi:type="dcterms:W3CDTF">2026-09-11T07:07:00Z</dcterms:modified>
</cp:coreProperties>
</file>