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412F87" w14:textId="77777777" w:rsidR="000834A0" w:rsidRDefault="000834A0" w:rsidP="00BD5C7C">
      <w:pPr>
        <w:jc w:val="center"/>
        <w:rPr>
          <w:rFonts w:ascii="Times New Roman" w:hAnsi="Times New Roman" w:cs="Times New Roman"/>
          <w:b/>
          <w:bCs/>
          <w:sz w:val="26"/>
          <w:szCs w:val="26"/>
        </w:rPr>
      </w:pPr>
    </w:p>
    <w:p w14:paraId="4934A42A" w14:textId="16138E68" w:rsidR="00BD5C7C" w:rsidRPr="00287B16" w:rsidRDefault="00DD3DA9" w:rsidP="00BD5C7C">
      <w:pPr>
        <w:jc w:val="center"/>
        <w:rPr>
          <w:rFonts w:ascii="Times New Roman" w:hAnsi="Times New Roman"/>
          <w:sz w:val="26"/>
          <w:szCs w:val="26"/>
          <w:lang w:val="kk-KZ"/>
        </w:rPr>
      </w:pPr>
      <w:r w:rsidRPr="00287B16">
        <w:rPr>
          <w:rFonts w:ascii="Times New Roman" w:hAnsi="Times New Roman" w:cs="Times New Roman"/>
          <w:b/>
          <w:bCs/>
          <w:sz w:val="26"/>
          <w:szCs w:val="26"/>
        </w:rPr>
        <w:t>«Үкіметтік емес ұйымдар туралы» және «</w:t>
      </w:r>
      <w:r w:rsidR="00BC37F6" w:rsidRPr="00287B16">
        <w:rPr>
          <w:rFonts w:ascii="Times New Roman" w:hAnsi="Times New Roman" w:cs="Times New Roman"/>
          <w:b/>
          <w:bCs/>
          <w:sz w:val="26"/>
          <w:szCs w:val="26"/>
          <w:lang w:val="kk-KZ"/>
        </w:rPr>
        <w:t>Қазақстан Республикасының кейбір заңнамалық актілеріне үкіметтік емес ұйымдар мәселелері бойынша өзгерістер мен толықтырулар енгізу туралы</w:t>
      </w:r>
      <w:r w:rsidRPr="00287B16">
        <w:rPr>
          <w:rFonts w:ascii="Times New Roman" w:hAnsi="Times New Roman" w:cs="Times New Roman"/>
          <w:b/>
          <w:bCs/>
          <w:sz w:val="26"/>
          <w:szCs w:val="26"/>
        </w:rPr>
        <w:t>»</w:t>
      </w:r>
      <w:r w:rsidR="00BD5C7C" w:rsidRPr="00287B16">
        <w:rPr>
          <w:rFonts w:ascii="Times New Roman" w:hAnsi="Times New Roman" w:cs="Times New Roman"/>
          <w:b/>
          <w:bCs/>
          <w:sz w:val="26"/>
          <w:szCs w:val="26"/>
          <w:lang w:val="kk-KZ"/>
        </w:rPr>
        <w:t xml:space="preserve"> </w:t>
      </w:r>
      <w:r w:rsidR="00BD5C7C" w:rsidRPr="00287B16">
        <w:rPr>
          <w:rFonts w:ascii="Times New Roman" w:hAnsi="Times New Roman" w:cs="Times New Roman"/>
          <w:b/>
          <w:bCs/>
          <w:sz w:val="26"/>
          <w:szCs w:val="26"/>
        </w:rPr>
        <w:t>Қазақстан Республикасы заң жобаларына арналған реттеу</w:t>
      </w:r>
      <w:r w:rsidR="00BD5C7C" w:rsidRPr="00287B16">
        <w:rPr>
          <w:rFonts w:ascii="Times New Roman" w:hAnsi="Times New Roman" w:cs="Times New Roman"/>
          <w:b/>
          <w:bCs/>
          <w:sz w:val="26"/>
          <w:szCs w:val="26"/>
          <w:lang w:val="kk-KZ"/>
        </w:rPr>
        <w:t>ші</w:t>
      </w:r>
      <w:r w:rsidR="00BD5C7C" w:rsidRPr="00287B16">
        <w:rPr>
          <w:rFonts w:ascii="Times New Roman" w:hAnsi="Times New Roman" w:cs="Times New Roman"/>
          <w:b/>
          <w:bCs/>
          <w:sz w:val="26"/>
          <w:szCs w:val="26"/>
        </w:rPr>
        <w:t xml:space="preserve"> саясат</w:t>
      </w:r>
      <w:r w:rsidR="00BD5C7C" w:rsidRPr="00287B16">
        <w:rPr>
          <w:rFonts w:ascii="Times New Roman" w:hAnsi="Times New Roman" w:cs="Times New Roman"/>
          <w:b/>
          <w:bCs/>
          <w:sz w:val="26"/>
          <w:szCs w:val="26"/>
          <w:lang w:val="kk-KZ"/>
        </w:rPr>
        <w:t>тың</w:t>
      </w:r>
      <w:r w:rsidR="00BD5C7C" w:rsidRPr="00287B16">
        <w:rPr>
          <w:rFonts w:ascii="Times New Roman" w:hAnsi="Times New Roman" w:cs="Times New Roman"/>
          <w:b/>
          <w:bCs/>
          <w:sz w:val="26"/>
          <w:szCs w:val="26"/>
        </w:rPr>
        <w:t xml:space="preserve"> консультативтік құжат</w:t>
      </w:r>
      <w:r w:rsidR="00BD5C7C" w:rsidRPr="00287B16">
        <w:rPr>
          <w:rFonts w:ascii="Times New Roman" w:hAnsi="Times New Roman" w:cs="Times New Roman"/>
          <w:b/>
          <w:bCs/>
          <w:sz w:val="26"/>
          <w:szCs w:val="26"/>
          <w:lang w:val="kk-KZ"/>
        </w:rPr>
        <w:t>ы</w:t>
      </w:r>
    </w:p>
    <w:p w14:paraId="76A6521C" w14:textId="65F45068" w:rsidR="000834A0" w:rsidRPr="00287B16" w:rsidRDefault="000834A0">
      <w:pPr>
        <w:jc w:val="center"/>
        <w:rPr>
          <w:rFonts w:ascii="Times New Roman" w:hAnsi="Times New Roman"/>
          <w:sz w:val="26"/>
          <w:szCs w:val="26"/>
        </w:rPr>
      </w:pPr>
    </w:p>
    <w:p w14:paraId="65A8EB4A" w14:textId="77777777" w:rsidR="000834A0" w:rsidRPr="00287B16" w:rsidRDefault="000834A0">
      <w:pPr>
        <w:tabs>
          <w:tab w:val="left" w:pos="1950"/>
        </w:tabs>
        <w:ind w:firstLine="709"/>
        <w:jc w:val="both"/>
        <w:rPr>
          <w:rFonts w:ascii="Times New Roman" w:hAnsi="Times New Roman" w:cs="Times New Roman"/>
          <w:b/>
          <w:bCs/>
          <w:sz w:val="26"/>
          <w:szCs w:val="26"/>
        </w:rPr>
      </w:pPr>
    </w:p>
    <w:p w14:paraId="1C575E1C" w14:textId="324DECE5" w:rsidR="000834A0" w:rsidRPr="00287B16" w:rsidRDefault="00BD5C7C">
      <w:pPr>
        <w:tabs>
          <w:tab w:val="left" w:pos="1950"/>
        </w:tabs>
        <w:ind w:firstLine="709"/>
        <w:jc w:val="both"/>
        <w:rPr>
          <w:rFonts w:ascii="Times New Roman" w:hAnsi="Times New Roman"/>
          <w:sz w:val="26"/>
          <w:szCs w:val="26"/>
        </w:rPr>
      </w:pPr>
      <w:r w:rsidRPr="00287B16">
        <w:rPr>
          <w:rFonts w:ascii="Times New Roman" w:hAnsi="Times New Roman" w:cs="Times New Roman"/>
          <w:sz w:val="26"/>
          <w:szCs w:val="26"/>
          <w:lang w:val="kk-KZ"/>
        </w:rPr>
        <w:t>Реттеуші саясаттың</w:t>
      </w:r>
      <w:r w:rsidRPr="00287B16">
        <w:rPr>
          <w:rFonts w:ascii="Times New Roman" w:hAnsi="Times New Roman" w:cs="Times New Roman"/>
          <w:sz w:val="26"/>
          <w:szCs w:val="26"/>
        </w:rPr>
        <w:t xml:space="preserve"> консультативтік құжатты</w:t>
      </w:r>
      <w:r w:rsidR="00DD3DA9" w:rsidRPr="00287B16">
        <w:rPr>
          <w:rFonts w:ascii="Times New Roman" w:hAnsi="Times New Roman" w:cs="Times New Roman"/>
          <w:sz w:val="26"/>
          <w:szCs w:val="26"/>
        </w:rPr>
        <w:t xml:space="preserve"> әзірлеу </w:t>
      </w:r>
      <w:r w:rsidRPr="00287B16">
        <w:rPr>
          <w:rFonts w:ascii="Times New Roman" w:hAnsi="Times New Roman" w:cs="Times New Roman"/>
          <w:sz w:val="26"/>
          <w:szCs w:val="26"/>
          <w:lang w:val="kk-KZ"/>
        </w:rPr>
        <w:t>негіздері</w:t>
      </w:r>
      <w:r w:rsidR="00DD3DA9" w:rsidRPr="00287B16">
        <w:rPr>
          <w:rFonts w:ascii="Times New Roman" w:hAnsi="Times New Roman" w:cs="Times New Roman"/>
          <w:sz w:val="26"/>
          <w:szCs w:val="26"/>
        </w:rPr>
        <w:t>:</w:t>
      </w:r>
    </w:p>
    <w:p w14:paraId="5EC2250C" w14:textId="216DDBF4" w:rsidR="000834A0" w:rsidRPr="00287B16" w:rsidRDefault="00DD3DA9">
      <w:pPr>
        <w:pStyle w:val="a1"/>
        <w:tabs>
          <w:tab w:val="left" w:pos="1950"/>
        </w:tabs>
        <w:spacing w:after="0" w:line="240" w:lineRule="auto"/>
        <w:ind w:firstLine="709"/>
        <w:jc w:val="both"/>
        <w:rPr>
          <w:rFonts w:hint="eastAsia"/>
        </w:rPr>
      </w:pPr>
      <w:r w:rsidRPr="00287B16">
        <w:rPr>
          <w:rStyle w:val="a5"/>
          <w:rFonts w:ascii="Times New Roman" w:hAnsi="Times New Roman" w:cs="Times New Roman"/>
          <w:b w:val="0"/>
          <w:bCs w:val="0"/>
          <w:sz w:val="26"/>
          <w:szCs w:val="26"/>
        </w:rPr>
        <w:t>1. Қазақста</w:t>
      </w:r>
      <w:r w:rsidR="009F7B4F" w:rsidRPr="00287B16">
        <w:rPr>
          <w:rStyle w:val="a5"/>
          <w:rFonts w:ascii="Times New Roman" w:hAnsi="Times New Roman" w:cs="Times New Roman"/>
          <w:b w:val="0"/>
          <w:bCs w:val="0"/>
          <w:sz w:val="26"/>
          <w:szCs w:val="26"/>
        </w:rPr>
        <w:t>н Республикасының Президенті Қ.К</w:t>
      </w:r>
      <w:r w:rsidRPr="00287B16">
        <w:rPr>
          <w:rStyle w:val="a5"/>
          <w:rFonts w:ascii="Times New Roman" w:hAnsi="Times New Roman" w:cs="Times New Roman"/>
          <w:b w:val="0"/>
          <w:bCs w:val="0"/>
          <w:sz w:val="26"/>
          <w:szCs w:val="26"/>
        </w:rPr>
        <w:t xml:space="preserve">. Тоқаевтың </w:t>
      </w:r>
      <w:r w:rsidRPr="00287B16">
        <w:rPr>
          <w:rFonts w:ascii="Times New Roman" w:hAnsi="Times New Roman" w:cs="Times New Roman"/>
          <w:sz w:val="26"/>
          <w:szCs w:val="26"/>
        </w:rPr>
        <w:t>«Сындарлы қоғамдық диалог – Қазақстанның тұрақтылығы мен өркендеуінің негізі» (2019) атты Қазақстан халқына Жолдауында айтылған азаматтық қоғамды қалыптастырудың негізі ретінде үкіметтік емес ұйымдардың беделін арттыру қажеттілігі туралы тапсырмасы.</w:t>
      </w:r>
    </w:p>
    <w:p w14:paraId="59142522" w14:textId="77777777" w:rsidR="000834A0" w:rsidRPr="00287B16" w:rsidRDefault="00DD3DA9">
      <w:pPr>
        <w:pStyle w:val="a1"/>
        <w:tabs>
          <w:tab w:val="left" w:pos="1950"/>
        </w:tabs>
        <w:spacing w:after="0" w:line="240" w:lineRule="auto"/>
        <w:ind w:firstLine="709"/>
        <w:jc w:val="both"/>
        <w:rPr>
          <w:rFonts w:hint="eastAsia"/>
        </w:rPr>
      </w:pPr>
      <w:r w:rsidRPr="00287B16">
        <w:rPr>
          <w:rStyle w:val="a5"/>
          <w:rFonts w:ascii="Times New Roman" w:hAnsi="Times New Roman" w:cs="Times New Roman"/>
          <w:b w:val="0"/>
          <w:bCs w:val="0"/>
          <w:sz w:val="26"/>
          <w:szCs w:val="26"/>
        </w:rPr>
        <w:t xml:space="preserve">2. </w:t>
      </w:r>
      <w:r w:rsidRPr="00287B16">
        <w:rPr>
          <w:rFonts w:ascii="Times New Roman" w:hAnsi="Times New Roman" w:cs="Times New Roman"/>
          <w:sz w:val="26"/>
          <w:szCs w:val="26"/>
        </w:rPr>
        <w:t>Қазақстан Республикасы Үкіметінің 2020 жылғы 27 тамыздағы № 390 қаулысымен бекітілген, үкіметтік емес ұйымдарды қолдау мен дамыту тетіктерін жетілдіру, оларды институционалдандыру және мемлекеттік саясатты іске асыруға тарту шараларын көздейтін Қазақстан Республикасында азаматтық қоғамды дамытудың 2025 жылға дейінгі тұжырымдамасы.</w:t>
      </w:r>
    </w:p>
    <w:p w14:paraId="74E17924" w14:textId="2BAD3969" w:rsidR="000834A0" w:rsidRPr="00287B16" w:rsidRDefault="00DD3DA9">
      <w:pPr>
        <w:pStyle w:val="a1"/>
        <w:tabs>
          <w:tab w:val="left" w:pos="1950"/>
        </w:tabs>
        <w:spacing w:after="0" w:line="240" w:lineRule="auto"/>
        <w:ind w:firstLine="709"/>
        <w:jc w:val="both"/>
        <w:rPr>
          <w:rFonts w:hint="eastAsia"/>
        </w:rPr>
      </w:pPr>
      <w:r w:rsidRPr="00287B16">
        <w:rPr>
          <w:rFonts w:ascii="Times New Roman" w:hAnsi="Times New Roman" w:cs="Times New Roman"/>
          <w:sz w:val="26"/>
          <w:szCs w:val="26"/>
        </w:rPr>
        <w:t xml:space="preserve">XI Азаматтық форумның ұсынымдарын іске асыру жөніндегі </w:t>
      </w:r>
      <w:r w:rsidRPr="00287B16">
        <w:rPr>
          <w:rStyle w:val="a5"/>
          <w:rFonts w:ascii="Times New Roman" w:hAnsi="Times New Roman" w:cs="Times New Roman"/>
          <w:b w:val="0"/>
          <w:bCs w:val="0"/>
          <w:sz w:val="26"/>
          <w:szCs w:val="26"/>
        </w:rPr>
        <w:t>Қазақст</w:t>
      </w:r>
      <w:r w:rsidR="00646BE1" w:rsidRPr="00287B16">
        <w:rPr>
          <w:rStyle w:val="a5"/>
          <w:rFonts w:ascii="Times New Roman" w:hAnsi="Times New Roman" w:cs="Times New Roman"/>
          <w:b w:val="0"/>
          <w:bCs w:val="0"/>
          <w:sz w:val="26"/>
          <w:szCs w:val="26"/>
        </w:rPr>
        <w:t>ан Республикасы Үкіметінің 2024-</w:t>
      </w:r>
      <w:r w:rsidRPr="00287B16">
        <w:rPr>
          <w:rStyle w:val="a5"/>
          <w:rFonts w:ascii="Times New Roman" w:hAnsi="Times New Roman" w:cs="Times New Roman"/>
          <w:b w:val="0"/>
          <w:bCs w:val="0"/>
          <w:sz w:val="26"/>
          <w:szCs w:val="26"/>
        </w:rPr>
        <w:t>2025 жылдарға арналған іс-қимыл жоспары, оған сәйкес 2-тармақта үкіметтік емес ұйымдар туралы тәуелсіз заңды әзірлеу және қабылдау мәселесі қарастырылған.</w:t>
      </w:r>
    </w:p>
    <w:p w14:paraId="08F15A95" w14:textId="24B00F9C" w:rsidR="000834A0" w:rsidRPr="00287B16" w:rsidRDefault="00DD3DA9">
      <w:pPr>
        <w:pStyle w:val="a1"/>
        <w:tabs>
          <w:tab w:val="left" w:pos="0"/>
        </w:tabs>
        <w:spacing w:after="0" w:line="240" w:lineRule="auto"/>
        <w:ind w:firstLine="709"/>
        <w:jc w:val="both"/>
        <w:rPr>
          <w:rFonts w:ascii="Times New Roman" w:hAnsi="Times New Roman"/>
          <w:sz w:val="26"/>
          <w:szCs w:val="26"/>
        </w:rPr>
      </w:pPr>
      <w:r w:rsidRPr="00287B16">
        <w:rPr>
          <w:rFonts w:ascii="Times New Roman" w:hAnsi="Times New Roman" w:cs="Times New Roman"/>
          <w:sz w:val="26"/>
          <w:szCs w:val="26"/>
        </w:rPr>
        <w:t>4. Азаматтық қоғамның дамуы туралы кешенді есеп (Астана, Қазақстан</w:t>
      </w:r>
      <w:r w:rsidR="00BD5C7C" w:rsidRPr="00287B16">
        <w:rPr>
          <w:rFonts w:ascii="Times New Roman" w:hAnsi="Times New Roman" w:cs="Times New Roman"/>
          <w:sz w:val="26"/>
          <w:szCs w:val="26"/>
          <w:lang w:val="kk-KZ"/>
        </w:rPr>
        <w:t>дық</w:t>
      </w:r>
      <w:r w:rsidRPr="00287B16">
        <w:rPr>
          <w:rFonts w:ascii="Times New Roman" w:hAnsi="Times New Roman" w:cs="Times New Roman"/>
          <w:sz w:val="26"/>
          <w:szCs w:val="26"/>
        </w:rPr>
        <w:t xml:space="preserve"> қоғамдық даму институты, 2023), онда үкіметтік емес ұйымдар туралы жеке заңның қабылдануы негізделеді.</w:t>
      </w:r>
    </w:p>
    <w:p w14:paraId="2E2CCD63" w14:textId="15A5F3A9" w:rsidR="000834A0" w:rsidRPr="00287B16" w:rsidRDefault="00DD3DA9">
      <w:pPr>
        <w:pStyle w:val="a1"/>
        <w:tabs>
          <w:tab w:val="left" w:pos="0"/>
        </w:tabs>
        <w:spacing w:after="0" w:line="240" w:lineRule="auto"/>
        <w:ind w:firstLine="709"/>
        <w:jc w:val="both"/>
        <w:rPr>
          <w:rFonts w:hint="eastAsia"/>
        </w:rPr>
      </w:pPr>
      <w:r w:rsidRPr="00287B16">
        <w:rPr>
          <w:rStyle w:val="a5"/>
          <w:rFonts w:ascii="Times New Roman" w:hAnsi="Times New Roman" w:cs="Times New Roman"/>
          <w:b w:val="0"/>
          <w:bCs w:val="0"/>
          <w:sz w:val="26"/>
          <w:szCs w:val="26"/>
        </w:rPr>
        <w:t>5. Қазақстан Республикасының През</w:t>
      </w:r>
      <w:r w:rsidR="00BD5C7C" w:rsidRPr="00287B16">
        <w:rPr>
          <w:rStyle w:val="a5"/>
          <w:rFonts w:ascii="Times New Roman" w:hAnsi="Times New Roman" w:cs="Times New Roman"/>
          <w:b w:val="0"/>
          <w:bCs w:val="0"/>
          <w:sz w:val="26"/>
          <w:szCs w:val="26"/>
        </w:rPr>
        <w:t>иденті Қасым-Жомарт</w:t>
      </w:r>
      <w:r w:rsidR="00BD5C7C" w:rsidRPr="00287B16">
        <w:rPr>
          <w:rStyle w:val="a5"/>
          <w:rFonts w:ascii="Times New Roman" w:hAnsi="Times New Roman" w:cs="Times New Roman"/>
          <w:b w:val="0"/>
          <w:bCs w:val="0"/>
          <w:sz w:val="26"/>
          <w:szCs w:val="26"/>
          <w:lang w:val="kk-KZ"/>
        </w:rPr>
        <w:t xml:space="preserve"> </w:t>
      </w:r>
      <w:r w:rsidR="00BD5C7C" w:rsidRPr="00287B16">
        <w:rPr>
          <w:rStyle w:val="a5"/>
          <w:rFonts w:ascii="Times New Roman" w:hAnsi="Times New Roman" w:cs="Times New Roman"/>
          <w:b w:val="0"/>
          <w:bCs w:val="0"/>
          <w:sz w:val="26"/>
          <w:szCs w:val="26"/>
        </w:rPr>
        <w:t>Тоқаевтың</w:t>
      </w:r>
      <w:r w:rsidRPr="00287B16">
        <w:rPr>
          <w:rStyle w:val="a5"/>
          <w:rFonts w:ascii="Times New Roman" w:hAnsi="Times New Roman" w:cs="Times New Roman"/>
          <w:b w:val="0"/>
          <w:bCs w:val="0"/>
          <w:sz w:val="26"/>
          <w:szCs w:val="26"/>
        </w:rPr>
        <w:t xml:space="preserve"> </w:t>
      </w:r>
      <w:r w:rsidR="00BD5C7C" w:rsidRPr="00287B16">
        <w:rPr>
          <w:rFonts w:ascii="Times New Roman" w:hAnsi="Times New Roman" w:cs="Times New Roman"/>
          <w:sz w:val="26"/>
          <w:szCs w:val="26"/>
        </w:rPr>
        <w:t>2025 жылғы 14 наурыздағы Ұлттық құрылтай отырысында</w:t>
      </w:r>
      <w:r w:rsidR="00BD5C7C" w:rsidRPr="00287B16">
        <w:rPr>
          <w:rFonts w:ascii="Times New Roman" w:hAnsi="Times New Roman" w:cs="Times New Roman"/>
          <w:sz w:val="26"/>
          <w:szCs w:val="26"/>
          <w:lang w:val="kk-KZ"/>
        </w:rPr>
        <w:t>ғы</w:t>
      </w:r>
      <w:r w:rsidR="00BD5C7C" w:rsidRPr="00287B16">
        <w:rPr>
          <w:rFonts w:ascii="Times New Roman" w:hAnsi="Times New Roman" w:cs="Times New Roman"/>
          <w:sz w:val="26"/>
          <w:szCs w:val="26"/>
        </w:rPr>
        <w:t xml:space="preserve"> үкіметтік емес ұйымдар туралы заңнаманы жетілдіру қажеттілігі туралы</w:t>
      </w:r>
      <w:r w:rsidR="00BD5C7C" w:rsidRPr="00287B16">
        <w:rPr>
          <w:rStyle w:val="a5"/>
          <w:rFonts w:ascii="Times New Roman" w:hAnsi="Times New Roman" w:cs="Times New Roman"/>
          <w:b w:val="0"/>
          <w:bCs w:val="0"/>
          <w:sz w:val="26"/>
          <w:szCs w:val="26"/>
        </w:rPr>
        <w:t xml:space="preserve"> </w:t>
      </w:r>
      <w:r w:rsidRPr="00287B16">
        <w:rPr>
          <w:rStyle w:val="a5"/>
          <w:rFonts w:ascii="Times New Roman" w:hAnsi="Times New Roman" w:cs="Times New Roman"/>
          <w:b w:val="0"/>
          <w:bCs w:val="0"/>
          <w:sz w:val="26"/>
          <w:szCs w:val="26"/>
        </w:rPr>
        <w:t>тапсырмасы</w:t>
      </w:r>
      <w:r w:rsidRPr="00287B16">
        <w:rPr>
          <w:rFonts w:ascii="Times New Roman" w:hAnsi="Times New Roman" w:cs="Times New Roman"/>
          <w:sz w:val="26"/>
          <w:szCs w:val="26"/>
        </w:rPr>
        <w:t>.</w:t>
      </w:r>
    </w:p>
    <w:p w14:paraId="07D01ED8" w14:textId="476A7789" w:rsidR="000834A0" w:rsidRPr="00287B16" w:rsidRDefault="00DD3DA9">
      <w:pPr>
        <w:pStyle w:val="a1"/>
        <w:spacing w:after="0" w:line="240" w:lineRule="auto"/>
        <w:ind w:firstLine="709"/>
        <w:jc w:val="both"/>
        <w:rPr>
          <w:rFonts w:ascii="Times New Roman" w:hAnsi="Times New Roman"/>
          <w:sz w:val="26"/>
          <w:szCs w:val="26"/>
        </w:rPr>
      </w:pPr>
      <w:r w:rsidRPr="00287B16">
        <w:rPr>
          <w:rFonts w:ascii="Times New Roman" w:hAnsi="Times New Roman" w:cs="Times New Roman"/>
          <w:sz w:val="26"/>
          <w:szCs w:val="26"/>
        </w:rPr>
        <w:t>Қазіргі уақытта «үкіметтік емес ұйым» термині 2005 жылы, яғни 20 жылдан астам уақыт бұрын қабылданған «</w:t>
      </w:r>
      <w:r w:rsidR="00753584" w:rsidRPr="00287B16">
        <w:rPr>
          <w:rFonts w:ascii="Times New Roman" w:hAnsi="Times New Roman" w:cs="Times New Roman"/>
          <w:sz w:val="26"/>
          <w:szCs w:val="26"/>
        </w:rPr>
        <w:t>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w:t>
      </w:r>
      <w:r w:rsidRPr="00287B16">
        <w:rPr>
          <w:rFonts w:ascii="Times New Roman" w:hAnsi="Times New Roman" w:cs="Times New Roman"/>
          <w:sz w:val="26"/>
          <w:szCs w:val="26"/>
        </w:rPr>
        <w:t>» Қазақстан Республикасының Заңында бекітілген.</w:t>
      </w:r>
    </w:p>
    <w:p w14:paraId="563BE9B5" w14:textId="77777777" w:rsidR="000834A0" w:rsidRPr="00287B16" w:rsidRDefault="00DD3DA9">
      <w:pPr>
        <w:pStyle w:val="a1"/>
        <w:spacing w:after="0" w:line="240" w:lineRule="auto"/>
        <w:ind w:firstLine="709"/>
        <w:jc w:val="both"/>
        <w:rPr>
          <w:rFonts w:ascii="Times New Roman" w:hAnsi="Times New Roman"/>
          <w:sz w:val="26"/>
          <w:szCs w:val="26"/>
        </w:rPr>
      </w:pPr>
      <w:r w:rsidRPr="00287B16">
        <w:rPr>
          <w:rFonts w:ascii="Times New Roman" w:hAnsi="Times New Roman" w:cs="Times New Roman"/>
          <w:sz w:val="26"/>
          <w:szCs w:val="26"/>
        </w:rPr>
        <w:t>Бұл заңға бірнеше рет түзетулер мен толықтырулар енгізілді, соның ішінде гранттар мен сыйлықтар түрінде мемлекеттік қолдау тетіктері, сондай-ақ стратегиялық серіктестіктерді жүзеге асыру үшін мемлекеттік сатып алулар енгізілді.</w:t>
      </w:r>
    </w:p>
    <w:p w14:paraId="5381A928" w14:textId="77777777" w:rsidR="000834A0" w:rsidRPr="00287B16" w:rsidRDefault="00DD3DA9">
      <w:pPr>
        <w:pStyle w:val="a1"/>
        <w:spacing w:after="0" w:line="240" w:lineRule="auto"/>
        <w:ind w:firstLine="709"/>
        <w:jc w:val="both"/>
        <w:rPr>
          <w:rFonts w:ascii="Times New Roman" w:hAnsi="Times New Roman"/>
          <w:sz w:val="26"/>
          <w:szCs w:val="26"/>
        </w:rPr>
      </w:pPr>
      <w:r w:rsidRPr="00287B16">
        <w:rPr>
          <w:rFonts w:ascii="Times New Roman" w:hAnsi="Times New Roman" w:cs="Times New Roman"/>
          <w:sz w:val="26"/>
          <w:szCs w:val="26"/>
        </w:rPr>
        <w:t>Өз кезегінде, қолданыстағы заң үкіметтік емес ұйымдар қызметінің барлық аспектілерін қамтымайды.</w:t>
      </w:r>
    </w:p>
    <w:p w14:paraId="30434CA8" w14:textId="550CB47E" w:rsidR="000834A0" w:rsidRPr="00287B16" w:rsidRDefault="00DD3DA9">
      <w:pPr>
        <w:pStyle w:val="a1"/>
        <w:spacing w:after="0" w:line="240" w:lineRule="auto"/>
        <w:ind w:firstLine="709"/>
        <w:jc w:val="both"/>
        <w:rPr>
          <w:rFonts w:ascii="Times New Roman" w:hAnsi="Times New Roman"/>
          <w:sz w:val="26"/>
          <w:szCs w:val="26"/>
        </w:rPr>
      </w:pPr>
      <w:r w:rsidRPr="00287B16">
        <w:rPr>
          <w:rFonts w:ascii="Times New Roman" w:hAnsi="Times New Roman" w:cs="Times New Roman"/>
          <w:sz w:val="26"/>
          <w:szCs w:val="26"/>
        </w:rPr>
        <w:t xml:space="preserve">Осыған байланысты, 20 жылдан кейін үкіметтік емес ұйымдардың (бұдан әрі </w:t>
      </w:r>
      <w:r w:rsidR="00BD5C7C" w:rsidRPr="00287B16">
        <w:rPr>
          <w:rFonts w:ascii="Times New Roman" w:hAnsi="Times New Roman" w:cs="Times New Roman"/>
          <w:sz w:val="26"/>
          <w:szCs w:val="26"/>
          <w:lang w:val="kk-KZ"/>
        </w:rPr>
        <w:t>–</w:t>
      </w:r>
      <w:r w:rsidRPr="00287B16">
        <w:rPr>
          <w:rFonts w:ascii="Times New Roman" w:hAnsi="Times New Roman" w:cs="Times New Roman"/>
          <w:sz w:val="26"/>
          <w:szCs w:val="26"/>
        </w:rPr>
        <w:t xml:space="preserve"> ҮЕҰ) қызметін реттейтін жаңа заң қабылдау қажеттілігі туындады.</w:t>
      </w:r>
    </w:p>
    <w:p w14:paraId="20E09CCE" w14:textId="57827A23" w:rsidR="002D26CA" w:rsidRPr="00287B16" w:rsidRDefault="002D26CA">
      <w:pPr>
        <w:rPr>
          <w:rFonts w:ascii="Times New Roman" w:hAnsi="Times New Roman" w:cs="Times New Roman"/>
          <w:sz w:val="26"/>
          <w:szCs w:val="26"/>
        </w:rPr>
      </w:pPr>
      <w:r w:rsidRPr="00287B16">
        <w:rPr>
          <w:rFonts w:ascii="Times New Roman" w:hAnsi="Times New Roman" w:cs="Times New Roman"/>
          <w:sz w:val="26"/>
          <w:szCs w:val="26"/>
        </w:rPr>
        <w:br w:type="page"/>
      </w:r>
    </w:p>
    <w:p w14:paraId="439472DF" w14:textId="77777777" w:rsidR="000834A0" w:rsidRPr="00287B16" w:rsidRDefault="000834A0">
      <w:pPr>
        <w:tabs>
          <w:tab w:val="left" w:pos="1950"/>
        </w:tabs>
        <w:jc w:val="both"/>
        <w:rPr>
          <w:rFonts w:ascii="Times New Roman" w:hAnsi="Times New Roman" w:cs="Times New Roman"/>
          <w:sz w:val="26"/>
          <w:szCs w:val="26"/>
        </w:rPr>
      </w:pPr>
    </w:p>
    <w:p w14:paraId="63EC4128" w14:textId="77777777" w:rsidR="000834A0" w:rsidRPr="00287B16" w:rsidRDefault="00DD3DA9">
      <w:pPr>
        <w:tabs>
          <w:tab w:val="left" w:pos="1950"/>
        </w:tabs>
        <w:jc w:val="both"/>
        <w:rPr>
          <w:rFonts w:ascii="Times New Roman" w:hAnsi="Times New Roman"/>
          <w:sz w:val="26"/>
          <w:szCs w:val="26"/>
        </w:rPr>
      </w:pPr>
      <w:r w:rsidRPr="00287B16">
        <w:rPr>
          <w:rFonts w:ascii="Times New Roman" w:hAnsi="Times New Roman" w:cs="Times New Roman"/>
          <w:b/>
          <w:sz w:val="26"/>
          <w:szCs w:val="26"/>
        </w:rPr>
        <w:t>1. Мәселенің сипаттамасы:</w:t>
      </w:r>
    </w:p>
    <w:p w14:paraId="798C8FD1" w14:textId="77777777" w:rsidR="000834A0" w:rsidRPr="00287B16" w:rsidRDefault="000834A0">
      <w:pPr>
        <w:pStyle w:val="a1"/>
        <w:spacing w:after="0" w:line="240" w:lineRule="auto"/>
        <w:jc w:val="both"/>
        <w:rPr>
          <w:rFonts w:ascii="Times New Roman" w:hAnsi="Times New Roman" w:cs="Times New Roman"/>
          <w:sz w:val="26"/>
          <w:szCs w:val="26"/>
        </w:rPr>
      </w:pPr>
    </w:p>
    <w:tbl>
      <w:tblPr>
        <w:tblW w:w="14856" w:type="dxa"/>
        <w:tblInd w:w="55" w:type="dxa"/>
        <w:tblLayout w:type="fixed"/>
        <w:tblCellMar>
          <w:top w:w="55" w:type="dxa"/>
          <w:left w:w="55" w:type="dxa"/>
          <w:bottom w:w="55" w:type="dxa"/>
          <w:right w:w="55" w:type="dxa"/>
        </w:tblCellMar>
        <w:tblLook w:val="0000" w:firstRow="0" w:lastRow="0" w:firstColumn="0" w:lastColumn="0" w:noHBand="0" w:noVBand="0"/>
      </w:tblPr>
      <w:tblGrid>
        <w:gridCol w:w="509"/>
        <w:gridCol w:w="2974"/>
        <w:gridCol w:w="4029"/>
        <w:gridCol w:w="4393"/>
        <w:gridCol w:w="2951"/>
      </w:tblGrid>
      <w:tr w:rsidR="000834A0" w:rsidRPr="00287B16" w14:paraId="4064BD14" w14:textId="77777777">
        <w:trPr>
          <w:trHeight w:val="993"/>
          <w:tblHeader/>
        </w:trPr>
        <w:tc>
          <w:tcPr>
            <w:tcW w:w="509" w:type="dxa"/>
            <w:tcBorders>
              <w:top w:val="single" w:sz="4" w:space="0" w:color="000000"/>
              <w:left w:val="single" w:sz="4" w:space="0" w:color="000000"/>
              <w:bottom w:val="single" w:sz="4" w:space="0" w:color="000000"/>
            </w:tcBorders>
          </w:tcPr>
          <w:p w14:paraId="3FA97136" w14:textId="77777777" w:rsidR="000834A0" w:rsidRPr="00287B16" w:rsidRDefault="007F6730">
            <w:pPr>
              <w:pStyle w:val="af7"/>
              <w:ind w:right="-48"/>
              <w:jc w:val="center"/>
              <w:rPr>
                <w:rFonts w:ascii="Times New Roman" w:hAnsi="Times New Roman" w:cs="Times New Roman"/>
                <w:b/>
                <w:bCs/>
                <w:sz w:val="26"/>
                <w:szCs w:val="26"/>
                <w:lang w:val="kk-KZ"/>
              </w:rPr>
            </w:pPr>
            <w:r w:rsidRPr="00287B16">
              <w:rPr>
                <w:rFonts w:ascii="Times New Roman" w:hAnsi="Times New Roman" w:cs="Times New Roman"/>
                <w:b/>
                <w:bCs/>
                <w:sz w:val="26"/>
                <w:szCs w:val="26"/>
                <w:lang w:val="kk-KZ"/>
              </w:rPr>
              <w:t>Р/с</w:t>
            </w:r>
          </w:p>
          <w:p w14:paraId="73BCDAF1" w14:textId="6268EAD3" w:rsidR="007F6730" w:rsidRPr="00287B16" w:rsidRDefault="007F6730">
            <w:pPr>
              <w:pStyle w:val="af7"/>
              <w:ind w:right="-48"/>
              <w:jc w:val="center"/>
              <w:rPr>
                <w:rFonts w:ascii="Times New Roman" w:hAnsi="Times New Roman"/>
                <w:sz w:val="26"/>
                <w:szCs w:val="26"/>
                <w:lang w:val="kk-KZ"/>
              </w:rPr>
            </w:pPr>
            <w:r w:rsidRPr="00287B16">
              <w:rPr>
                <w:rFonts w:ascii="Times New Roman" w:hAnsi="Times New Roman" w:cs="Times New Roman"/>
                <w:b/>
                <w:bCs/>
                <w:sz w:val="26"/>
                <w:szCs w:val="26"/>
                <w:lang w:val="kk-KZ"/>
              </w:rPr>
              <w:t>№</w:t>
            </w:r>
          </w:p>
        </w:tc>
        <w:tc>
          <w:tcPr>
            <w:tcW w:w="2974" w:type="dxa"/>
            <w:tcBorders>
              <w:top w:val="single" w:sz="4" w:space="0" w:color="000000"/>
              <w:left w:val="single" w:sz="4" w:space="0" w:color="000000"/>
              <w:bottom w:val="single" w:sz="4" w:space="0" w:color="000000"/>
            </w:tcBorders>
          </w:tcPr>
          <w:p w14:paraId="2F2835E7" w14:textId="77777777" w:rsidR="000834A0" w:rsidRPr="00287B16" w:rsidRDefault="000834A0">
            <w:pPr>
              <w:pStyle w:val="af7"/>
              <w:jc w:val="center"/>
              <w:rPr>
                <w:rFonts w:ascii="Times New Roman" w:hAnsi="Times New Roman" w:cs="Times New Roman"/>
                <w:b/>
                <w:bCs/>
                <w:sz w:val="26"/>
                <w:szCs w:val="26"/>
              </w:rPr>
            </w:pPr>
          </w:p>
          <w:p w14:paraId="34A8BD8E" w14:textId="1386D346" w:rsidR="000834A0" w:rsidRPr="00287B16" w:rsidRDefault="00DD3DA9" w:rsidP="007F6730">
            <w:pPr>
              <w:pStyle w:val="af7"/>
              <w:jc w:val="center"/>
              <w:rPr>
                <w:rFonts w:ascii="Times New Roman" w:hAnsi="Times New Roman"/>
                <w:sz w:val="26"/>
                <w:szCs w:val="26"/>
                <w:lang w:val="kk-KZ"/>
              </w:rPr>
            </w:pPr>
            <w:r w:rsidRPr="00287B16">
              <w:rPr>
                <w:rFonts w:ascii="Times New Roman" w:hAnsi="Times New Roman" w:cs="Times New Roman"/>
                <w:b/>
                <w:bCs/>
                <w:sz w:val="26"/>
                <w:szCs w:val="26"/>
              </w:rPr>
              <w:t xml:space="preserve">Мәселелі </w:t>
            </w:r>
            <w:r w:rsidR="007F6730" w:rsidRPr="00287B16">
              <w:rPr>
                <w:rFonts w:ascii="Times New Roman" w:hAnsi="Times New Roman" w:cs="Times New Roman"/>
                <w:b/>
                <w:bCs/>
                <w:sz w:val="26"/>
                <w:szCs w:val="26"/>
                <w:lang w:val="kk-KZ"/>
              </w:rPr>
              <w:t>сұрақ</w:t>
            </w:r>
          </w:p>
        </w:tc>
        <w:tc>
          <w:tcPr>
            <w:tcW w:w="4029" w:type="dxa"/>
            <w:tcBorders>
              <w:top w:val="single" w:sz="4" w:space="0" w:color="000000"/>
              <w:left w:val="single" w:sz="4" w:space="0" w:color="000000"/>
              <w:bottom w:val="single" w:sz="4" w:space="0" w:color="000000"/>
            </w:tcBorders>
          </w:tcPr>
          <w:p w14:paraId="487CB3DF" w14:textId="77777777" w:rsidR="000834A0" w:rsidRPr="00287B16" w:rsidRDefault="000834A0">
            <w:pPr>
              <w:pStyle w:val="af7"/>
              <w:jc w:val="center"/>
              <w:rPr>
                <w:rFonts w:ascii="Times New Roman" w:hAnsi="Times New Roman" w:cs="Times New Roman"/>
                <w:b/>
                <w:bCs/>
                <w:sz w:val="26"/>
                <w:szCs w:val="26"/>
              </w:rPr>
            </w:pPr>
          </w:p>
          <w:p w14:paraId="730D5032"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Мәселенің негізгі себептері</w:t>
            </w:r>
          </w:p>
        </w:tc>
        <w:tc>
          <w:tcPr>
            <w:tcW w:w="4393" w:type="dxa"/>
            <w:tcBorders>
              <w:top w:val="single" w:sz="4" w:space="0" w:color="000000"/>
              <w:left w:val="single" w:sz="4" w:space="0" w:color="000000"/>
              <w:bottom w:val="single" w:sz="4" w:space="0" w:color="000000"/>
            </w:tcBorders>
          </w:tcPr>
          <w:p w14:paraId="60CA745D"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Сипатталып отырған мәселенің деңгейі мен маңыздылығын көрсететін аналитикалық ақпарат</w:t>
            </w:r>
          </w:p>
        </w:tc>
        <w:tc>
          <w:tcPr>
            <w:tcW w:w="2951" w:type="dxa"/>
            <w:tcBorders>
              <w:top w:val="single" w:sz="4" w:space="0" w:color="000000"/>
              <w:left w:val="single" w:sz="4" w:space="0" w:color="000000"/>
              <w:bottom w:val="single" w:sz="4" w:space="0" w:color="000000"/>
              <w:right w:val="single" w:sz="4" w:space="0" w:color="000000"/>
            </w:tcBorders>
          </w:tcPr>
          <w:p w14:paraId="51DF0AB2" w14:textId="77777777" w:rsidR="000834A0" w:rsidRPr="00287B16" w:rsidRDefault="000834A0" w:rsidP="007F6730">
            <w:pPr>
              <w:pStyle w:val="af7"/>
              <w:jc w:val="both"/>
              <w:rPr>
                <w:rFonts w:ascii="Times New Roman" w:hAnsi="Times New Roman" w:cs="Times New Roman"/>
                <w:b/>
                <w:bCs/>
                <w:sz w:val="26"/>
                <w:szCs w:val="26"/>
              </w:rPr>
            </w:pPr>
          </w:p>
          <w:p w14:paraId="74AA329E" w14:textId="77777777" w:rsidR="000834A0" w:rsidRPr="00287B16" w:rsidRDefault="00DD3DA9" w:rsidP="007F6730">
            <w:pPr>
              <w:pStyle w:val="af7"/>
              <w:jc w:val="both"/>
              <w:rPr>
                <w:rFonts w:ascii="Times New Roman" w:hAnsi="Times New Roman"/>
                <w:sz w:val="26"/>
                <w:szCs w:val="26"/>
              </w:rPr>
            </w:pPr>
            <w:r w:rsidRPr="00287B16">
              <w:rPr>
                <w:rFonts w:ascii="Times New Roman" w:hAnsi="Times New Roman" w:cs="Times New Roman"/>
                <w:b/>
                <w:bCs/>
                <w:sz w:val="26"/>
                <w:szCs w:val="26"/>
              </w:rPr>
              <w:t>Мәселені өлшеу жолдары</w:t>
            </w:r>
          </w:p>
        </w:tc>
      </w:tr>
      <w:tr w:rsidR="000834A0" w:rsidRPr="00287B16" w14:paraId="358FC284" w14:textId="77777777">
        <w:trPr>
          <w:trHeight w:val="309"/>
          <w:tblHeader/>
        </w:trPr>
        <w:tc>
          <w:tcPr>
            <w:tcW w:w="509" w:type="dxa"/>
            <w:tcBorders>
              <w:top w:val="single" w:sz="4" w:space="0" w:color="000000"/>
              <w:left w:val="single" w:sz="4" w:space="0" w:color="000000"/>
              <w:bottom w:val="single" w:sz="4" w:space="0" w:color="000000"/>
            </w:tcBorders>
          </w:tcPr>
          <w:p w14:paraId="73B66E78"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1</w:t>
            </w:r>
          </w:p>
        </w:tc>
        <w:tc>
          <w:tcPr>
            <w:tcW w:w="2974" w:type="dxa"/>
            <w:tcBorders>
              <w:top w:val="single" w:sz="4" w:space="0" w:color="000000"/>
              <w:left w:val="single" w:sz="4" w:space="0" w:color="000000"/>
              <w:bottom w:val="single" w:sz="4" w:space="0" w:color="000000"/>
            </w:tcBorders>
          </w:tcPr>
          <w:p w14:paraId="38B8F95D"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2</w:t>
            </w:r>
          </w:p>
        </w:tc>
        <w:tc>
          <w:tcPr>
            <w:tcW w:w="4029" w:type="dxa"/>
            <w:tcBorders>
              <w:top w:val="single" w:sz="4" w:space="0" w:color="000000"/>
              <w:left w:val="single" w:sz="4" w:space="0" w:color="000000"/>
              <w:bottom w:val="single" w:sz="4" w:space="0" w:color="000000"/>
            </w:tcBorders>
          </w:tcPr>
          <w:p w14:paraId="2B4343B9"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3</w:t>
            </w:r>
          </w:p>
        </w:tc>
        <w:tc>
          <w:tcPr>
            <w:tcW w:w="4393" w:type="dxa"/>
            <w:tcBorders>
              <w:top w:val="single" w:sz="4" w:space="0" w:color="000000"/>
              <w:left w:val="single" w:sz="4" w:space="0" w:color="000000"/>
              <w:bottom w:val="single" w:sz="4" w:space="0" w:color="000000"/>
            </w:tcBorders>
          </w:tcPr>
          <w:p w14:paraId="4E89C901"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4</w:t>
            </w:r>
          </w:p>
        </w:tc>
        <w:tc>
          <w:tcPr>
            <w:tcW w:w="2951" w:type="dxa"/>
            <w:tcBorders>
              <w:top w:val="single" w:sz="4" w:space="0" w:color="000000"/>
              <w:left w:val="single" w:sz="4" w:space="0" w:color="000000"/>
              <w:bottom w:val="single" w:sz="4" w:space="0" w:color="000000"/>
              <w:right w:val="single" w:sz="4" w:space="0" w:color="000000"/>
            </w:tcBorders>
          </w:tcPr>
          <w:p w14:paraId="16F0F911" w14:textId="77777777" w:rsidR="000834A0" w:rsidRPr="00287B16" w:rsidRDefault="00DD3DA9" w:rsidP="007F6730">
            <w:pPr>
              <w:pStyle w:val="af7"/>
              <w:jc w:val="center"/>
              <w:rPr>
                <w:rFonts w:ascii="Times New Roman" w:hAnsi="Times New Roman"/>
                <w:sz w:val="26"/>
                <w:szCs w:val="26"/>
              </w:rPr>
            </w:pPr>
            <w:r w:rsidRPr="00287B16">
              <w:rPr>
                <w:rFonts w:ascii="Times New Roman" w:hAnsi="Times New Roman" w:cs="Times New Roman"/>
                <w:b/>
                <w:bCs/>
                <w:sz w:val="26"/>
                <w:szCs w:val="26"/>
              </w:rPr>
              <w:t>5</w:t>
            </w:r>
          </w:p>
        </w:tc>
      </w:tr>
      <w:tr w:rsidR="006110F4" w:rsidRPr="00287B16" w14:paraId="2830E703" w14:textId="77777777">
        <w:tc>
          <w:tcPr>
            <w:tcW w:w="509" w:type="dxa"/>
            <w:tcBorders>
              <w:left w:val="single" w:sz="4" w:space="0" w:color="000000"/>
              <w:bottom w:val="single" w:sz="4" w:space="0" w:color="000000"/>
            </w:tcBorders>
          </w:tcPr>
          <w:p w14:paraId="6726046A" w14:textId="77777777" w:rsidR="006110F4" w:rsidRPr="00287B16" w:rsidRDefault="006110F4" w:rsidP="006110F4">
            <w:pPr>
              <w:pStyle w:val="af7"/>
              <w:jc w:val="both"/>
              <w:rPr>
                <w:rFonts w:ascii="Times New Roman" w:hAnsi="Times New Roman"/>
                <w:sz w:val="26"/>
                <w:szCs w:val="26"/>
              </w:rPr>
            </w:pPr>
            <w:r w:rsidRPr="00287B16">
              <w:rPr>
                <w:rFonts w:ascii="Times New Roman" w:hAnsi="Times New Roman" w:cs="Times New Roman"/>
                <w:sz w:val="26"/>
                <w:szCs w:val="26"/>
              </w:rPr>
              <w:t>1.</w:t>
            </w:r>
          </w:p>
        </w:tc>
        <w:tc>
          <w:tcPr>
            <w:tcW w:w="2974" w:type="dxa"/>
            <w:tcBorders>
              <w:left w:val="single" w:sz="4" w:space="0" w:color="000000"/>
              <w:bottom w:val="single" w:sz="4" w:space="0" w:color="000000"/>
            </w:tcBorders>
          </w:tcPr>
          <w:p w14:paraId="388434C5" w14:textId="77777777" w:rsidR="006110F4" w:rsidRPr="00287B16" w:rsidRDefault="006110F4" w:rsidP="006110F4">
            <w:pPr>
              <w:widowControl w:val="0"/>
              <w:jc w:val="both"/>
              <w:rPr>
                <w:rFonts w:hint="eastAsia"/>
              </w:rPr>
            </w:pPr>
            <w:r w:rsidRPr="00287B16">
              <w:rPr>
                <w:rStyle w:val="11"/>
                <w:rFonts w:ascii="Times New Roman" w:hAnsi="Times New Roman" w:cs="Times New Roman"/>
                <w:b w:val="0"/>
                <w:bCs w:val="0"/>
                <w:sz w:val="26"/>
                <w:szCs w:val="26"/>
              </w:rPr>
              <w:t>Үкіметтік емес ұйымдар туралы заңнаманың жетілмегендігі:</w:t>
            </w:r>
          </w:p>
          <w:p w14:paraId="42E93060" w14:textId="05B70FF0" w:rsidR="006110F4" w:rsidRPr="00287B16" w:rsidRDefault="006110F4" w:rsidP="006110F4">
            <w:pPr>
              <w:widowControl w:val="0"/>
              <w:jc w:val="both"/>
              <w:rPr>
                <w:rFonts w:hint="eastAsia"/>
              </w:rPr>
            </w:pPr>
            <w:r w:rsidRPr="00287B16">
              <w:rPr>
                <w:rStyle w:val="11"/>
                <w:rFonts w:ascii="Times New Roman" w:hAnsi="Times New Roman" w:cs="Times New Roman"/>
                <w:b w:val="0"/>
                <w:bCs w:val="0"/>
                <w:sz w:val="26"/>
                <w:szCs w:val="26"/>
                <w:lang w:val="kk-KZ"/>
              </w:rPr>
              <w:t xml:space="preserve">заңнамада </w:t>
            </w:r>
            <w:r w:rsidRPr="00287B16">
              <w:rPr>
                <w:rStyle w:val="11"/>
                <w:rFonts w:ascii="Times New Roman" w:hAnsi="Times New Roman" w:cs="Times New Roman"/>
                <w:b w:val="0"/>
                <w:bCs w:val="0"/>
                <w:sz w:val="26"/>
                <w:szCs w:val="26"/>
              </w:rPr>
              <w:t xml:space="preserve">үкіметтік емес ұйымдардың (бұдан әрі </w:t>
            </w:r>
            <w:r w:rsidR="007F6730" w:rsidRPr="00287B16">
              <w:rPr>
                <w:rStyle w:val="11"/>
                <w:rFonts w:ascii="Times New Roman" w:hAnsi="Times New Roman" w:cs="Times New Roman"/>
                <w:b w:val="0"/>
                <w:bCs w:val="0"/>
                <w:sz w:val="26"/>
                <w:szCs w:val="26"/>
                <w:lang w:val="kk-KZ"/>
              </w:rPr>
              <w:t>– ҮЕҰ</w:t>
            </w:r>
            <w:r w:rsidRPr="00287B16">
              <w:rPr>
                <w:rStyle w:val="11"/>
                <w:rFonts w:ascii="Times New Roman" w:hAnsi="Times New Roman" w:cs="Times New Roman"/>
                <w:b w:val="0"/>
                <w:bCs w:val="0"/>
                <w:sz w:val="26"/>
                <w:szCs w:val="26"/>
              </w:rPr>
              <w:t>) сипаттамаларының болмауы;</w:t>
            </w:r>
          </w:p>
          <w:p w14:paraId="06F19F4E" w14:textId="645B5862" w:rsidR="006110F4" w:rsidRPr="00287B16" w:rsidRDefault="006110F4" w:rsidP="006110F4">
            <w:pPr>
              <w:widowControl w:val="0"/>
              <w:jc w:val="both"/>
              <w:rPr>
                <w:rFonts w:hint="eastAsia"/>
              </w:rPr>
            </w:pPr>
            <w:r w:rsidRPr="00287B16">
              <w:rPr>
                <w:rStyle w:val="11"/>
                <w:rFonts w:ascii="Times New Roman" w:hAnsi="Times New Roman" w:cs="Times New Roman"/>
                <w:b w:val="0"/>
                <w:bCs w:val="0"/>
                <w:sz w:val="26"/>
                <w:szCs w:val="26"/>
              </w:rPr>
              <w:t>2) жұмыс принциптерінің реттелмеуі;</w:t>
            </w:r>
          </w:p>
          <w:p w14:paraId="7E79314C" w14:textId="77777777" w:rsidR="006110F4" w:rsidRPr="00287B16" w:rsidRDefault="006110F4" w:rsidP="006110F4">
            <w:pPr>
              <w:widowControl w:val="0"/>
              <w:jc w:val="both"/>
              <w:rPr>
                <w:rFonts w:hint="eastAsia"/>
              </w:rPr>
            </w:pPr>
            <w:r w:rsidRPr="00287B16">
              <w:rPr>
                <w:rStyle w:val="11"/>
                <w:rFonts w:ascii="Times New Roman" w:hAnsi="Times New Roman" w:cs="Times New Roman"/>
                <w:b w:val="0"/>
                <w:bCs w:val="0"/>
                <w:sz w:val="26"/>
                <w:szCs w:val="26"/>
              </w:rPr>
              <w:t>3) ҮЕҰ құқықтары мен міндеттерін реттеудегі олқылықтар;</w:t>
            </w:r>
          </w:p>
          <w:p w14:paraId="0A653922" w14:textId="77777777" w:rsidR="006110F4" w:rsidRPr="00287B16" w:rsidRDefault="006110F4" w:rsidP="006110F4">
            <w:pPr>
              <w:widowControl w:val="0"/>
              <w:jc w:val="both"/>
              <w:rPr>
                <w:rFonts w:ascii="Times New Roman" w:hAnsi="Times New Roman" w:cs="Times New Roman"/>
                <w:sz w:val="26"/>
                <w:szCs w:val="26"/>
              </w:rPr>
            </w:pPr>
          </w:p>
          <w:p w14:paraId="684D7F07" w14:textId="77777777" w:rsidR="006110F4" w:rsidRPr="00287B16" w:rsidRDefault="006110F4" w:rsidP="006110F4">
            <w:pPr>
              <w:widowControl w:val="0"/>
              <w:jc w:val="both"/>
              <w:rPr>
                <w:rFonts w:ascii="Times New Roman" w:hAnsi="Times New Roman" w:cs="Times New Roman"/>
                <w:sz w:val="26"/>
                <w:szCs w:val="26"/>
              </w:rPr>
            </w:pPr>
          </w:p>
          <w:p w14:paraId="000F19CC" w14:textId="77777777" w:rsidR="006110F4" w:rsidRPr="00287B16" w:rsidRDefault="006110F4" w:rsidP="006110F4">
            <w:pPr>
              <w:widowControl w:val="0"/>
              <w:jc w:val="both"/>
              <w:rPr>
                <w:rFonts w:ascii="Times New Roman" w:hAnsi="Times New Roman" w:cs="Times New Roman"/>
                <w:sz w:val="26"/>
                <w:szCs w:val="26"/>
              </w:rPr>
            </w:pPr>
          </w:p>
          <w:p w14:paraId="5E5D49F3" w14:textId="77777777" w:rsidR="006110F4" w:rsidRPr="00287B16" w:rsidRDefault="006110F4" w:rsidP="006110F4">
            <w:pPr>
              <w:widowControl w:val="0"/>
              <w:jc w:val="both"/>
              <w:rPr>
                <w:rFonts w:ascii="Times New Roman" w:hAnsi="Times New Roman" w:cs="Times New Roman"/>
                <w:sz w:val="26"/>
                <w:szCs w:val="26"/>
              </w:rPr>
            </w:pPr>
          </w:p>
          <w:p w14:paraId="3BEADAE0" w14:textId="77777777" w:rsidR="006110F4" w:rsidRPr="00287B16" w:rsidRDefault="006110F4" w:rsidP="006110F4">
            <w:pPr>
              <w:widowControl w:val="0"/>
              <w:jc w:val="both"/>
              <w:rPr>
                <w:rFonts w:ascii="Times New Roman" w:hAnsi="Times New Roman" w:cs="Times New Roman"/>
                <w:sz w:val="26"/>
                <w:szCs w:val="26"/>
              </w:rPr>
            </w:pPr>
          </w:p>
          <w:p w14:paraId="3BDBA48F" w14:textId="77777777" w:rsidR="006110F4" w:rsidRPr="00287B16" w:rsidRDefault="006110F4" w:rsidP="006110F4">
            <w:pPr>
              <w:widowControl w:val="0"/>
              <w:jc w:val="both"/>
              <w:rPr>
                <w:rFonts w:ascii="Times New Roman" w:hAnsi="Times New Roman" w:cs="Times New Roman"/>
                <w:sz w:val="26"/>
                <w:szCs w:val="26"/>
              </w:rPr>
            </w:pPr>
          </w:p>
          <w:p w14:paraId="7444CBFA" w14:textId="77777777" w:rsidR="006110F4" w:rsidRPr="00287B16" w:rsidRDefault="006110F4" w:rsidP="006110F4">
            <w:pPr>
              <w:widowControl w:val="0"/>
              <w:jc w:val="both"/>
              <w:rPr>
                <w:rFonts w:ascii="Times New Roman" w:hAnsi="Times New Roman" w:cs="Times New Roman"/>
                <w:sz w:val="26"/>
                <w:szCs w:val="26"/>
              </w:rPr>
            </w:pPr>
          </w:p>
          <w:p w14:paraId="0E522159" w14:textId="77777777" w:rsidR="006110F4" w:rsidRPr="00287B16" w:rsidRDefault="006110F4" w:rsidP="006110F4">
            <w:pPr>
              <w:widowControl w:val="0"/>
              <w:jc w:val="both"/>
              <w:rPr>
                <w:rFonts w:ascii="Times New Roman" w:hAnsi="Times New Roman" w:cs="Times New Roman"/>
                <w:sz w:val="26"/>
                <w:szCs w:val="26"/>
              </w:rPr>
            </w:pPr>
          </w:p>
          <w:p w14:paraId="7FD5F99E" w14:textId="77777777" w:rsidR="006110F4" w:rsidRPr="00287B16" w:rsidRDefault="006110F4" w:rsidP="006110F4">
            <w:pPr>
              <w:widowControl w:val="0"/>
              <w:jc w:val="both"/>
              <w:rPr>
                <w:rFonts w:ascii="Times New Roman" w:hAnsi="Times New Roman" w:cs="Times New Roman"/>
                <w:sz w:val="26"/>
                <w:szCs w:val="26"/>
              </w:rPr>
            </w:pPr>
          </w:p>
          <w:p w14:paraId="4ED61BA2" w14:textId="77777777" w:rsidR="006110F4" w:rsidRPr="00287B16" w:rsidRDefault="006110F4" w:rsidP="006110F4">
            <w:pPr>
              <w:widowControl w:val="0"/>
              <w:jc w:val="both"/>
              <w:rPr>
                <w:rFonts w:ascii="Times New Roman" w:hAnsi="Times New Roman" w:cs="Times New Roman"/>
                <w:sz w:val="26"/>
                <w:szCs w:val="26"/>
              </w:rPr>
            </w:pPr>
          </w:p>
          <w:p w14:paraId="06EEEBCC" w14:textId="77777777" w:rsidR="006110F4" w:rsidRPr="00287B16" w:rsidRDefault="006110F4" w:rsidP="006110F4">
            <w:pPr>
              <w:widowControl w:val="0"/>
              <w:jc w:val="both"/>
              <w:rPr>
                <w:rFonts w:ascii="Times New Roman" w:hAnsi="Times New Roman" w:cs="Times New Roman"/>
                <w:sz w:val="26"/>
                <w:szCs w:val="26"/>
              </w:rPr>
            </w:pPr>
          </w:p>
          <w:p w14:paraId="16D8B1B3" w14:textId="77777777" w:rsidR="006110F4" w:rsidRPr="00287B16" w:rsidRDefault="006110F4" w:rsidP="006110F4">
            <w:pPr>
              <w:widowControl w:val="0"/>
              <w:jc w:val="both"/>
              <w:rPr>
                <w:rFonts w:ascii="Times New Roman" w:hAnsi="Times New Roman" w:cs="Times New Roman"/>
                <w:sz w:val="26"/>
                <w:szCs w:val="26"/>
              </w:rPr>
            </w:pPr>
          </w:p>
          <w:p w14:paraId="1225E989" w14:textId="77777777" w:rsidR="006110F4" w:rsidRPr="00287B16" w:rsidRDefault="006110F4" w:rsidP="006110F4">
            <w:pPr>
              <w:widowControl w:val="0"/>
              <w:jc w:val="both"/>
              <w:rPr>
                <w:rFonts w:ascii="Times New Roman" w:hAnsi="Times New Roman" w:cs="Times New Roman"/>
                <w:sz w:val="26"/>
                <w:szCs w:val="26"/>
              </w:rPr>
            </w:pPr>
          </w:p>
          <w:p w14:paraId="537CE783" w14:textId="77777777" w:rsidR="006110F4" w:rsidRPr="00287B16" w:rsidRDefault="006110F4" w:rsidP="006110F4">
            <w:pPr>
              <w:widowControl w:val="0"/>
              <w:jc w:val="both"/>
              <w:rPr>
                <w:rFonts w:ascii="Times New Roman" w:hAnsi="Times New Roman" w:cs="Times New Roman"/>
                <w:sz w:val="26"/>
                <w:szCs w:val="26"/>
              </w:rPr>
            </w:pPr>
          </w:p>
          <w:p w14:paraId="79CA7603" w14:textId="77777777" w:rsidR="006110F4" w:rsidRPr="00287B16" w:rsidRDefault="006110F4" w:rsidP="006110F4">
            <w:pPr>
              <w:widowControl w:val="0"/>
              <w:jc w:val="both"/>
              <w:rPr>
                <w:rFonts w:ascii="Times New Roman" w:hAnsi="Times New Roman" w:cs="Times New Roman"/>
                <w:sz w:val="26"/>
                <w:szCs w:val="26"/>
              </w:rPr>
            </w:pPr>
          </w:p>
          <w:p w14:paraId="671E40BB" w14:textId="77777777" w:rsidR="006110F4" w:rsidRPr="00287B16" w:rsidRDefault="006110F4" w:rsidP="006110F4">
            <w:pPr>
              <w:widowControl w:val="0"/>
              <w:jc w:val="both"/>
              <w:rPr>
                <w:rFonts w:ascii="Times New Roman" w:hAnsi="Times New Roman" w:cs="Times New Roman"/>
                <w:sz w:val="26"/>
                <w:szCs w:val="26"/>
              </w:rPr>
            </w:pPr>
          </w:p>
          <w:p w14:paraId="0EA638A7" w14:textId="77777777" w:rsidR="006110F4" w:rsidRPr="00287B16" w:rsidRDefault="006110F4" w:rsidP="006110F4">
            <w:pPr>
              <w:widowControl w:val="0"/>
              <w:jc w:val="both"/>
              <w:rPr>
                <w:rFonts w:ascii="Times New Roman" w:hAnsi="Times New Roman" w:cs="Times New Roman"/>
                <w:sz w:val="26"/>
                <w:szCs w:val="26"/>
              </w:rPr>
            </w:pPr>
          </w:p>
          <w:p w14:paraId="19D815AB" w14:textId="77777777" w:rsidR="006110F4" w:rsidRPr="00287B16" w:rsidRDefault="006110F4" w:rsidP="006110F4">
            <w:pPr>
              <w:widowControl w:val="0"/>
              <w:jc w:val="both"/>
              <w:rPr>
                <w:rFonts w:ascii="Times New Roman" w:hAnsi="Times New Roman" w:cs="Times New Roman"/>
                <w:sz w:val="26"/>
                <w:szCs w:val="26"/>
              </w:rPr>
            </w:pPr>
          </w:p>
          <w:p w14:paraId="11C4010A" w14:textId="77777777" w:rsidR="006110F4" w:rsidRPr="00287B16" w:rsidRDefault="006110F4" w:rsidP="006110F4">
            <w:pPr>
              <w:widowControl w:val="0"/>
              <w:jc w:val="both"/>
              <w:rPr>
                <w:rFonts w:ascii="Times New Roman" w:hAnsi="Times New Roman" w:cs="Times New Roman"/>
                <w:sz w:val="26"/>
                <w:szCs w:val="26"/>
              </w:rPr>
            </w:pPr>
          </w:p>
          <w:p w14:paraId="27688DCA" w14:textId="77777777" w:rsidR="006110F4" w:rsidRPr="00287B16" w:rsidRDefault="006110F4" w:rsidP="006110F4">
            <w:pPr>
              <w:widowControl w:val="0"/>
              <w:jc w:val="both"/>
              <w:rPr>
                <w:rFonts w:ascii="Times New Roman" w:hAnsi="Times New Roman" w:cs="Times New Roman"/>
                <w:sz w:val="26"/>
                <w:szCs w:val="26"/>
              </w:rPr>
            </w:pPr>
          </w:p>
          <w:p w14:paraId="711437DA" w14:textId="77777777" w:rsidR="006110F4" w:rsidRPr="00287B16" w:rsidRDefault="006110F4" w:rsidP="006110F4">
            <w:pPr>
              <w:widowControl w:val="0"/>
              <w:jc w:val="both"/>
              <w:rPr>
                <w:rFonts w:ascii="Times New Roman" w:hAnsi="Times New Roman" w:cs="Times New Roman"/>
                <w:sz w:val="26"/>
                <w:szCs w:val="26"/>
              </w:rPr>
            </w:pPr>
          </w:p>
          <w:p w14:paraId="2FAF8C40" w14:textId="77777777" w:rsidR="006110F4" w:rsidRPr="00287B16" w:rsidRDefault="006110F4" w:rsidP="006110F4">
            <w:pPr>
              <w:widowControl w:val="0"/>
              <w:jc w:val="both"/>
              <w:rPr>
                <w:rFonts w:ascii="Times New Roman" w:hAnsi="Times New Roman" w:cs="Times New Roman"/>
                <w:sz w:val="26"/>
                <w:szCs w:val="26"/>
              </w:rPr>
            </w:pPr>
          </w:p>
          <w:p w14:paraId="7CA43602" w14:textId="77777777" w:rsidR="006110F4" w:rsidRPr="00287B16" w:rsidRDefault="006110F4" w:rsidP="006110F4">
            <w:pPr>
              <w:widowControl w:val="0"/>
              <w:jc w:val="both"/>
              <w:rPr>
                <w:rFonts w:ascii="Times New Roman" w:hAnsi="Times New Roman" w:cs="Times New Roman"/>
                <w:sz w:val="26"/>
                <w:szCs w:val="26"/>
              </w:rPr>
            </w:pPr>
          </w:p>
          <w:p w14:paraId="42B8E4DC" w14:textId="77777777" w:rsidR="006110F4" w:rsidRPr="00287B16" w:rsidRDefault="006110F4" w:rsidP="006110F4">
            <w:pPr>
              <w:widowControl w:val="0"/>
              <w:jc w:val="both"/>
              <w:rPr>
                <w:rFonts w:ascii="Times New Roman" w:hAnsi="Times New Roman" w:cs="Times New Roman"/>
                <w:sz w:val="26"/>
                <w:szCs w:val="26"/>
              </w:rPr>
            </w:pPr>
          </w:p>
          <w:p w14:paraId="4A30A8C2" w14:textId="77777777" w:rsidR="006110F4" w:rsidRPr="00287B16" w:rsidRDefault="006110F4" w:rsidP="006110F4">
            <w:pPr>
              <w:widowControl w:val="0"/>
              <w:jc w:val="both"/>
              <w:rPr>
                <w:rFonts w:ascii="Times New Roman" w:hAnsi="Times New Roman" w:cs="Times New Roman"/>
                <w:sz w:val="26"/>
                <w:szCs w:val="26"/>
              </w:rPr>
            </w:pPr>
          </w:p>
          <w:p w14:paraId="47C6F657" w14:textId="77777777" w:rsidR="006110F4" w:rsidRPr="00287B16" w:rsidRDefault="006110F4" w:rsidP="006110F4">
            <w:pPr>
              <w:widowControl w:val="0"/>
              <w:jc w:val="both"/>
              <w:rPr>
                <w:rFonts w:ascii="Times New Roman" w:hAnsi="Times New Roman" w:cs="Times New Roman"/>
                <w:sz w:val="26"/>
                <w:szCs w:val="26"/>
              </w:rPr>
            </w:pPr>
          </w:p>
          <w:p w14:paraId="36E5359B" w14:textId="77777777" w:rsidR="006110F4" w:rsidRPr="00287B16" w:rsidRDefault="006110F4" w:rsidP="006110F4">
            <w:pPr>
              <w:widowControl w:val="0"/>
              <w:jc w:val="both"/>
              <w:rPr>
                <w:rFonts w:ascii="Times New Roman" w:hAnsi="Times New Roman" w:cs="Times New Roman"/>
                <w:sz w:val="26"/>
                <w:szCs w:val="26"/>
              </w:rPr>
            </w:pPr>
          </w:p>
          <w:p w14:paraId="12465886" w14:textId="77777777" w:rsidR="006110F4" w:rsidRPr="00287B16" w:rsidRDefault="006110F4" w:rsidP="006110F4">
            <w:pPr>
              <w:widowControl w:val="0"/>
              <w:jc w:val="both"/>
              <w:rPr>
                <w:rFonts w:ascii="Times New Roman" w:hAnsi="Times New Roman" w:cs="Times New Roman"/>
                <w:sz w:val="26"/>
                <w:szCs w:val="26"/>
              </w:rPr>
            </w:pPr>
          </w:p>
          <w:p w14:paraId="2FBEBEA8" w14:textId="77777777" w:rsidR="006110F4" w:rsidRPr="00287B16" w:rsidRDefault="006110F4" w:rsidP="006110F4">
            <w:pPr>
              <w:widowControl w:val="0"/>
              <w:jc w:val="both"/>
              <w:rPr>
                <w:rFonts w:ascii="Times New Roman" w:hAnsi="Times New Roman" w:cs="Times New Roman"/>
                <w:sz w:val="26"/>
                <w:szCs w:val="26"/>
              </w:rPr>
            </w:pPr>
          </w:p>
          <w:p w14:paraId="43A512CA" w14:textId="77777777" w:rsidR="006110F4" w:rsidRPr="00287B16" w:rsidRDefault="006110F4" w:rsidP="006110F4">
            <w:pPr>
              <w:widowControl w:val="0"/>
              <w:jc w:val="both"/>
              <w:rPr>
                <w:rFonts w:ascii="Times New Roman" w:hAnsi="Times New Roman" w:cs="Times New Roman"/>
                <w:sz w:val="26"/>
                <w:szCs w:val="26"/>
              </w:rPr>
            </w:pPr>
          </w:p>
          <w:p w14:paraId="2ECEAE78" w14:textId="77777777" w:rsidR="006110F4" w:rsidRPr="00287B16" w:rsidRDefault="006110F4" w:rsidP="006110F4">
            <w:pPr>
              <w:widowControl w:val="0"/>
              <w:jc w:val="both"/>
              <w:rPr>
                <w:rFonts w:ascii="Times New Roman" w:hAnsi="Times New Roman" w:cs="Times New Roman"/>
                <w:sz w:val="26"/>
                <w:szCs w:val="26"/>
              </w:rPr>
            </w:pPr>
          </w:p>
          <w:p w14:paraId="4A07F853" w14:textId="77777777" w:rsidR="006110F4" w:rsidRPr="00287B16" w:rsidRDefault="006110F4" w:rsidP="006110F4">
            <w:pPr>
              <w:widowControl w:val="0"/>
              <w:jc w:val="both"/>
              <w:rPr>
                <w:rFonts w:ascii="Times New Roman" w:hAnsi="Times New Roman" w:cs="Times New Roman"/>
                <w:sz w:val="26"/>
                <w:szCs w:val="26"/>
              </w:rPr>
            </w:pPr>
          </w:p>
          <w:p w14:paraId="2ECE73FA" w14:textId="77777777" w:rsidR="006110F4" w:rsidRPr="00287B16" w:rsidRDefault="006110F4" w:rsidP="006110F4">
            <w:pPr>
              <w:widowControl w:val="0"/>
              <w:jc w:val="both"/>
              <w:rPr>
                <w:rFonts w:ascii="Times New Roman" w:hAnsi="Times New Roman" w:cs="Times New Roman"/>
                <w:sz w:val="26"/>
                <w:szCs w:val="26"/>
              </w:rPr>
            </w:pPr>
          </w:p>
          <w:p w14:paraId="4143FFE8" w14:textId="77777777" w:rsidR="006110F4" w:rsidRPr="00287B16" w:rsidRDefault="006110F4" w:rsidP="006110F4">
            <w:pPr>
              <w:widowControl w:val="0"/>
              <w:jc w:val="both"/>
              <w:rPr>
                <w:rFonts w:ascii="Times New Roman" w:hAnsi="Times New Roman" w:cs="Times New Roman"/>
                <w:sz w:val="26"/>
                <w:szCs w:val="26"/>
              </w:rPr>
            </w:pPr>
          </w:p>
          <w:p w14:paraId="68BD490F" w14:textId="77777777" w:rsidR="006110F4" w:rsidRPr="00287B16" w:rsidRDefault="006110F4" w:rsidP="006110F4">
            <w:pPr>
              <w:widowControl w:val="0"/>
              <w:jc w:val="both"/>
              <w:rPr>
                <w:rFonts w:ascii="Times New Roman" w:hAnsi="Times New Roman" w:cs="Times New Roman"/>
                <w:sz w:val="26"/>
                <w:szCs w:val="26"/>
              </w:rPr>
            </w:pPr>
          </w:p>
          <w:p w14:paraId="40A8C63A" w14:textId="77777777" w:rsidR="006110F4" w:rsidRPr="00287B16" w:rsidRDefault="006110F4" w:rsidP="006110F4">
            <w:pPr>
              <w:widowControl w:val="0"/>
              <w:jc w:val="both"/>
              <w:rPr>
                <w:rFonts w:ascii="Times New Roman" w:hAnsi="Times New Roman" w:cs="Times New Roman"/>
                <w:sz w:val="26"/>
                <w:szCs w:val="26"/>
              </w:rPr>
            </w:pPr>
          </w:p>
          <w:p w14:paraId="25C969A0" w14:textId="77777777" w:rsidR="006110F4" w:rsidRPr="00287B16" w:rsidRDefault="006110F4" w:rsidP="006110F4">
            <w:pPr>
              <w:widowControl w:val="0"/>
              <w:jc w:val="both"/>
              <w:rPr>
                <w:rFonts w:ascii="Times New Roman" w:hAnsi="Times New Roman" w:cs="Times New Roman"/>
                <w:sz w:val="26"/>
                <w:szCs w:val="26"/>
              </w:rPr>
            </w:pPr>
          </w:p>
          <w:p w14:paraId="3AE5EEB3" w14:textId="77777777" w:rsidR="006110F4" w:rsidRPr="00287B16" w:rsidRDefault="006110F4" w:rsidP="006110F4">
            <w:pPr>
              <w:widowControl w:val="0"/>
              <w:jc w:val="both"/>
              <w:rPr>
                <w:rFonts w:ascii="Times New Roman" w:hAnsi="Times New Roman" w:cs="Times New Roman"/>
                <w:sz w:val="26"/>
                <w:szCs w:val="26"/>
              </w:rPr>
            </w:pPr>
          </w:p>
          <w:p w14:paraId="22031F1F" w14:textId="77777777" w:rsidR="006110F4" w:rsidRPr="00287B16" w:rsidRDefault="006110F4" w:rsidP="006110F4">
            <w:pPr>
              <w:widowControl w:val="0"/>
              <w:jc w:val="both"/>
              <w:rPr>
                <w:rFonts w:ascii="Times New Roman" w:hAnsi="Times New Roman" w:cs="Times New Roman"/>
                <w:sz w:val="26"/>
                <w:szCs w:val="26"/>
              </w:rPr>
            </w:pPr>
          </w:p>
          <w:p w14:paraId="6CCDB6C9" w14:textId="77777777" w:rsidR="006110F4" w:rsidRPr="00287B16" w:rsidRDefault="006110F4" w:rsidP="006110F4">
            <w:pPr>
              <w:widowControl w:val="0"/>
              <w:jc w:val="both"/>
              <w:rPr>
                <w:rFonts w:ascii="Times New Roman" w:hAnsi="Times New Roman" w:cs="Times New Roman"/>
                <w:sz w:val="26"/>
                <w:szCs w:val="26"/>
              </w:rPr>
            </w:pPr>
          </w:p>
          <w:p w14:paraId="2AEA24A6" w14:textId="77777777" w:rsidR="006110F4" w:rsidRPr="00287B16" w:rsidRDefault="006110F4" w:rsidP="006110F4">
            <w:pPr>
              <w:widowControl w:val="0"/>
              <w:jc w:val="both"/>
              <w:rPr>
                <w:rFonts w:ascii="Times New Roman" w:hAnsi="Times New Roman" w:cs="Times New Roman"/>
                <w:sz w:val="26"/>
                <w:szCs w:val="26"/>
              </w:rPr>
            </w:pPr>
          </w:p>
          <w:p w14:paraId="738CAFDF" w14:textId="77777777" w:rsidR="006110F4" w:rsidRPr="00287B16" w:rsidRDefault="006110F4" w:rsidP="006110F4">
            <w:pPr>
              <w:widowControl w:val="0"/>
              <w:jc w:val="both"/>
              <w:rPr>
                <w:rFonts w:ascii="Times New Roman" w:hAnsi="Times New Roman" w:cs="Times New Roman"/>
                <w:sz w:val="26"/>
                <w:szCs w:val="26"/>
              </w:rPr>
            </w:pPr>
          </w:p>
          <w:p w14:paraId="7743E75C" w14:textId="77777777" w:rsidR="006110F4" w:rsidRPr="00287B16" w:rsidRDefault="006110F4" w:rsidP="006110F4">
            <w:pPr>
              <w:widowControl w:val="0"/>
              <w:jc w:val="both"/>
              <w:rPr>
                <w:rFonts w:ascii="Times New Roman" w:hAnsi="Times New Roman" w:cs="Times New Roman"/>
                <w:sz w:val="26"/>
                <w:szCs w:val="26"/>
              </w:rPr>
            </w:pPr>
          </w:p>
          <w:p w14:paraId="030F9D40" w14:textId="77777777" w:rsidR="006110F4" w:rsidRPr="00287B16" w:rsidRDefault="006110F4" w:rsidP="006110F4">
            <w:pPr>
              <w:widowControl w:val="0"/>
              <w:jc w:val="both"/>
              <w:rPr>
                <w:rFonts w:ascii="Times New Roman" w:hAnsi="Times New Roman" w:cs="Times New Roman"/>
                <w:sz w:val="26"/>
                <w:szCs w:val="26"/>
              </w:rPr>
            </w:pPr>
          </w:p>
          <w:p w14:paraId="0910583A" w14:textId="77777777" w:rsidR="006110F4" w:rsidRPr="00287B16" w:rsidRDefault="006110F4" w:rsidP="006110F4">
            <w:pPr>
              <w:widowControl w:val="0"/>
              <w:jc w:val="both"/>
              <w:rPr>
                <w:rFonts w:ascii="Times New Roman" w:hAnsi="Times New Roman" w:cs="Times New Roman"/>
                <w:sz w:val="26"/>
                <w:szCs w:val="26"/>
              </w:rPr>
            </w:pPr>
          </w:p>
          <w:p w14:paraId="5315507C" w14:textId="77777777" w:rsidR="006110F4" w:rsidRPr="00287B16" w:rsidRDefault="006110F4" w:rsidP="006110F4">
            <w:pPr>
              <w:widowControl w:val="0"/>
              <w:jc w:val="both"/>
              <w:rPr>
                <w:rFonts w:ascii="Times New Roman" w:hAnsi="Times New Roman" w:cs="Times New Roman"/>
                <w:sz w:val="26"/>
                <w:szCs w:val="26"/>
              </w:rPr>
            </w:pPr>
          </w:p>
          <w:p w14:paraId="73BD8458" w14:textId="77777777" w:rsidR="006110F4" w:rsidRPr="00287B16" w:rsidRDefault="006110F4" w:rsidP="006110F4">
            <w:pPr>
              <w:widowControl w:val="0"/>
              <w:jc w:val="both"/>
              <w:rPr>
                <w:rFonts w:ascii="Times New Roman" w:hAnsi="Times New Roman" w:cs="Times New Roman"/>
                <w:sz w:val="26"/>
                <w:szCs w:val="26"/>
              </w:rPr>
            </w:pPr>
          </w:p>
          <w:p w14:paraId="488B16AF" w14:textId="77777777" w:rsidR="006110F4" w:rsidRPr="00287B16" w:rsidRDefault="006110F4" w:rsidP="006110F4">
            <w:pPr>
              <w:widowControl w:val="0"/>
              <w:jc w:val="both"/>
              <w:rPr>
                <w:rFonts w:ascii="Times New Roman" w:hAnsi="Times New Roman" w:cs="Times New Roman"/>
                <w:sz w:val="26"/>
                <w:szCs w:val="26"/>
              </w:rPr>
            </w:pPr>
          </w:p>
          <w:p w14:paraId="1AF21503" w14:textId="77777777" w:rsidR="006110F4" w:rsidRPr="00287B16" w:rsidRDefault="006110F4" w:rsidP="006110F4">
            <w:pPr>
              <w:widowControl w:val="0"/>
              <w:jc w:val="both"/>
              <w:rPr>
                <w:rFonts w:ascii="Times New Roman" w:hAnsi="Times New Roman" w:cs="Times New Roman"/>
                <w:sz w:val="26"/>
                <w:szCs w:val="26"/>
              </w:rPr>
            </w:pPr>
          </w:p>
          <w:p w14:paraId="541CDAF9" w14:textId="77777777" w:rsidR="006110F4" w:rsidRPr="00287B16" w:rsidRDefault="006110F4" w:rsidP="006110F4">
            <w:pPr>
              <w:widowControl w:val="0"/>
              <w:jc w:val="both"/>
              <w:rPr>
                <w:rFonts w:ascii="Times New Roman" w:hAnsi="Times New Roman" w:cs="Times New Roman"/>
                <w:sz w:val="26"/>
                <w:szCs w:val="26"/>
              </w:rPr>
            </w:pPr>
          </w:p>
          <w:p w14:paraId="720955D9" w14:textId="77777777" w:rsidR="006110F4" w:rsidRPr="00287B16" w:rsidRDefault="006110F4" w:rsidP="006110F4">
            <w:pPr>
              <w:widowControl w:val="0"/>
              <w:jc w:val="both"/>
              <w:rPr>
                <w:rFonts w:ascii="Times New Roman" w:hAnsi="Times New Roman" w:cs="Times New Roman"/>
                <w:sz w:val="26"/>
                <w:szCs w:val="26"/>
              </w:rPr>
            </w:pPr>
          </w:p>
          <w:p w14:paraId="6B2F6C67" w14:textId="77777777" w:rsidR="006110F4" w:rsidRPr="00287B16" w:rsidRDefault="006110F4" w:rsidP="006110F4">
            <w:pPr>
              <w:widowControl w:val="0"/>
              <w:jc w:val="both"/>
              <w:rPr>
                <w:rFonts w:ascii="Times New Roman" w:hAnsi="Times New Roman" w:cs="Times New Roman"/>
                <w:sz w:val="26"/>
                <w:szCs w:val="26"/>
              </w:rPr>
            </w:pPr>
          </w:p>
          <w:p w14:paraId="155E8DF4" w14:textId="77777777" w:rsidR="006110F4" w:rsidRPr="00287B16" w:rsidRDefault="006110F4" w:rsidP="006110F4">
            <w:pPr>
              <w:widowControl w:val="0"/>
              <w:jc w:val="both"/>
              <w:rPr>
                <w:rFonts w:ascii="Times New Roman" w:hAnsi="Times New Roman" w:cs="Times New Roman"/>
                <w:sz w:val="26"/>
                <w:szCs w:val="26"/>
              </w:rPr>
            </w:pPr>
          </w:p>
          <w:p w14:paraId="677877B8" w14:textId="77777777" w:rsidR="006110F4" w:rsidRPr="00287B16" w:rsidRDefault="006110F4" w:rsidP="006110F4">
            <w:pPr>
              <w:widowControl w:val="0"/>
              <w:jc w:val="both"/>
              <w:rPr>
                <w:rFonts w:ascii="Times New Roman" w:hAnsi="Times New Roman" w:cs="Times New Roman"/>
                <w:sz w:val="26"/>
                <w:szCs w:val="26"/>
              </w:rPr>
            </w:pPr>
          </w:p>
          <w:p w14:paraId="1395C2E3" w14:textId="77777777" w:rsidR="006110F4" w:rsidRPr="00287B16" w:rsidRDefault="006110F4" w:rsidP="006110F4">
            <w:pPr>
              <w:widowControl w:val="0"/>
              <w:jc w:val="both"/>
              <w:rPr>
                <w:rFonts w:ascii="Times New Roman" w:hAnsi="Times New Roman" w:cs="Times New Roman"/>
                <w:sz w:val="26"/>
                <w:szCs w:val="26"/>
              </w:rPr>
            </w:pPr>
          </w:p>
          <w:p w14:paraId="7362274C" w14:textId="77777777" w:rsidR="006110F4" w:rsidRPr="00287B16" w:rsidRDefault="006110F4" w:rsidP="006110F4">
            <w:pPr>
              <w:widowControl w:val="0"/>
              <w:jc w:val="both"/>
              <w:rPr>
                <w:rFonts w:ascii="Times New Roman" w:hAnsi="Times New Roman" w:cs="Times New Roman"/>
                <w:sz w:val="26"/>
                <w:szCs w:val="26"/>
              </w:rPr>
            </w:pPr>
          </w:p>
          <w:p w14:paraId="178A8E97" w14:textId="77777777" w:rsidR="006110F4" w:rsidRPr="00287B16" w:rsidRDefault="006110F4" w:rsidP="006110F4">
            <w:pPr>
              <w:widowControl w:val="0"/>
              <w:jc w:val="both"/>
              <w:rPr>
                <w:rFonts w:ascii="Times New Roman" w:hAnsi="Times New Roman" w:cs="Times New Roman"/>
                <w:sz w:val="26"/>
                <w:szCs w:val="26"/>
              </w:rPr>
            </w:pPr>
          </w:p>
          <w:p w14:paraId="398CF39F" w14:textId="77777777" w:rsidR="006110F4" w:rsidRPr="00287B16" w:rsidRDefault="006110F4" w:rsidP="006110F4">
            <w:pPr>
              <w:widowControl w:val="0"/>
              <w:jc w:val="both"/>
              <w:rPr>
                <w:rFonts w:ascii="Times New Roman" w:hAnsi="Times New Roman" w:cs="Times New Roman"/>
                <w:sz w:val="26"/>
                <w:szCs w:val="26"/>
              </w:rPr>
            </w:pPr>
          </w:p>
          <w:p w14:paraId="6F6B0083" w14:textId="77777777" w:rsidR="006110F4" w:rsidRPr="00287B16" w:rsidRDefault="006110F4" w:rsidP="006110F4">
            <w:pPr>
              <w:widowControl w:val="0"/>
              <w:jc w:val="both"/>
              <w:rPr>
                <w:rFonts w:ascii="Times New Roman" w:hAnsi="Times New Roman" w:cs="Times New Roman"/>
                <w:sz w:val="26"/>
                <w:szCs w:val="26"/>
              </w:rPr>
            </w:pPr>
          </w:p>
          <w:p w14:paraId="76FF950D" w14:textId="77777777" w:rsidR="006110F4" w:rsidRPr="00287B16" w:rsidRDefault="006110F4" w:rsidP="006110F4">
            <w:pPr>
              <w:widowControl w:val="0"/>
              <w:jc w:val="both"/>
              <w:rPr>
                <w:rFonts w:ascii="Times New Roman" w:hAnsi="Times New Roman" w:cs="Times New Roman"/>
                <w:sz w:val="26"/>
                <w:szCs w:val="26"/>
              </w:rPr>
            </w:pPr>
          </w:p>
          <w:p w14:paraId="4606107A" w14:textId="77777777" w:rsidR="006110F4" w:rsidRPr="00287B16" w:rsidRDefault="006110F4" w:rsidP="006110F4">
            <w:pPr>
              <w:widowControl w:val="0"/>
              <w:jc w:val="both"/>
              <w:rPr>
                <w:rFonts w:ascii="Times New Roman" w:hAnsi="Times New Roman" w:cs="Times New Roman"/>
                <w:sz w:val="26"/>
                <w:szCs w:val="26"/>
              </w:rPr>
            </w:pPr>
          </w:p>
          <w:p w14:paraId="71B302CA" w14:textId="77777777" w:rsidR="006110F4" w:rsidRPr="00287B16" w:rsidRDefault="006110F4" w:rsidP="006110F4">
            <w:pPr>
              <w:widowControl w:val="0"/>
              <w:jc w:val="both"/>
              <w:rPr>
                <w:rFonts w:ascii="Times New Roman" w:hAnsi="Times New Roman" w:cs="Times New Roman"/>
                <w:sz w:val="26"/>
                <w:szCs w:val="26"/>
              </w:rPr>
            </w:pPr>
          </w:p>
          <w:p w14:paraId="7B7F03DA" w14:textId="77777777" w:rsidR="006110F4" w:rsidRPr="00287B16" w:rsidRDefault="006110F4" w:rsidP="006110F4">
            <w:pPr>
              <w:widowControl w:val="0"/>
              <w:jc w:val="both"/>
              <w:rPr>
                <w:rFonts w:ascii="Times New Roman" w:hAnsi="Times New Roman" w:cs="Times New Roman"/>
                <w:sz w:val="26"/>
                <w:szCs w:val="26"/>
              </w:rPr>
            </w:pPr>
          </w:p>
          <w:p w14:paraId="52C3C7CB" w14:textId="77777777" w:rsidR="006110F4" w:rsidRPr="00287B16" w:rsidRDefault="006110F4" w:rsidP="006110F4">
            <w:pPr>
              <w:widowControl w:val="0"/>
              <w:jc w:val="both"/>
              <w:rPr>
                <w:rFonts w:ascii="Times New Roman" w:hAnsi="Times New Roman" w:cs="Times New Roman"/>
                <w:sz w:val="26"/>
                <w:szCs w:val="26"/>
              </w:rPr>
            </w:pPr>
          </w:p>
          <w:p w14:paraId="3BD48B7E" w14:textId="77777777" w:rsidR="006110F4" w:rsidRPr="00287B16" w:rsidRDefault="006110F4" w:rsidP="006110F4">
            <w:pPr>
              <w:widowControl w:val="0"/>
              <w:jc w:val="both"/>
              <w:rPr>
                <w:rFonts w:ascii="Times New Roman" w:hAnsi="Times New Roman" w:cs="Times New Roman"/>
                <w:sz w:val="26"/>
                <w:szCs w:val="26"/>
              </w:rPr>
            </w:pPr>
          </w:p>
          <w:p w14:paraId="63F824F5" w14:textId="77777777" w:rsidR="006110F4" w:rsidRPr="00287B16" w:rsidRDefault="006110F4" w:rsidP="006110F4">
            <w:pPr>
              <w:widowControl w:val="0"/>
              <w:jc w:val="both"/>
              <w:rPr>
                <w:rFonts w:ascii="Times New Roman" w:hAnsi="Times New Roman" w:cs="Times New Roman"/>
                <w:sz w:val="26"/>
                <w:szCs w:val="26"/>
              </w:rPr>
            </w:pPr>
          </w:p>
          <w:p w14:paraId="41AEB015" w14:textId="77777777" w:rsidR="006110F4" w:rsidRPr="00287B16" w:rsidRDefault="006110F4" w:rsidP="006110F4">
            <w:pPr>
              <w:widowControl w:val="0"/>
              <w:jc w:val="both"/>
              <w:rPr>
                <w:rFonts w:ascii="Times New Roman" w:hAnsi="Times New Roman" w:cs="Times New Roman"/>
                <w:sz w:val="26"/>
                <w:szCs w:val="26"/>
              </w:rPr>
            </w:pPr>
          </w:p>
          <w:p w14:paraId="65A5F0BD" w14:textId="77777777" w:rsidR="006110F4" w:rsidRPr="00287B16" w:rsidRDefault="006110F4" w:rsidP="006110F4">
            <w:pPr>
              <w:widowControl w:val="0"/>
              <w:jc w:val="both"/>
              <w:rPr>
                <w:rFonts w:ascii="Times New Roman" w:hAnsi="Times New Roman" w:cs="Times New Roman"/>
                <w:sz w:val="26"/>
                <w:szCs w:val="26"/>
              </w:rPr>
            </w:pPr>
          </w:p>
          <w:p w14:paraId="2A117E12" w14:textId="77777777" w:rsidR="006110F4" w:rsidRPr="00287B16" w:rsidRDefault="006110F4" w:rsidP="006110F4">
            <w:pPr>
              <w:widowControl w:val="0"/>
              <w:jc w:val="both"/>
              <w:rPr>
                <w:rFonts w:ascii="Times New Roman" w:hAnsi="Times New Roman" w:cs="Times New Roman"/>
                <w:sz w:val="26"/>
                <w:szCs w:val="26"/>
              </w:rPr>
            </w:pPr>
          </w:p>
          <w:p w14:paraId="7C1E323B" w14:textId="77777777" w:rsidR="006110F4" w:rsidRPr="00287B16" w:rsidRDefault="006110F4" w:rsidP="006110F4">
            <w:pPr>
              <w:widowControl w:val="0"/>
              <w:jc w:val="both"/>
              <w:rPr>
                <w:rFonts w:ascii="Times New Roman" w:hAnsi="Times New Roman" w:cs="Times New Roman"/>
                <w:sz w:val="26"/>
                <w:szCs w:val="26"/>
              </w:rPr>
            </w:pPr>
          </w:p>
          <w:p w14:paraId="2D79FC64" w14:textId="77777777" w:rsidR="006110F4" w:rsidRPr="00287B16" w:rsidRDefault="006110F4" w:rsidP="006110F4">
            <w:pPr>
              <w:widowControl w:val="0"/>
              <w:jc w:val="both"/>
              <w:rPr>
                <w:rFonts w:ascii="Times New Roman" w:hAnsi="Times New Roman" w:cs="Times New Roman"/>
                <w:sz w:val="26"/>
                <w:szCs w:val="26"/>
              </w:rPr>
            </w:pPr>
          </w:p>
          <w:p w14:paraId="3BD46504" w14:textId="77777777" w:rsidR="006110F4" w:rsidRPr="00287B16" w:rsidRDefault="006110F4" w:rsidP="006110F4">
            <w:pPr>
              <w:widowControl w:val="0"/>
              <w:jc w:val="both"/>
              <w:rPr>
                <w:rFonts w:ascii="Times New Roman" w:hAnsi="Times New Roman" w:cs="Times New Roman"/>
                <w:sz w:val="26"/>
                <w:szCs w:val="26"/>
              </w:rPr>
            </w:pPr>
          </w:p>
          <w:p w14:paraId="5E341861" w14:textId="77777777" w:rsidR="006110F4" w:rsidRPr="00287B16" w:rsidRDefault="006110F4" w:rsidP="006110F4">
            <w:pPr>
              <w:widowControl w:val="0"/>
              <w:jc w:val="both"/>
              <w:rPr>
                <w:rFonts w:ascii="Times New Roman" w:hAnsi="Times New Roman" w:cs="Times New Roman"/>
                <w:sz w:val="26"/>
                <w:szCs w:val="26"/>
              </w:rPr>
            </w:pPr>
          </w:p>
          <w:p w14:paraId="0F98177C" w14:textId="77777777" w:rsidR="006110F4" w:rsidRPr="00287B16" w:rsidRDefault="006110F4" w:rsidP="006110F4">
            <w:pPr>
              <w:widowControl w:val="0"/>
              <w:jc w:val="both"/>
              <w:rPr>
                <w:rFonts w:ascii="Times New Roman" w:hAnsi="Times New Roman" w:cs="Times New Roman"/>
                <w:sz w:val="26"/>
                <w:szCs w:val="26"/>
              </w:rPr>
            </w:pPr>
          </w:p>
          <w:p w14:paraId="58C9A625" w14:textId="77777777" w:rsidR="006110F4" w:rsidRPr="00287B16" w:rsidRDefault="006110F4" w:rsidP="006110F4">
            <w:pPr>
              <w:widowControl w:val="0"/>
              <w:jc w:val="both"/>
              <w:rPr>
                <w:rFonts w:ascii="Times New Roman" w:hAnsi="Times New Roman" w:cs="Times New Roman"/>
                <w:sz w:val="26"/>
                <w:szCs w:val="26"/>
              </w:rPr>
            </w:pPr>
          </w:p>
          <w:p w14:paraId="4AF7B8D3" w14:textId="77777777" w:rsidR="006110F4" w:rsidRPr="00287B16" w:rsidRDefault="006110F4" w:rsidP="006110F4">
            <w:pPr>
              <w:widowControl w:val="0"/>
              <w:jc w:val="both"/>
              <w:rPr>
                <w:rFonts w:ascii="Times New Roman" w:hAnsi="Times New Roman" w:cs="Times New Roman"/>
                <w:sz w:val="26"/>
                <w:szCs w:val="26"/>
              </w:rPr>
            </w:pPr>
          </w:p>
          <w:p w14:paraId="1C7A5943" w14:textId="77777777" w:rsidR="006110F4" w:rsidRPr="00287B16" w:rsidRDefault="006110F4" w:rsidP="006110F4">
            <w:pPr>
              <w:widowControl w:val="0"/>
              <w:jc w:val="both"/>
              <w:rPr>
                <w:rFonts w:ascii="Times New Roman" w:hAnsi="Times New Roman" w:cs="Times New Roman"/>
                <w:sz w:val="26"/>
                <w:szCs w:val="26"/>
              </w:rPr>
            </w:pPr>
          </w:p>
          <w:p w14:paraId="1CBF1451" w14:textId="77777777" w:rsidR="006110F4" w:rsidRPr="00287B16" w:rsidRDefault="006110F4" w:rsidP="006110F4">
            <w:pPr>
              <w:widowControl w:val="0"/>
              <w:jc w:val="both"/>
              <w:rPr>
                <w:rFonts w:ascii="Times New Roman" w:hAnsi="Times New Roman" w:cs="Times New Roman"/>
                <w:sz w:val="26"/>
                <w:szCs w:val="26"/>
              </w:rPr>
            </w:pPr>
          </w:p>
          <w:p w14:paraId="697B2B02" w14:textId="77777777" w:rsidR="006110F4" w:rsidRPr="00287B16" w:rsidRDefault="006110F4" w:rsidP="006110F4">
            <w:pPr>
              <w:widowControl w:val="0"/>
              <w:jc w:val="both"/>
              <w:rPr>
                <w:rFonts w:ascii="Times New Roman" w:hAnsi="Times New Roman" w:cs="Times New Roman"/>
                <w:sz w:val="26"/>
                <w:szCs w:val="26"/>
              </w:rPr>
            </w:pPr>
          </w:p>
          <w:p w14:paraId="352DE5C9" w14:textId="77777777" w:rsidR="006110F4" w:rsidRPr="00287B16" w:rsidRDefault="006110F4" w:rsidP="006110F4">
            <w:pPr>
              <w:widowControl w:val="0"/>
              <w:jc w:val="both"/>
              <w:rPr>
                <w:rFonts w:ascii="Times New Roman" w:hAnsi="Times New Roman" w:cs="Times New Roman"/>
                <w:sz w:val="26"/>
                <w:szCs w:val="26"/>
              </w:rPr>
            </w:pPr>
          </w:p>
          <w:p w14:paraId="3CD525BD" w14:textId="77777777" w:rsidR="006110F4" w:rsidRPr="00287B16" w:rsidRDefault="006110F4" w:rsidP="006110F4">
            <w:pPr>
              <w:widowControl w:val="0"/>
              <w:jc w:val="both"/>
              <w:rPr>
                <w:rFonts w:ascii="Times New Roman" w:hAnsi="Times New Roman" w:cs="Times New Roman"/>
                <w:sz w:val="26"/>
                <w:szCs w:val="26"/>
              </w:rPr>
            </w:pPr>
          </w:p>
          <w:p w14:paraId="581595B5" w14:textId="77777777" w:rsidR="006110F4" w:rsidRPr="00287B16" w:rsidRDefault="006110F4" w:rsidP="006110F4">
            <w:pPr>
              <w:widowControl w:val="0"/>
              <w:jc w:val="both"/>
              <w:rPr>
                <w:rFonts w:ascii="Times New Roman" w:hAnsi="Times New Roman" w:cs="Times New Roman"/>
                <w:sz w:val="26"/>
                <w:szCs w:val="26"/>
              </w:rPr>
            </w:pPr>
          </w:p>
          <w:p w14:paraId="4F1D169F" w14:textId="77777777" w:rsidR="006110F4" w:rsidRPr="00287B16" w:rsidRDefault="006110F4" w:rsidP="006110F4">
            <w:pPr>
              <w:widowControl w:val="0"/>
              <w:jc w:val="both"/>
              <w:rPr>
                <w:rFonts w:ascii="Times New Roman" w:hAnsi="Times New Roman" w:cs="Times New Roman"/>
                <w:sz w:val="26"/>
                <w:szCs w:val="26"/>
              </w:rPr>
            </w:pPr>
          </w:p>
          <w:p w14:paraId="29F9B1BF" w14:textId="77777777" w:rsidR="006110F4" w:rsidRPr="00287B16" w:rsidRDefault="006110F4" w:rsidP="006110F4">
            <w:pPr>
              <w:widowControl w:val="0"/>
              <w:jc w:val="both"/>
              <w:rPr>
                <w:rFonts w:ascii="Times New Roman" w:hAnsi="Times New Roman" w:cs="Times New Roman"/>
                <w:sz w:val="26"/>
                <w:szCs w:val="26"/>
              </w:rPr>
            </w:pPr>
          </w:p>
          <w:p w14:paraId="6B24BA03" w14:textId="77777777" w:rsidR="006110F4" w:rsidRPr="00287B16" w:rsidRDefault="006110F4" w:rsidP="006110F4">
            <w:pPr>
              <w:widowControl w:val="0"/>
              <w:jc w:val="both"/>
              <w:rPr>
                <w:rFonts w:ascii="Times New Roman" w:hAnsi="Times New Roman" w:cs="Times New Roman"/>
                <w:sz w:val="26"/>
                <w:szCs w:val="26"/>
              </w:rPr>
            </w:pPr>
          </w:p>
          <w:p w14:paraId="7B00E5D2" w14:textId="77777777" w:rsidR="006110F4" w:rsidRPr="00287B16" w:rsidRDefault="006110F4" w:rsidP="006110F4">
            <w:pPr>
              <w:widowControl w:val="0"/>
              <w:jc w:val="both"/>
              <w:rPr>
                <w:rFonts w:ascii="Times New Roman" w:hAnsi="Times New Roman" w:cs="Times New Roman"/>
                <w:sz w:val="26"/>
                <w:szCs w:val="26"/>
              </w:rPr>
            </w:pPr>
          </w:p>
          <w:p w14:paraId="6C7D964F" w14:textId="77777777" w:rsidR="006110F4" w:rsidRPr="00287B16" w:rsidRDefault="006110F4" w:rsidP="006110F4">
            <w:pPr>
              <w:widowControl w:val="0"/>
              <w:jc w:val="both"/>
              <w:rPr>
                <w:rFonts w:ascii="Times New Roman" w:hAnsi="Times New Roman" w:cs="Times New Roman"/>
                <w:sz w:val="26"/>
                <w:szCs w:val="26"/>
              </w:rPr>
            </w:pPr>
          </w:p>
          <w:p w14:paraId="28FC39A1" w14:textId="77777777" w:rsidR="006110F4" w:rsidRPr="00287B16" w:rsidRDefault="006110F4" w:rsidP="006110F4">
            <w:pPr>
              <w:widowControl w:val="0"/>
              <w:jc w:val="both"/>
              <w:rPr>
                <w:rFonts w:ascii="Times New Roman" w:hAnsi="Times New Roman" w:cs="Times New Roman"/>
                <w:sz w:val="26"/>
                <w:szCs w:val="26"/>
              </w:rPr>
            </w:pPr>
          </w:p>
          <w:p w14:paraId="6F3BA2BD" w14:textId="77777777" w:rsidR="006110F4" w:rsidRPr="00287B16" w:rsidRDefault="006110F4" w:rsidP="006110F4">
            <w:pPr>
              <w:widowControl w:val="0"/>
              <w:jc w:val="both"/>
              <w:rPr>
                <w:rFonts w:ascii="Times New Roman" w:hAnsi="Times New Roman" w:cs="Times New Roman"/>
                <w:sz w:val="26"/>
                <w:szCs w:val="26"/>
              </w:rPr>
            </w:pPr>
          </w:p>
          <w:p w14:paraId="5DDF10EA" w14:textId="77777777" w:rsidR="006110F4" w:rsidRPr="00287B16" w:rsidRDefault="006110F4" w:rsidP="006110F4">
            <w:pPr>
              <w:widowControl w:val="0"/>
              <w:jc w:val="both"/>
              <w:rPr>
                <w:rFonts w:ascii="Times New Roman" w:hAnsi="Times New Roman" w:cs="Times New Roman"/>
                <w:sz w:val="26"/>
                <w:szCs w:val="26"/>
              </w:rPr>
            </w:pPr>
          </w:p>
          <w:p w14:paraId="5198BC58" w14:textId="77777777" w:rsidR="006110F4" w:rsidRPr="00287B16" w:rsidRDefault="006110F4" w:rsidP="006110F4">
            <w:pPr>
              <w:widowControl w:val="0"/>
              <w:jc w:val="both"/>
              <w:rPr>
                <w:rFonts w:ascii="Times New Roman" w:hAnsi="Times New Roman" w:cs="Times New Roman"/>
                <w:sz w:val="26"/>
                <w:szCs w:val="26"/>
              </w:rPr>
            </w:pPr>
          </w:p>
          <w:p w14:paraId="6B7E65EA" w14:textId="77777777" w:rsidR="006110F4" w:rsidRPr="00287B16" w:rsidRDefault="006110F4" w:rsidP="006110F4">
            <w:pPr>
              <w:widowControl w:val="0"/>
              <w:jc w:val="both"/>
              <w:rPr>
                <w:rFonts w:ascii="Times New Roman" w:hAnsi="Times New Roman" w:cs="Times New Roman"/>
                <w:sz w:val="26"/>
                <w:szCs w:val="26"/>
              </w:rPr>
            </w:pPr>
          </w:p>
          <w:p w14:paraId="6B18BC10" w14:textId="77777777" w:rsidR="006110F4" w:rsidRPr="00287B16" w:rsidRDefault="006110F4" w:rsidP="006110F4">
            <w:pPr>
              <w:widowControl w:val="0"/>
              <w:jc w:val="both"/>
              <w:rPr>
                <w:rFonts w:ascii="Times New Roman" w:hAnsi="Times New Roman" w:cs="Times New Roman"/>
                <w:sz w:val="26"/>
                <w:szCs w:val="26"/>
              </w:rPr>
            </w:pPr>
          </w:p>
          <w:p w14:paraId="2EF3ADF8" w14:textId="77777777" w:rsidR="006110F4" w:rsidRPr="00287B16" w:rsidRDefault="006110F4" w:rsidP="006110F4">
            <w:pPr>
              <w:widowControl w:val="0"/>
              <w:jc w:val="both"/>
              <w:rPr>
                <w:rFonts w:ascii="Times New Roman" w:hAnsi="Times New Roman" w:cs="Times New Roman"/>
                <w:sz w:val="26"/>
                <w:szCs w:val="26"/>
              </w:rPr>
            </w:pPr>
          </w:p>
          <w:p w14:paraId="5565DC2F" w14:textId="77777777" w:rsidR="006110F4" w:rsidRPr="00287B16" w:rsidRDefault="006110F4" w:rsidP="006110F4">
            <w:pPr>
              <w:widowControl w:val="0"/>
              <w:jc w:val="both"/>
              <w:rPr>
                <w:rFonts w:ascii="Times New Roman" w:hAnsi="Times New Roman" w:cs="Times New Roman"/>
                <w:sz w:val="26"/>
                <w:szCs w:val="26"/>
              </w:rPr>
            </w:pPr>
          </w:p>
          <w:p w14:paraId="3FBCCFCA" w14:textId="77777777" w:rsidR="006110F4" w:rsidRPr="00287B16" w:rsidRDefault="006110F4" w:rsidP="006110F4">
            <w:pPr>
              <w:widowControl w:val="0"/>
              <w:jc w:val="both"/>
              <w:rPr>
                <w:rFonts w:ascii="Times New Roman" w:hAnsi="Times New Roman" w:cs="Times New Roman"/>
                <w:sz w:val="26"/>
                <w:szCs w:val="26"/>
              </w:rPr>
            </w:pPr>
          </w:p>
          <w:p w14:paraId="497C549F" w14:textId="77777777" w:rsidR="006110F4" w:rsidRPr="00287B16" w:rsidRDefault="006110F4" w:rsidP="006110F4">
            <w:pPr>
              <w:widowControl w:val="0"/>
              <w:jc w:val="both"/>
              <w:rPr>
                <w:rFonts w:ascii="Times New Roman" w:hAnsi="Times New Roman" w:cs="Times New Roman"/>
                <w:sz w:val="26"/>
                <w:szCs w:val="26"/>
              </w:rPr>
            </w:pPr>
          </w:p>
          <w:p w14:paraId="41C7223E" w14:textId="77777777" w:rsidR="006110F4" w:rsidRPr="00287B16" w:rsidRDefault="006110F4" w:rsidP="006110F4">
            <w:pPr>
              <w:widowControl w:val="0"/>
              <w:jc w:val="both"/>
              <w:rPr>
                <w:rFonts w:ascii="Times New Roman" w:hAnsi="Times New Roman" w:cs="Times New Roman"/>
                <w:sz w:val="26"/>
                <w:szCs w:val="26"/>
              </w:rPr>
            </w:pPr>
          </w:p>
          <w:p w14:paraId="0F796D22" w14:textId="77777777" w:rsidR="006110F4" w:rsidRPr="00287B16" w:rsidRDefault="006110F4" w:rsidP="006110F4">
            <w:pPr>
              <w:widowControl w:val="0"/>
              <w:jc w:val="both"/>
              <w:rPr>
                <w:rFonts w:ascii="Times New Roman" w:hAnsi="Times New Roman" w:cs="Times New Roman"/>
                <w:sz w:val="26"/>
                <w:szCs w:val="26"/>
              </w:rPr>
            </w:pPr>
          </w:p>
          <w:p w14:paraId="405C6534" w14:textId="77777777" w:rsidR="006110F4" w:rsidRPr="00287B16" w:rsidRDefault="006110F4" w:rsidP="006110F4">
            <w:pPr>
              <w:widowControl w:val="0"/>
              <w:jc w:val="both"/>
              <w:rPr>
                <w:rFonts w:ascii="Times New Roman" w:hAnsi="Times New Roman" w:cs="Times New Roman"/>
                <w:sz w:val="26"/>
                <w:szCs w:val="26"/>
              </w:rPr>
            </w:pPr>
          </w:p>
          <w:p w14:paraId="33A34A0B" w14:textId="77777777" w:rsidR="006110F4" w:rsidRPr="00287B16" w:rsidRDefault="006110F4" w:rsidP="006110F4">
            <w:pPr>
              <w:widowControl w:val="0"/>
              <w:jc w:val="both"/>
              <w:rPr>
                <w:rFonts w:ascii="Times New Roman" w:hAnsi="Times New Roman" w:cs="Times New Roman"/>
                <w:sz w:val="26"/>
                <w:szCs w:val="26"/>
              </w:rPr>
            </w:pPr>
          </w:p>
          <w:p w14:paraId="1A5C4CC8" w14:textId="77777777" w:rsidR="006110F4" w:rsidRPr="00287B16" w:rsidRDefault="006110F4" w:rsidP="006110F4">
            <w:pPr>
              <w:widowControl w:val="0"/>
              <w:jc w:val="both"/>
              <w:rPr>
                <w:rFonts w:ascii="Times New Roman" w:hAnsi="Times New Roman" w:cs="Times New Roman"/>
                <w:sz w:val="26"/>
                <w:szCs w:val="26"/>
              </w:rPr>
            </w:pPr>
          </w:p>
          <w:p w14:paraId="61FA64C1" w14:textId="77777777" w:rsidR="006110F4" w:rsidRPr="00287B16" w:rsidRDefault="006110F4" w:rsidP="006110F4">
            <w:pPr>
              <w:widowControl w:val="0"/>
              <w:jc w:val="both"/>
              <w:rPr>
                <w:rFonts w:ascii="Times New Roman" w:hAnsi="Times New Roman" w:cs="Times New Roman"/>
                <w:sz w:val="26"/>
                <w:szCs w:val="26"/>
              </w:rPr>
            </w:pPr>
          </w:p>
          <w:p w14:paraId="5DF8209F" w14:textId="77777777" w:rsidR="006110F4" w:rsidRPr="00287B16" w:rsidRDefault="006110F4" w:rsidP="006110F4">
            <w:pPr>
              <w:widowControl w:val="0"/>
              <w:jc w:val="both"/>
              <w:rPr>
                <w:rFonts w:ascii="Times New Roman" w:hAnsi="Times New Roman" w:cs="Times New Roman"/>
                <w:sz w:val="26"/>
                <w:szCs w:val="26"/>
              </w:rPr>
            </w:pPr>
          </w:p>
          <w:p w14:paraId="13084BCE" w14:textId="77777777" w:rsidR="006110F4" w:rsidRPr="00287B16" w:rsidRDefault="006110F4" w:rsidP="006110F4">
            <w:pPr>
              <w:widowControl w:val="0"/>
              <w:jc w:val="both"/>
              <w:rPr>
                <w:rFonts w:ascii="Times New Roman" w:hAnsi="Times New Roman" w:cs="Times New Roman"/>
                <w:sz w:val="26"/>
                <w:szCs w:val="26"/>
              </w:rPr>
            </w:pPr>
          </w:p>
          <w:p w14:paraId="4050E1B9" w14:textId="77777777" w:rsidR="006110F4" w:rsidRPr="00287B16" w:rsidRDefault="006110F4" w:rsidP="006110F4">
            <w:pPr>
              <w:widowControl w:val="0"/>
              <w:jc w:val="both"/>
              <w:rPr>
                <w:rFonts w:ascii="Times New Roman" w:hAnsi="Times New Roman" w:cs="Times New Roman"/>
                <w:sz w:val="26"/>
                <w:szCs w:val="26"/>
              </w:rPr>
            </w:pPr>
          </w:p>
          <w:p w14:paraId="79F03F69" w14:textId="77777777" w:rsidR="006110F4" w:rsidRPr="00287B16" w:rsidRDefault="006110F4" w:rsidP="006110F4">
            <w:pPr>
              <w:widowControl w:val="0"/>
              <w:jc w:val="both"/>
              <w:rPr>
                <w:rFonts w:ascii="Times New Roman" w:hAnsi="Times New Roman" w:cs="Times New Roman"/>
                <w:sz w:val="26"/>
                <w:szCs w:val="26"/>
              </w:rPr>
            </w:pPr>
          </w:p>
          <w:p w14:paraId="10BD8ABF" w14:textId="77777777" w:rsidR="006110F4" w:rsidRPr="00287B16" w:rsidRDefault="006110F4" w:rsidP="006110F4">
            <w:pPr>
              <w:widowControl w:val="0"/>
              <w:jc w:val="both"/>
              <w:rPr>
                <w:rFonts w:ascii="Times New Roman" w:hAnsi="Times New Roman" w:cs="Times New Roman"/>
                <w:sz w:val="26"/>
                <w:szCs w:val="26"/>
              </w:rPr>
            </w:pPr>
          </w:p>
          <w:p w14:paraId="52806E91" w14:textId="77777777" w:rsidR="006110F4" w:rsidRPr="00287B16" w:rsidRDefault="006110F4" w:rsidP="006110F4">
            <w:pPr>
              <w:widowControl w:val="0"/>
              <w:jc w:val="both"/>
              <w:rPr>
                <w:rFonts w:ascii="Times New Roman" w:hAnsi="Times New Roman" w:cs="Times New Roman"/>
                <w:sz w:val="26"/>
                <w:szCs w:val="26"/>
              </w:rPr>
            </w:pPr>
          </w:p>
          <w:p w14:paraId="241E9ED3" w14:textId="77777777" w:rsidR="006110F4" w:rsidRPr="00287B16" w:rsidRDefault="006110F4" w:rsidP="006110F4">
            <w:pPr>
              <w:widowControl w:val="0"/>
              <w:jc w:val="both"/>
              <w:rPr>
                <w:rFonts w:ascii="Times New Roman" w:hAnsi="Times New Roman" w:cs="Times New Roman"/>
                <w:sz w:val="26"/>
                <w:szCs w:val="26"/>
              </w:rPr>
            </w:pPr>
          </w:p>
          <w:p w14:paraId="45BFB894" w14:textId="77777777" w:rsidR="006110F4" w:rsidRPr="00287B16" w:rsidRDefault="006110F4" w:rsidP="006110F4">
            <w:pPr>
              <w:widowControl w:val="0"/>
              <w:jc w:val="both"/>
              <w:rPr>
                <w:rFonts w:ascii="Times New Roman" w:hAnsi="Times New Roman" w:cs="Times New Roman"/>
                <w:sz w:val="26"/>
                <w:szCs w:val="26"/>
              </w:rPr>
            </w:pPr>
          </w:p>
          <w:p w14:paraId="6718DAE2" w14:textId="77777777" w:rsidR="006110F4" w:rsidRPr="00287B16" w:rsidRDefault="006110F4" w:rsidP="006110F4">
            <w:pPr>
              <w:widowControl w:val="0"/>
              <w:jc w:val="both"/>
              <w:rPr>
                <w:rFonts w:ascii="Times New Roman" w:hAnsi="Times New Roman" w:cs="Times New Roman"/>
                <w:sz w:val="26"/>
                <w:szCs w:val="26"/>
              </w:rPr>
            </w:pPr>
          </w:p>
          <w:p w14:paraId="3F91F721" w14:textId="77777777" w:rsidR="006110F4" w:rsidRPr="00287B16" w:rsidRDefault="006110F4" w:rsidP="006110F4">
            <w:pPr>
              <w:widowControl w:val="0"/>
              <w:jc w:val="both"/>
              <w:rPr>
                <w:rFonts w:ascii="Times New Roman" w:hAnsi="Times New Roman" w:cs="Times New Roman"/>
                <w:sz w:val="26"/>
                <w:szCs w:val="26"/>
              </w:rPr>
            </w:pPr>
          </w:p>
          <w:p w14:paraId="5DC27D76" w14:textId="77777777" w:rsidR="006110F4" w:rsidRPr="00287B16" w:rsidRDefault="006110F4" w:rsidP="006110F4">
            <w:pPr>
              <w:widowControl w:val="0"/>
              <w:jc w:val="both"/>
              <w:rPr>
                <w:rFonts w:ascii="Times New Roman" w:hAnsi="Times New Roman" w:cs="Times New Roman"/>
                <w:sz w:val="26"/>
                <w:szCs w:val="26"/>
              </w:rPr>
            </w:pPr>
          </w:p>
          <w:p w14:paraId="0953F4DB" w14:textId="77777777" w:rsidR="006110F4" w:rsidRPr="00287B16" w:rsidRDefault="006110F4" w:rsidP="006110F4">
            <w:pPr>
              <w:widowControl w:val="0"/>
              <w:jc w:val="both"/>
              <w:rPr>
                <w:rFonts w:ascii="Times New Roman" w:hAnsi="Times New Roman" w:cs="Times New Roman"/>
                <w:sz w:val="26"/>
                <w:szCs w:val="26"/>
              </w:rPr>
            </w:pPr>
          </w:p>
          <w:p w14:paraId="74E538FE" w14:textId="77777777" w:rsidR="006110F4" w:rsidRPr="00287B16" w:rsidRDefault="006110F4" w:rsidP="006110F4">
            <w:pPr>
              <w:widowControl w:val="0"/>
              <w:jc w:val="both"/>
              <w:rPr>
                <w:rFonts w:ascii="Times New Roman" w:hAnsi="Times New Roman" w:cs="Times New Roman"/>
                <w:sz w:val="26"/>
                <w:szCs w:val="26"/>
              </w:rPr>
            </w:pPr>
          </w:p>
          <w:p w14:paraId="18C85466" w14:textId="77777777" w:rsidR="006110F4" w:rsidRPr="00287B16" w:rsidRDefault="006110F4" w:rsidP="006110F4">
            <w:pPr>
              <w:widowControl w:val="0"/>
              <w:jc w:val="both"/>
              <w:rPr>
                <w:rFonts w:ascii="Times New Roman" w:hAnsi="Times New Roman" w:cs="Times New Roman"/>
                <w:sz w:val="26"/>
                <w:szCs w:val="26"/>
              </w:rPr>
            </w:pPr>
          </w:p>
          <w:p w14:paraId="585A84BA" w14:textId="77777777" w:rsidR="006110F4" w:rsidRPr="00287B16" w:rsidRDefault="006110F4" w:rsidP="006110F4">
            <w:pPr>
              <w:widowControl w:val="0"/>
              <w:jc w:val="both"/>
              <w:rPr>
                <w:rFonts w:ascii="Times New Roman" w:hAnsi="Times New Roman" w:cs="Times New Roman"/>
                <w:sz w:val="26"/>
                <w:szCs w:val="26"/>
              </w:rPr>
            </w:pPr>
          </w:p>
          <w:p w14:paraId="23A2ABD7" w14:textId="77777777" w:rsidR="006110F4" w:rsidRPr="00287B16" w:rsidRDefault="006110F4" w:rsidP="006110F4">
            <w:pPr>
              <w:widowControl w:val="0"/>
              <w:jc w:val="both"/>
              <w:rPr>
                <w:rFonts w:ascii="Times New Roman" w:hAnsi="Times New Roman" w:cs="Times New Roman"/>
                <w:sz w:val="26"/>
                <w:szCs w:val="26"/>
              </w:rPr>
            </w:pPr>
          </w:p>
          <w:p w14:paraId="32A70989" w14:textId="77777777" w:rsidR="006110F4" w:rsidRPr="00287B16" w:rsidRDefault="006110F4" w:rsidP="006110F4">
            <w:pPr>
              <w:widowControl w:val="0"/>
              <w:jc w:val="both"/>
              <w:rPr>
                <w:rFonts w:ascii="Times New Roman" w:hAnsi="Times New Roman" w:cs="Times New Roman"/>
                <w:sz w:val="26"/>
                <w:szCs w:val="26"/>
              </w:rPr>
            </w:pPr>
          </w:p>
          <w:p w14:paraId="4D25899C" w14:textId="77777777" w:rsidR="006110F4" w:rsidRPr="00287B16" w:rsidRDefault="006110F4" w:rsidP="006110F4">
            <w:pPr>
              <w:widowControl w:val="0"/>
              <w:jc w:val="both"/>
              <w:rPr>
                <w:rFonts w:ascii="Times New Roman" w:hAnsi="Times New Roman" w:cs="Times New Roman"/>
                <w:sz w:val="26"/>
                <w:szCs w:val="26"/>
              </w:rPr>
            </w:pPr>
          </w:p>
          <w:p w14:paraId="341D1265" w14:textId="77777777" w:rsidR="006110F4" w:rsidRPr="00287B16" w:rsidRDefault="006110F4" w:rsidP="006110F4">
            <w:pPr>
              <w:widowControl w:val="0"/>
              <w:jc w:val="both"/>
              <w:rPr>
                <w:rFonts w:ascii="Times New Roman" w:hAnsi="Times New Roman" w:cs="Times New Roman"/>
                <w:sz w:val="26"/>
                <w:szCs w:val="26"/>
              </w:rPr>
            </w:pPr>
          </w:p>
          <w:p w14:paraId="5A5775AC" w14:textId="77777777" w:rsidR="006110F4" w:rsidRPr="00287B16" w:rsidRDefault="006110F4" w:rsidP="006110F4">
            <w:pPr>
              <w:widowControl w:val="0"/>
              <w:jc w:val="both"/>
              <w:rPr>
                <w:rFonts w:ascii="Times New Roman" w:hAnsi="Times New Roman" w:cs="Times New Roman"/>
                <w:sz w:val="26"/>
                <w:szCs w:val="26"/>
              </w:rPr>
            </w:pPr>
          </w:p>
          <w:p w14:paraId="684A1E2D" w14:textId="77777777" w:rsidR="006110F4" w:rsidRPr="00287B16" w:rsidRDefault="006110F4" w:rsidP="006110F4">
            <w:pPr>
              <w:widowControl w:val="0"/>
              <w:jc w:val="both"/>
              <w:rPr>
                <w:rFonts w:ascii="Times New Roman" w:hAnsi="Times New Roman" w:cs="Times New Roman"/>
                <w:sz w:val="26"/>
                <w:szCs w:val="26"/>
              </w:rPr>
            </w:pPr>
          </w:p>
          <w:p w14:paraId="7E748441" w14:textId="77777777" w:rsidR="006110F4" w:rsidRPr="00287B16" w:rsidRDefault="006110F4" w:rsidP="006110F4">
            <w:pPr>
              <w:widowControl w:val="0"/>
              <w:jc w:val="both"/>
              <w:rPr>
                <w:rFonts w:ascii="Times New Roman" w:hAnsi="Times New Roman" w:cs="Times New Roman"/>
                <w:sz w:val="26"/>
                <w:szCs w:val="26"/>
              </w:rPr>
            </w:pPr>
          </w:p>
          <w:p w14:paraId="57029EA2" w14:textId="77777777" w:rsidR="006110F4" w:rsidRPr="00287B16" w:rsidRDefault="006110F4" w:rsidP="006110F4">
            <w:pPr>
              <w:widowControl w:val="0"/>
              <w:jc w:val="both"/>
              <w:rPr>
                <w:rFonts w:ascii="Times New Roman" w:hAnsi="Times New Roman" w:cs="Times New Roman"/>
                <w:sz w:val="26"/>
                <w:szCs w:val="26"/>
              </w:rPr>
            </w:pPr>
          </w:p>
          <w:p w14:paraId="1A8C91C8" w14:textId="77777777" w:rsidR="006110F4" w:rsidRPr="00287B16" w:rsidRDefault="006110F4" w:rsidP="006110F4">
            <w:pPr>
              <w:widowControl w:val="0"/>
              <w:jc w:val="both"/>
              <w:rPr>
                <w:rFonts w:ascii="Times New Roman" w:hAnsi="Times New Roman" w:cs="Times New Roman"/>
                <w:sz w:val="26"/>
                <w:szCs w:val="26"/>
              </w:rPr>
            </w:pPr>
          </w:p>
          <w:p w14:paraId="1DC172D6" w14:textId="77777777" w:rsidR="006110F4" w:rsidRPr="00287B16" w:rsidRDefault="006110F4" w:rsidP="006110F4">
            <w:pPr>
              <w:widowControl w:val="0"/>
              <w:jc w:val="both"/>
              <w:rPr>
                <w:rFonts w:ascii="Times New Roman" w:hAnsi="Times New Roman" w:cs="Times New Roman"/>
                <w:sz w:val="26"/>
                <w:szCs w:val="26"/>
              </w:rPr>
            </w:pPr>
          </w:p>
          <w:p w14:paraId="215F32AB" w14:textId="77777777" w:rsidR="006110F4" w:rsidRPr="00287B16" w:rsidRDefault="006110F4" w:rsidP="006110F4">
            <w:pPr>
              <w:widowControl w:val="0"/>
              <w:jc w:val="both"/>
              <w:rPr>
                <w:rFonts w:ascii="Times New Roman" w:hAnsi="Times New Roman" w:cs="Times New Roman"/>
                <w:sz w:val="26"/>
                <w:szCs w:val="26"/>
              </w:rPr>
            </w:pPr>
          </w:p>
          <w:p w14:paraId="5C278311" w14:textId="77777777" w:rsidR="006110F4" w:rsidRPr="00287B16" w:rsidRDefault="006110F4" w:rsidP="006110F4">
            <w:pPr>
              <w:widowControl w:val="0"/>
              <w:jc w:val="both"/>
              <w:rPr>
                <w:rFonts w:ascii="Times New Roman" w:hAnsi="Times New Roman" w:cs="Times New Roman"/>
                <w:sz w:val="26"/>
                <w:szCs w:val="26"/>
              </w:rPr>
            </w:pPr>
          </w:p>
          <w:p w14:paraId="72DBFECF" w14:textId="77777777" w:rsidR="006110F4" w:rsidRPr="00287B16" w:rsidRDefault="006110F4" w:rsidP="006110F4">
            <w:pPr>
              <w:widowControl w:val="0"/>
              <w:jc w:val="both"/>
              <w:rPr>
                <w:rFonts w:ascii="Times New Roman" w:hAnsi="Times New Roman" w:cs="Times New Roman"/>
                <w:sz w:val="26"/>
                <w:szCs w:val="26"/>
              </w:rPr>
            </w:pPr>
          </w:p>
          <w:p w14:paraId="7CCB5105" w14:textId="77777777" w:rsidR="006110F4" w:rsidRPr="00287B16" w:rsidRDefault="006110F4" w:rsidP="006110F4">
            <w:pPr>
              <w:widowControl w:val="0"/>
              <w:jc w:val="both"/>
              <w:rPr>
                <w:rFonts w:ascii="Times New Roman" w:hAnsi="Times New Roman" w:cs="Times New Roman"/>
                <w:sz w:val="26"/>
                <w:szCs w:val="26"/>
              </w:rPr>
            </w:pPr>
          </w:p>
          <w:p w14:paraId="1EF0168B" w14:textId="77777777" w:rsidR="006110F4" w:rsidRPr="00287B16" w:rsidRDefault="006110F4" w:rsidP="006110F4">
            <w:pPr>
              <w:widowControl w:val="0"/>
              <w:jc w:val="both"/>
              <w:rPr>
                <w:rFonts w:ascii="Times New Roman" w:hAnsi="Times New Roman" w:cs="Times New Roman"/>
                <w:sz w:val="26"/>
                <w:szCs w:val="26"/>
              </w:rPr>
            </w:pPr>
          </w:p>
          <w:p w14:paraId="7B9D915C" w14:textId="77777777" w:rsidR="006110F4" w:rsidRPr="00287B16" w:rsidRDefault="006110F4" w:rsidP="006110F4">
            <w:pPr>
              <w:widowControl w:val="0"/>
              <w:jc w:val="both"/>
              <w:rPr>
                <w:rFonts w:ascii="Times New Roman" w:hAnsi="Times New Roman" w:cs="Times New Roman"/>
                <w:sz w:val="26"/>
                <w:szCs w:val="26"/>
              </w:rPr>
            </w:pPr>
          </w:p>
          <w:p w14:paraId="66DE5F78" w14:textId="77777777" w:rsidR="006110F4" w:rsidRPr="00287B16" w:rsidRDefault="006110F4" w:rsidP="006110F4">
            <w:pPr>
              <w:widowControl w:val="0"/>
              <w:jc w:val="both"/>
              <w:rPr>
                <w:rFonts w:ascii="Times New Roman" w:hAnsi="Times New Roman" w:cs="Times New Roman"/>
                <w:sz w:val="26"/>
                <w:szCs w:val="26"/>
              </w:rPr>
            </w:pPr>
          </w:p>
          <w:p w14:paraId="7C0171E8" w14:textId="77777777" w:rsidR="006110F4" w:rsidRPr="00287B16" w:rsidRDefault="006110F4" w:rsidP="006110F4">
            <w:pPr>
              <w:widowControl w:val="0"/>
              <w:jc w:val="both"/>
              <w:rPr>
                <w:rFonts w:ascii="Times New Roman" w:hAnsi="Times New Roman" w:cs="Times New Roman"/>
                <w:sz w:val="26"/>
                <w:szCs w:val="26"/>
              </w:rPr>
            </w:pPr>
          </w:p>
          <w:p w14:paraId="5E7BC006" w14:textId="77777777" w:rsidR="006110F4" w:rsidRPr="00287B16" w:rsidRDefault="006110F4" w:rsidP="006110F4">
            <w:pPr>
              <w:widowControl w:val="0"/>
              <w:jc w:val="both"/>
              <w:rPr>
                <w:rFonts w:ascii="Times New Roman" w:hAnsi="Times New Roman" w:cs="Times New Roman"/>
                <w:sz w:val="26"/>
                <w:szCs w:val="26"/>
              </w:rPr>
            </w:pPr>
          </w:p>
          <w:p w14:paraId="4C829200" w14:textId="77777777" w:rsidR="006110F4" w:rsidRPr="00287B16" w:rsidRDefault="006110F4" w:rsidP="006110F4">
            <w:pPr>
              <w:widowControl w:val="0"/>
              <w:jc w:val="both"/>
              <w:rPr>
                <w:rFonts w:ascii="Times New Roman" w:hAnsi="Times New Roman" w:cs="Times New Roman"/>
                <w:sz w:val="26"/>
                <w:szCs w:val="26"/>
              </w:rPr>
            </w:pPr>
          </w:p>
          <w:p w14:paraId="4827F273" w14:textId="77777777" w:rsidR="006110F4" w:rsidRPr="00287B16" w:rsidRDefault="006110F4" w:rsidP="006110F4">
            <w:pPr>
              <w:widowControl w:val="0"/>
              <w:jc w:val="both"/>
              <w:rPr>
                <w:rFonts w:ascii="Times New Roman" w:hAnsi="Times New Roman" w:cs="Times New Roman"/>
                <w:sz w:val="26"/>
                <w:szCs w:val="26"/>
              </w:rPr>
            </w:pPr>
          </w:p>
          <w:p w14:paraId="3F8D078F" w14:textId="77777777" w:rsidR="006110F4" w:rsidRPr="00287B16" w:rsidRDefault="006110F4" w:rsidP="006110F4">
            <w:pPr>
              <w:widowControl w:val="0"/>
              <w:jc w:val="both"/>
              <w:rPr>
                <w:rFonts w:ascii="Times New Roman" w:hAnsi="Times New Roman" w:cs="Times New Roman"/>
                <w:sz w:val="26"/>
                <w:szCs w:val="26"/>
              </w:rPr>
            </w:pPr>
          </w:p>
          <w:p w14:paraId="2067D45D" w14:textId="77777777" w:rsidR="006110F4" w:rsidRPr="00287B16" w:rsidRDefault="006110F4" w:rsidP="006110F4">
            <w:pPr>
              <w:widowControl w:val="0"/>
              <w:jc w:val="both"/>
              <w:rPr>
                <w:rFonts w:ascii="Times New Roman" w:hAnsi="Times New Roman" w:cs="Times New Roman"/>
                <w:sz w:val="26"/>
                <w:szCs w:val="26"/>
              </w:rPr>
            </w:pPr>
          </w:p>
          <w:p w14:paraId="4A4ABE57" w14:textId="77777777" w:rsidR="006110F4" w:rsidRPr="00287B16" w:rsidRDefault="006110F4" w:rsidP="006110F4">
            <w:pPr>
              <w:widowControl w:val="0"/>
              <w:jc w:val="both"/>
              <w:rPr>
                <w:rFonts w:hint="eastAsia"/>
              </w:rPr>
            </w:pPr>
            <w:r w:rsidRPr="00287B16">
              <w:rPr>
                <w:rStyle w:val="11"/>
                <w:rFonts w:ascii="Times New Roman" w:hAnsi="Times New Roman" w:cs="Times New Roman"/>
                <w:b w:val="0"/>
                <w:bCs w:val="0"/>
                <w:sz w:val="26"/>
                <w:szCs w:val="26"/>
              </w:rPr>
              <w:t>4) жеңілдетілген тарату рәсімінің болмауы;</w:t>
            </w:r>
          </w:p>
          <w:p w14:paraId="3074DF2E" w14:textId="77777777" w:rsidR="006110F4" w:rsidRPr="00287B16" w:rsidRDefault="006110F4" w:rsidP="006110F4">
            <w:pPr>
              <w:widowControl w:val="0"/>
              <w:jc w:val="both"/>
              <w:rPr>
                <w:rFonts w:ascii="Times New Roman" w:hAnsi="Times New Roman" w:cs="Times New Roman"/>
                <w:sz w:val="26"/>
                <w:szCs w:val="26"/>
              </w:rPr>
            </w:pPr>
          </w:p>
          <w:p w14:paraId="0EA2BDCF" w14:textId="77777777" w:rsidR="006110F4" w:rsidRPr="00287B16" w:rsidRDefault="006110F4" w:rsidP="006110F4">
            <w:pPr>
              <w:widowControl w:val="0"/>
              <w:jc w:val="both"/>
              <w:rPr>
                <w:rFonts w:ascii="Times New Roman" w:hAnsi="Times New Roman" w:cs="Times New Roman"/>
                <w:sz w:val="26"/>
                <w:szCs w:val="26"/>
              </w:rPr>
            </w:pPr>
          </w:p>
          <w:p w14:paraId="1458565D" w14:textId="77777777" w:rsidR="006110F4" w:rsidRPr="00287B16" w:rsidRDefault="006110F4" w:rsidP="006110F4">
            <w:pPr>
              <w:widowControl w:val="0"/>
              <w:jc w:val="both"/>
              <w:rPr>
                <w:rFonts w:ascii="Times New Roman" w:hAnsi="Times New Roman" w:cs="Times New Roman"/>
                <w:sz w:val="26"/>
                <w:szCs w:val="26"/>
              </w:rPr>
            </w:pPr>
          </w:p>
          <w:p w14:paraId="1BF5EF0D" w14:textId="77777777" w:rsidR="006110F4" w:rsidRPr="00287B16" w:rsidRDefault="006110F4" w:rsidP="006110F4">
            <w:pPr>
              <w:widowControl w:val="0"/>
              <w:jc w:val="both"/>
              <w:rPr>
                <w:rFonts w:ascii="Times New Roman" w:hAnsi="Times New Roman" w:cs="Times New Roman"/>
                <w:sz w:val="26"/>
                <w:szCs w:val="26"/>
              </w:rPr>
            </w:pPr>
          </w:p>
          <w:p w14:paraId="44E08137" w14:textId="77777777" w:rsidR="006110F4" w:rsidRPr="00287B16" w:rsidRDefault="006110F4" w:rsidP="006110F4">
            <w:pPr>
              <w:widowControl w:val="0"/>
              <w:jc w:val="both"/>
              <w:rPr>
                <w:rFonts w:ascii="Times New Roman" w:hAnsi="Times New Roman" w:cs="Times New Roman"/>
                <w:sz w:val="26"/>
                <w:szCs w:val="26"/>
              </w:rPr>
            </w:pPr>
          </w:p>
          <w:p w14:paraId="73C9FD5C" w14:textId="77777777" w:rsidR="006110F4" w:rsidRPr="00287B16" w:rsidRDefault="006110F4" w:rsidP="006110F4">
            <w:pPr>
              <w:widowControl w:val="0"/>
              <w:jc w:val="both"/>
              <w:rPr>
                <w:rFonts w:ascii="Times New Roman" w:hAnsi="Times New Roman" w:cs="Times New Roman"/>
                <w:sz w:val="26"/>
                <w:szCs w:val="26"/>
              </w:rPr>
            </w:pPr>
          </w:p>
          <w:p w14:paraId="27099F38" w14:textId="77777777" w:rsidR="006110F4" w:rsidRPr="00287B16" w:rsidRDefault="006110F4" w:rsidP="006110F4">
            <w:pPr>
              <w:widowControl w:val="0"/>
              <w:jc w:val="both"/>
              <w:rPr>
                <w:rFonts w:ascii="Times New Roman" w:hAnsi="Times New Roman" w:cs="Times New Roman"/>
                <w:sz w:val="26"/>
                <w:szCs w:val="26"/>
              </w:rPr>
            </w:pPr>
          </w:p>
          <w:p w14:paraId="372DF74B" w14:textId="77777777" w:rsidR="006110F4" w:rsidRPr="00287B16" w:rsidRDefault="006110F4" w:rsidP="006110F4">
            <w:pPr>
              <w:widowControl w:val="0"/>
              <w:jc w:val="both"/>
              <w:rPr>
                <w:rFonts w:ascii="Times New Roman" w:hAnsi="Times New Roman" w:cs="Times New Roman"/>
                <w:sz w:val="26"/>
                <w:szCs w:val="26"/>
              </w:rPr>
            </w:pPr>
          </w:p>
          <w:p w14:paraId="7974CAD0" w14:textId="77777777" w:rsidR="006110F4" w:rsidRPr="00287B16" w:rsidRDefault="006110F4" w:rsidP="006110F4">
            <w:pPr>
              <w:widowControl w:val="0"/>
              <w:jc w:val="both"/>
              <w:rPr>
                <w:rFonts w:ascii="Times New Roman" w:hAnsi="Times New Roman" w:cs="Times New Roman"/>
                <w:sz w:val="26"/>
                <w:szCs w:val="26"/>
              </w:rPr>
            </w:pPr>
          </w:p>
          <w:p w14:paraId="10959436" w14:textId="77777777" w:rsidR="006110F4" w:rsidRPr="00287B16" w:rsidRDefault="006110F4" w:rsidP="006110F4">
            <w:pPr>
              <w:widowControl w:val="0"/>
              <w:jc w:val="both"/>
              <w:rPr>
                <w:rFonts w:ascii="Times New Roman" w:hAnsi="Times New Roman" w:cs="Times New Roman"/>
                <w:sz w:val="26"/>
                <w:szCs w:val="26"/>
              </w:rPr>
            </w:pPr>
          </w:p>
          <w:p w14:paraId="55639ED4" w14:textId="77777777" w:rsidR="006110F4" w:rsidRPr="00287B16" w:rsidRDefault="006110F4" w:rsidP="006110F4">
            <w:pPr>
              <w:widowControl w:val="0"/>
              <w:jc w:val="both"/>
              <w:rPr>
                <w:rFonts w:ascii="Times New Roman" w:hAnsi="Times New Roman" w:cs="Times New Roman"/>
                <w:sz w:val="26"/>
                <w:szCs w:val="26"/>
              </w:rPr>
            </w:pPr>
          </w:p>
          <w:p w14:paraId="69D1023B" w14:textId="77777777" w:rsidR="006110F4" w:rsidRPr="00287B16" w:rsidRDefault="006110F4" w:rsidP="006110F4">
            <w:pPr>
              <w:widowControl w:val="0"/>
              <w:jc w:val="both"/>
              <w:rPr>
                <w:rFonts w:ascii="Times New Roman" w:hAnsi="Times New Roman" w:cs="Times New Roman"/>
                <w:sz w:val="26"/>
                <w:szCs w:val="26"/>
              </w:rPr>
            </w:pPr>
          </w:p>
          <w:p w14:paraId="124F7BC3" w14:textId="77777777" w:rsidR="006110F4" w:rsidRPr="00287B16" w:rsidRDefault="006110F4" w:rsidP="006110F4">
            <w:pPr>
              <w:widowControl w:val="0"/>
              <w:jc w:val="both"/>
              <w:rPr>
                <w:rFonts w:ascii="Times New Roman" w:hAnsi="Times New Roman" w:cs="Times New Roman"/>
                <w:sz w:val="26"/>
                <w:szCs w:val="26"/>
              </w:rPr>
            </w:pPr>
          </w:p>
          <w:p w14:paraId="0E4B91A7" w14:textId="77777777" w:rsidR="006110F4" w:rsidRPr="00287B16" w:rsidRDefault="006110F4" w:rsidP="006110F4">
            <w:pPr>
              <w:widowControl w:val="0"/>
              <w:jc w:val="both"/>
              <w:rPr>
                <w:rFonts w:ascii="Times New Roman" w:hAnsi="Times New Roman" w:cs="Times New Roman"/>
                <w:sz w:val="26"/>
                <w:szCs w:val="26"/>
              </w:rPr>
            </w:pPr>
          </w:p>
          <w:p w14:paraId="041F74C9" w14:textId="77777777" w:rsidR="006110F4" w:rsidRPr="00287B16" w:rsidRDefault="006110F4" w:rsidP="006110F4">
            <w:pPr>
              <w:widowControl w:val="0"/>
              <w:jc w:val="both"/>
              <w:rPr>
                <w:rFonts w:ascii="Times New Roman" w:hAnsi="Times New Roman" w:cs="Times New Roman"/>
                <w:sz w:val="26"/>
                <w:szCs w:val="26"/>
              </w:rPr>
            </w:pPr>
          </w:p>
          <w:p w14:paraId="45CFF093" w14:textId="77777777" w:rsidR="006110F4" w:rsidRPr="00287B16" w:rsidRDefault="006110F4" w:rsidP="006110F4">
            <w:pPr>
              <w:widowControl w:val="0"/>
              <w:jc w:val="both"/>
              <w:rPr>
                <w:rFonts w:ascii="Times New Roman" w:hAnsi="Times New Roman" w:cs="Times New Roman"/>
                <w:sz w:val="26"/>
                <w:szCs w:val="26"/>
              </w:rPr>
            </w:pPr>
          </w:p>
          <w:p w14:paraId="554D2206" w14:textId="77777777" w:rsidR="006110F4" w:rsidRPr="00287B16" w:rsidRDefault="006110F4" w:rsidP="006110F4">
            <w:pPr>
              <w:widowControl w:val="0"/>
              <w:jc w:val="both"/>
              <w:rPr>
                <w:rFonts w:ascii="Times New Roman" w:hAnsi="Times New Roman" w:cs="Times New Roman"/>
                <w:sz w:val="26"/>
                <w:szCs w:val="26"/>
              </w:rPr>
            </w:pPr>
          </w:p>
          <w:p w14:paraId="0B1F2C3B" w14:textId="77777777" w:rsidR="006110F4" w:rsidRPr="00287B16" w:rsidRDefault="006110F4" w:rsidP="006110F4">
            <w:pPr>
              <w:widowControl w:val="0"/>
              <w:jc w:val="both"/>
              <w:rPr>
                <w:rFonts w:ascii="Times New Roman" w:hAnsi="Times New Roman" w:cs="Times New Roman"/>
                <w:sz w:val="26"/>
                <w:szCs w:val="26"/>
              </w:rPr>
            </w:pPr>
          </w:p>
          <w:p w14:paraId="45F08410" w14:textId="77777777" w:rsidR="006110F4" w:rsidRPr="00287B16" w:rsidRDefault="006110F4" w:rsidP="006110F4">
            <w:pPr>
              <w:widowControl w:val="0"/>
              <w:jc w:val="both"/>
              <w:rPr>
                <w:rFonts w:ascii="Times New Roman" w:hAnsi="Times New Roman" w:cs="Times New Roman"/>
                <w:sz w:val="26"/>
                <w:szCs w:val="26"/>
              </w:rPr>
            </w:pPr>
          </w:p>
          <w:p w14:paraId="37072F3B" w14:textId="77777777" w:rsidR="006110F4" w:rsidRPr="00287B16" w:rsidRDefault="006110F4" w:rsidP="006110F4">
            <w:pPr>
              <w:widowControl w:val="0"/>
              <w:jc w:val="both"/>
              <w:rPr>
                <w:rFonts w:ascii="Times New Roman" w:hAnsi="Times New Roman" w:cs="Times New Roman"/>
                <w:sz w:val="26"/>
                <w:szCs w:val="26"/>
              </w:rPr>
            </w:pPr>
          </w:p>
          <w:p w14:paraId="29ABC6F9" w14:textId="77777777" w:rsidR="006110F4" w:rsidRPr="00287B16" w:rsidRDefault="006110F4" w:rsidP="006110F4">
            <w:pPr>
              <w:widowControl w:val="0"/>
              <w:jc w:val="both"/>
              <w:rPr>
                <w:rFonts w:ascii="Times New Roman" w:hAnsi="Times New Roman" w:cs="Times New Roman"/>
                <w:sz w:val="26"/>
                <w:szCs w:val="26"/>
              </w:rPr>
            </w:pPr>
          </w:p>
          <w:p w14:paraId="3DFCFE72" w14:textId="77777777" w:rsidR="006110F4" w:rsidRPr="00287B16" w:rsidRDefault="006110F4" w:rsidP="006110F4">
            <w:pPr>
              <w:widowControl w:val="0"/>
              <w:jc w:val="both"/>
              <w:rPr>
                <w:rFonts w:ascii="Times New Roman" w:hAnsi="Times New Roman" w:cs="Times New Roman"/>
                <w:sz w:val="26"/>
                <w:szCs w:val="26"/>
              </w:rPr>
            </w:pPr>
          </w:p>
          <w:p w14:paraId="2DBA39E6" w14:textId="77777777" w:rsidR="006110F4" w:rsidRPr="00287B16" w:rsidRDefault="006110F4" w:rsidP="006110F4">
            <w:pPr>
              <w:widowControl w:val="0"/>
              <w:jc w:val="both"/>
              <w:rPr>
                <w:rFonts w:ascii="Times New Roman" w:hAnsi="Times New Roman" w:cs="Times New Roman"/>
                <w:sz w:val="26"/>
                <w:szCs w:val="26"/>
              </w:rPr>
            </w:pPr>
          </w:p>
          <w:p w14:paraId="5C4C0844" w14:textId="77777777" w:rsidR="006110F4" w:rsidRPr="00287B16" w:rsidRDefault="006110F4" w:rsidP="006110F4">
            <w:pPr>
              <w:widowControl w:val="0"/>
              <w:jc w:val="both"/>
              <w:rPr>
                <w:rFonts w:ascii="Times New Roman" w:hAnsi="Times New Roman" w:cs="Times New Roman"/>
                <w:sz w:val="26"/>
                <w:szCs w:val="26"/>
              </w:rPr>
            </w:pPr>
          </w:p>
          <w:p w14:paraId="6BE5FF21" w14:textId="77777777" w:rsidR="006110F4" w:rsidRPr="00287B16" w:rsidRDefault="006110F4" w:rsidP="006110F4">
            <w:pPr>
              <w:widowControl w:val="0"/>
              <w:jc w:val="both"/>
              <w:rPr>
                <w:rFonts w:ascii="Times New Roman" w:hAnsi="Times New Roman" w:cs="Times New Roman"/>
                <w:sz w:val="26"/>
                <w:szCs w:val="26"/>
              </w:rPr>
            </w:pPr>
          </w:p>
          <w:p w14:paraId="71797A70" w14:textId="77777777" w:rsidR="006110F4" w:rsidRPr="00287B16" w:rsidRDefault="006110F4" w:rsidP="006110F4">
            <w:pPr>
              <w:widowControl w:val="0"/>
              <w:jc w:val="both"/>
              <w:rPr>
                <w:rFonts w:ascii="Times New Roman" w:hAnsi="Times New Roman" w:cs="Times New Roman"/>
                <w:sz w:val="26"/>
                <w:szCs w:val="26"/>
              </w:rPr>
            </w:pPr>
          </w:p>
          <w:p w14:paraId="5C5B18CA" w14:textId="77777777" w:rsidR="006110F4" w:rsidRPr="00287B16" w:rsidRDefault="006110F4" w:rsidP="006110F4">
            <w:pPr>
              <w:widowControl w:val="0"/>
              <w:jc w:val="both"/>
              <w:rPr>
                <w:rFonts w:ascii="Times New Roman" w:hAnsi="Times New Roman" w:cs="Times New Roman"/>
                <w:sz w:val="26"/>
                <w:szCs w:val="26"/>
              </w:rPr>
            </w:pPr>
          </w:p>
          <w:p w14:paraId="2DD2F233" w14:textId="77777777" w:rsidR="006110F4" w:rsidRPr="00287B16" w:rsidRDefault="006110F4" w:rsidP="006110F4">
            <w:pPr>
              <w:widowControl w:val="0"/>
              <w:jc w:val="both"/>
              <w:rPr>
                <w:rFonts w:ascii="Times New Roman" w:hAnsi="Times New Roman" w:cs="Times New Roman"/>
                <w:sz w:val="26"/>
                <w:szCs w:val="26"/>
              </w:rPr>
            </w:pPr>
          </w:p>
          <w:p w14:paraId="10A248D3" w14:textId="77777777" w:rsidR="006110F4" w:rsidRPr="00287B16" w:rsidRDefault="006110F4" w:rsidP="006110F4">
            <w:pPr>
              <w:widowControl w:val="0"/>
              <w:jc w:val="both"/>
              <w:rPr>
                <w:rFonts w:ascii="Times New Roman" w:hAnsi="Times New Roman" w:cs="Times New Roman"/>
                <w:sz w:val="26"/>
                <w:szCs w:val="26"/>
              </w:rPr>
            </w:pPr>
          </w:p>
          <w:p w14:paraId="3CD08644" w14:textId="77777777" w:rsidR="006110F4" w:rsidRPr="00287B16" w:rsidRDefault="006110F4" w:rsidP="006110F4">
            <w:pPr>
              <w:widowControl w:val="0"/>
              <w:jc w:val="both"/>
              <w:rPr>
                <w:rFonts w:ascii="Times New Roman" w:hAnsi="Times New Roman" w:cs="Times New Roman"/>
                <w:sz w:val="26"/>
                <w:szCs w:val="26"/>
              </w:rPr>
            </w:pPr>
          </w:p>
          <w:p w14:paraId="26BBC0B6" w14:textId="77777777" w:rsidR="006110F4" w:rsidRPr="00287B16" w:rsidRDefault="006110F4" w:rsidP="006110F4">
            <w:pPr>
              <w:widowControl w:val="0"/>
              <w:jc w:val="both"/>
              <w:rPr>
                <w:rFonts w:ascii="Times New Roman" w:hAnsi="Times New Roman" w:cs="Times New Roman"/>
                <w:sz w:val="26"/>
                <w:szCs w:val="26"/>
              </w:rPr>
            </w:pPr>
          </w:p>
          <w:p w14:paraId="0BDCD013" w14:textId="77777777" w:rsidR="006110F4" w:rsidRPr="00287B16" w:rsidRDefault="006110F4" w:rsidP="006110F4">
            <w:pPr>
              <w:widowControl w:val="0"/>
              <w:jc w:val="both"/>
              <w:rPr>
                <w:rFonts w:ascii="Times New Roman" w:hAnsi="Times New Roman" w:cs="Times New Roman"/>
                <w:sz w:val="26"/>
                <w:szCs w:val="26"/>
              </w:rPr>
            </w:pPr>
          </w:p>
          <w:p w14:paraId="31272718" w14:textId="77777777" w:rsidR="006110F4" w:rsidRPr="00287B16" w:rsidRDefault="006110F4" w:rsidP="006110F4">
            <w:pPr>
              <w:widowControl w:val="0"/>
              <w:jc w:val="both"/>
              <w:rPr>
                <w:rFonts w:ascii="Times New Roman" w:hAnsi="Times New Roman" w:cs="Times New Roman"/>
                <w:sz w:val="26"/>
                <w:szCs w:val="26"/>
              </w:rPr>
            </w:pPr>
          </w:p>
          <w:p w14:paraId="4613946B" w14:textId="77777777" w:rsidR="006110F4" w:rsidRPr="00287B16" w:rsidRDefault="006110F4" w:rsidP="006110F4">
            <w:pPr>
              <w:widowControl w:val="0"/>
              <w:jc w:val="both"/>
              <w:rPr>
                <w:rFonts w:ascii="Times New Roman" w:hAnsi="Times New Roman" w:cs="Times New Roman"/>
                <w:sz w:val="26"/>
                <w:szCs w:val="26"/>
              </w:rPr>
            </w:pPr>
          </w:p>
          <w:p w14:paraId="78319865" w14:textId="77777777" w:rsidR="006110F4" w:rsidRPr="00287B16" w:rsidRDefault="006110F4" w:rsidP="006110F4">
            <w:pPr>
              <w:widowControl w:val="0"/>
              <w:jc w:val="both"/>
              <w:rPr>
                <w:rFonts w:ascii="Times New Roman" w:hAnsi="Times New Roman" w:cs="Times New Roman"/>
                <w:sz w:val="26"/>
                <w:szCs w:val="26"/>
              </w:rPr>
            </w:pPr>
          </w:p>
          <w:p w14:paraId="21B05E7E" w14:textId="77777777" w:rsidR="006110F4" w:rsidRPr="00287B16" w:rsidRDefault="006110F4" w:rsidP="006110F4">
            <w:pPr>
              <w:widowControl w:val="0"/>
              <w:jc w:val="both"/>
              <w:rPr>
                <w:rFonts w:ascii="Times New Roman" w:hAnsi="Times New Roman" w:cs="Times New Roman"/>
                <w:sz w:val="26"/>
                <w:szCs w:val="26"/>
              </w:rPr>
            </w:pPr>
          </w:p>
          <w:p w14:paraId="0625CEBC" w14:textId="77777777" w:rsidR="006110F4" w:rsidRPr="00287B16" w:rsidRDefault="006110F4" w:rsidP="006110F4">
            <w:pPr>
              <w:widowControl w:val="0"/>
              <w:jc w:val="both"/>
              <w:rPr>
                <w:rFonts w:ascii="Times New Roman" w:hAnsi="Times New Roman" w:cs="Times New Roman"/>
                <w:sz w:val="26"/>
                <w:szCs w:val="26"/>
              </w:rPr>
            </w:pPr>
          </w:p>
          <w:p w14:paraId="7378B64B" w14:textId="77777777" w:rsidR="006110F4" w:rsidRPr="00287B16" w:rsidRDefault="006110F4" w:rsidP="006110F4">
            <w:pPr>
              <w:widowControl w:val="0"/>
              <w:jc w:val="both"/>
              <w:rPr>
                <w:rFonts w:ascii="Times New Roman" w:hAnsi="Times New Roman" w:cs="Times New Roman"/>
                <w:sz w:val="26"/>
                <w:szCs w:val="26"/>
              </w:rPr>
            </w:pPr>
          </w:p>
          <w:p w14:paraId="78F65DB1" w14:textId="77777777" w:rsidR="006110F4" w:rsidRPr="00287B16" w:rsidRDefault="006110F4" w:rsidP="006110F4">
            <w:pPr>
              <w:widowControl w:val="0"/>
              <w:jc w:val="both"/>
              <w:rPr>
                <w:rFonts w:ascii="Times New Roman" w:hAnsi="Times New Roman" w:cs="Times New Roman"/>
                <w:sz w:val="26"/>
                <w:szCs w:val="26"/>
              </w:rPr>
            </w:pPr>
          </w:p>
          <w:p w14:paraId="1E7558A6" w14:textId="77777777" w:rsidR="006110F4" w:rsidRPr="00287B16" w:rsidRDefault="006110F4" w:rsidP="006110F4">
            <w:pPr>
              <w:widowControl w:val="0"/>
              <w:jc w:val="both"/>
              <w:rPr>
                <w:rFonts w:ascii="Times New Roman" w:hAnsi="Times New Roman" w:cs="Times New Roman"/>
                <w:sz w:val="26"/>
                <w:szCs w:val="26"/>
              </w:rPr>
            </w:pPr>
          </w:p>
          <w:p w14:paraId="16D689D6" w14:textId="77777777" w:rsidR="006110F4" w:rsidRPr="00287B16" w:rsidRDefault="006110F4" w:rsidP="006110F4">
            <w:pPr>
              <w:widowControl w:val="0"/>
              <w:jc w:val="both"/>
              <w:rPr>
                <w:rFonts w:ascii="Times New Roman" w:hAnsi="Times New Roman" w:cs="Times New Roman"/>
                <w:sz w:val="26"/>
                <w:szCs w:val="26"/>
              </w:rPr>
            </w:pPr>
          </w:p>
          <w:p w14:paraId="3F728CB1" w14:textId="77777777" w:rsidR="006110F4" w:rsidRPr="00287B16" w:rsidRDefault="006110F4" w:rsidP="006110F4">
            <w:pPr>
              <w:widowControl w:val="0"/>
              <w:jc w:val="both"/>
              <w:rPr>
                <w:rFonts w:ascii="Times New Roman" w:hAnsi="Times New Roman" w:cs="Times New Roman"/>
                <w:sz w:val="26"/>
                <w:szCs w:val="26"/>
              </w:rPr>
            </w:pPr>
          </w:p>
          <w:p w14:paraId="288C33C0" w14:textId="77777777" w:rsidR="006110F4" w:rsidRPr="00287B16" w:rsidRDefault="006110F4" w:rsidP="006110F4">
            <w:pPr>
              <w:widowControl w:val="0"/>
              <w:jc w:val="both"/>
              <w:rPr>
                <w:rFonts w:ascii="Times New Roman" w:hAnsi="Times New Roman" w:cs="Times New Roman"/>
                <w:sz w:val="26"/>
                <w:szCs w:val="26"/>
              </w:rPr>
            </w:pPr>
          </w:p>
          <w:p w14:paraId="25AA113D" w14:textId="77777777" w:rsidR="006110F4" w:rsidRPr="00287B16" w:rsidRDefault="006110F4" w:rsidP="006110F4">
            <w:pPr>
              <w:widowControl w:val="0"/>
              <w:jc w:val="both"/>
              <w:rPr>
                <w:rFonts w:ascii="Times New Roman" w:hAnsi="Times New Roman" w:cs="Times New Roman"/>
                <w:sz w:val="26"/>
                <w:szCs w:val="26"/>
              </w:rPr>
            </w:pPr>
          </w:p>
          <w:p w14:paraId="08640564" w14:textId="77777777" w:rsidR="006110F4" w:rsidRPr="00287B16" w:rsidRDefault="006110F4" w:rsidP="006110F4">
            <w:pPr>
              <w:widowControl w:val="0"/>
              <w:jc w:val="both"/>
              <w:rPr>
                <w:rFonts w:ascii="Times New Roman" w:hAnsi="Times New Roman" w:cs="Times New Roman"/>
                <w:sz w:val="26"/>
                <w:szCs w:val="26"/>
              </w:rPr>
            </w:pPr>
          </w:p>
          <w:p w14:paraId="002F7199" w14:textId="77777777" w:rsidR="006110F4" w:rsidRPr="00287B16" w:rsidRDefault="006110F4" w:rsidP="006110F4">
            <w:pPr>
              <w:widowControl w:val="0"/>
              <w:jc w:val="both"/>
              <w:rPr>
                <w:rFonts w:ascii="Times New Roman" w:hAnsi="Times New Roman" w:cs="Times New Roman"/>
                <w:sz w:val="26"/>
                <w:szCs w:val="26"/>
              </w:rPr>
            </w:pPr>
          </w:p>
          <w:p w14:paraId="3725AAC3" w14:textId="77777777" w:rsidR="006110F4" w:rsidRPr="00287B16" w:rsidRDefault="006110F4" w:rsidP="006110F4">
            <w:pPr>
              <w:widowControl w:val="0"/>
              <w:jc w:val="both"/>
              <w:rPr>
                <w:rFonts w:ascii="Times New Roman" w:hAnsi="Times New Roman" w:cs="Times New Roman"/>
                <w:sz w:val="26"/>
                <w:szCs w:val="26"/>
              </w:rPr>
            </w:pPr>
          </w:p>
          <w:p w14:paraId="3B14CCD0" w14:textId="77777777" w:rsidR="006110F4" w:rsidRPr="00287B16" w:rsidRDefault="006110F4" w:rsidP="006110F4">
            <w:pPr>
              <w:widowControl w:val="0"/>
              <w:jc w:val="both"/>
              <w:rPr>
                <w:rFonts w:hint="eastAsia"/>
              </w:rPr>
            </w:pPr>
            <w:r w:rsidRPr="00287B16">
              <w:rPr>
                <w:rStyle w:val="11"/>
                <w:rFonts w:ascii="Times New Roman" w:hAnsi="Times New Roman" w:cs="Times New Roman"/>
                <w:b w:val="0"/>
                <w:bCs w:val="0"/>
                <w:sz w:val="26"/>
                <w:szCs w:val="26"/>
              </w:rPr>
              <w:t>5) ҮЕҰ тіркеу кезіндегі құқықтық қақтығыстар (қоғамдық бірлестіктердің аумақтық мәртебесі, мүшелік емес ұйымдардың болмауы).</w:t>
            </w:r>
            <w:r w:rsidRPr="00287B16">
              <w:rPr>
                <w:rFonts w:ascii="Times New Roman" w:hAnsi="Times New Roman" w:cs="Times New Roman"/>
                <w:sz w:val="26"/>
                <w:szCs w:val="26"/>
              </w:rPr>
              <w:t xml:space="preserve">  </w:t>
            </w:r>
          </w:p>
        </w:tc>
        <w:tc>
          <w:tcPr>
            <w:tcW w:w="4029" w:type="dxa"/>
            <w:tcBorders>
              <w:left w:val="single" w:sz="4" w:space="0" w:color="000000"/>
              <w:bottom w:val="single" w:sz="4" w:space="0" w:color="000000"/>
            </w:tcBorders>
          </w:tcPr>
          <w:p w14:paraId="280224DA" w14:textId="1A5E6C0F" w:rsidR="006110F4" w:rsidRPr="00287B16" w:rsidRDefault="006110F4" w:rsidP="006110F4">
            <w:pPr>
              <w:pStyle w:val="afc"/>
              <w:widowControl w:val="0"/>
              <w:spacing w:beforeAutospacing="0" w:afterAutospacing="0"/>
              <w:jc w:val="both"/>
              <w:rPr>
                <w:sz w:val="26"/>
                <w:szCs w:val="26"/>
              </w:rPr>
            </w:pPr>
            <w:r w:rsidRPr="00287B16">
              <w:rPr>
                <w:sz w:val="26"/>
                <w:szCs w:val="26"/>
              </w:rPr>
              <w:lastRenderedPageBreak/>
              <w:t>Қазіргі уақытта «үкіметтік емес ұйым» термині тек «</w:t>
            </w:r>
            <w:r w:rsidR="00753584" w:rsidRPr="00287B16">
              <w:rPr>
                <w:sz w:val="26"/>
                <w:szCs w:val="26"/>
              </w:rPr>
              <w:t>Қ</w:t>
            </w:r>
            <w:r w:rsidR="00753584" w:rsidRPr="00287B16">
              <w:rPr>
                <w:rFonts w:hint="eastAsia"/>
                <w:sz w:val="26"/>
                <w:szCs w:val="26"/>
              </w:rPr>
              <w:t>аза</w:t>
            </w:r>
            <w:r w:rsidR="00753584" w:rsidRPr="00287B16">
              <w:rPr>
                <w:sz w:val="26"/>
                <w:szCs w:val="26"/>
              </w:rPr>
              <w:t>қ</w:t>
            </w:r>
            <w:r w:rsidR="00753584" w:rsidRPr="00287B16">
              <w:rPr>
                <w:rFonts w:hint="eastAsia"/>
                <w:sz w:val="26"/>
                <w:szCs w:val="26"/>
              </w:rPr>
              <w:t>стан</w:t>
            </w:r>
            <w:r w:rsidR="00753584" w:rsidRPr="00287B16">
              <w:rPr>
                <w:sz w:val="26"/>
                <w:szCs w:val="26"/>
              </w:rPr>
              <w:t xml:space="preserve"> </w:t>
            </w:r>
            <w:r w:rsidR="00753584" w:rsidRPr="00287B16">
              <w:rPr>
                <w:rFonts w:hint="eastAsia"/>
                <w:sz w:val="26"/>
                <w:szCs w:val="26"/>
              </w:rPr>
              <w:t>Республикасында</w:t>
            </w:r>
            <w:r w:rsidR="00753584" w:rsidRPr="00287B16">
              <w:rPr>
                <w:sz w:val="26"/>
                <w:szCs w:val="26"/>
              </w:rPr>
              <w:t>ғ</w:t>
            </w:r>
            <w:r w:rsidR="00753584" w:rsidRPr="00287B16">
              <w:rPr>
                <w:rFonts w:hint="eastAsia"/>
                <w:sz w:val="26"/>
                <w:szCs w:val="26"/>
              </w:rPr>
              <w:t>ы</w:t>
            </w:r>
            <w:r w:rsidR="00753584" w:rsidRPr="00287B16">
              <w:rPr>
                <w:sz w:val="26"/>
                <w:szCs w:val="26"/>
              </w:rPr>
              <w:t xml:space="preserve"> </w:t>
            </w:r>
            <w:r w:rsidR="00753584" w:rsidRPr="00287B16">
              <w:rPr>
                <w:rFonts w:hint="eastAsia"/>
                <w:sz w:val="26"/>
                <w:szCs w:val="26"/>
              </w:rPr>
              <w:t>мемлекетт</w:t>
            </w:r>
            <w:r w:rsidR="00753584" w:rsidRPr="00287B16">
              <w:rPr>
                <w:rFonts w:hint="cs"/>
                <w:sz w:val="26"/>
                <w:szCs w:val="26"/>
              </w:rPr>
              <w:t>і</w:t>
            </w:r>
            <w:r w:rsidR="00753584" w:rsidRPr="00287B16">
              <w:rPr>
                <w:rFonts w:hint="eastAsia"/>
                <w:sz w:val="26"/>
                <w:szCs w:val="26"/>
              </w:rPr>
              <w:t>к</w:t>
            </w:r>
            <w:r w:rsidR="00753584" w:rsidRPr="00287B16">
              <w:rPr>
                <w:sz w:val="26"/>
                <w:szCs w:val="26"/>
              </w:rPr>
              <w:t xml:space="preserve"> ә</w:t>
            </w:r>
            <w:r w:rsidR="00753584" w:rsidRPr="00287B16">
              <w:rPr>
                <w:rFonts w:hint="eastAsia"/>
                <w:sz w:val="26"/>
                <w:szCs w:val="26"/>
              </w:rPr>
              <w:t>леуметт</w:t>
            </w:r>
            <w:r w:rsidR="00753584" w:rsidRPr="00287B16">
              <w:rPr>
                <w:rFonts w:hint="cs"/>
                <w:sz w:val="26"/>
                <w:szCs w:val="26"/>
              </w:rPr>
              <w:t>і</w:t>
            </w:r>
            <w:r w:rsidR="00753584" w:rsidRPr="00287B16">
              <w:rPr>
                <w:rFonts w:hint="eastAsia"/>
                <w:sz w:val="26"/>
                <w:szCs w:val="26"/>
              </w:rPr>
              <w:t>к</w:t>
            </w:r>
            <w:r w:rsidR="00753584" w:rsidRPr="00287B16">
              <w:rPr>
                <w:sz w:val="26"/>
                <w:szCs w:val="26"/>
              </w:rPr>
              <w:t xml:space="preserve"> </w:t>
            </w:r>
            <w:r w:rsidR="00753584" w:rsidRPr="00287B16">
              <w:rPr>
                <w:rFonts w:hint="eastAsia"/>
                <w:sz w:val="26"/>
                <w:szCs w:val="26"/>
              </w:rPr>
              <w:t>тапсырыс</w:t>
            </w:r>
            <w:r w:rsidR="00753584" w:rsidRPr="00287B16">
              <w:rPr>
                <w:sz w:val="26"/>
                <w:szCs w:val="26"/>
              </w:rPr>
              <w:t xml:space="preserve">, </w:t>
            </w:r>
            <w:r w:rsidR="00753584" w:rsidRPr="00287B16">
              <w:rPr>
                <w:rFonts w:hint="eastAsia"/>
                <w:sz w:val="26"/>
                <w:szCs w:val="26"/>
              </w:rPr>
              <w:t>стратегиялы</w:t>
            </w:r>
            <w:r w:rsidR="00753584" w:rsidRPr="00287B16">
              <w:rPr>
                <w:sz w:val="26"/>
                <w:szCs w:val="26"/>
              </w:rPr>
              <w:t>қ ә</w:t>
            </w:r>
            <w:r w:rsidR="00753584" w:rsidRPr="00287B16">
              <w:rPr>
                <w:rFonts w:hint="eastAsia"/>
                <w:sz w:val="26"/>
                <w:szCs w:val="26"/>
              </w:rPr>
              <w:t>р</w:t>
            </w:r>
            <w:r w:rsidR="00753584" w:rsidRPr="00287B16">
              <w:rPr>
                <w:rFonts w:hint="cs"/>
                <w:sz w:val="26"/>
                <w:szCs w:val="26"/>
              </w:rPr>
              <w:t>і</w:t>
            </w:r>
            <w:r w:rsidR="00753584" w:rsidRPr="00287B16">
              <w:rPr>
                <w:rFonts w:hint="eastAsia"/>
                <w:sz w:val="26"/>
                <w:szCs w:val="26"/>
              </w:rPr>
              <w:t>птест</w:t>
            </w:r>
            <w:r w:rsidR="00753584" w:rsidRPr="00287B16">
              <w:rPr>
                <w:rFonts w:hint="cs"/>
                <w:sz w:val="26"/>
                <w:szCs w:val="26"/>
              </w:rPr>
              <w:t>і</w:t>
            </w:r>
            <w:r w:rsidR="00753584" w:rsidRPr="00287B16">
              <w:rPr>
                <w:rFonts w:hint="eastAsia"/>
                <w:sz w:val="26"/>
                <w:szCs w:val="26"/>
              </w:rPr>
              <w:t>кт</w:t>
            </w:r>
            <w:r w:rsidR="00753584" w:rsidRPr="00287B16">
              <w:rPr>
                <w:rFonts w:hint="cs"/>
                <w:sz w:val="26"/>
                <w:szCs w:val="26"/>
              </w:rPr>
              <w:t>і</w:t>
            </w:r>
            <w:r w:rsidR="00753584" w:rsidRPr="00287B16">
              <w:rPr>
                <w:sz w:val="26"/>
                <w:szCs w:val="26"/>
              </w:rPr>
              <w:t xml:space="preserve"> </w:t>
            </w:r>
            <w:r w:rsidR="00753584" w:rsidRPr="00287B16">
              <w:rPr>
                <w:rFonts w:hint="cs"/>
                <w:sz w:val="26"/>
                <w:szCs w:val="26"/>
              </w:rPr>
              <w:t>і</w:t>
            </w:r>
            <w:r w:rsidR="00753584" w:rsidRPr="00287B16">
              <w:rPr>
                <w:rFonts w:hint="eastAsia"/>
                <w:sz w:val="26"/>
                <w:szCs w:val="26"/>
              </w:rPr>
              <w:t>ске</w:t>
            </w:r>
            <w:r w:rsidR="00753584" w:rsidRPr="00287B16">
              <w:rPr>
                <w:sz w:val="26"/>
                <w:szCs w:val="26"/>
              </w:rPr>
              <w:t xml:space="preserve"> </w:t>
            </w:r>
            <w:r w:rsidR="00753584" w:rsidRPr="00287B16">
              <w:rPr>
                <w:rFonts w:hint="eastAsia"/>
                <w:sz w:val="26"/>
                <w:szCs w:val="26"/>
              </w:rPr>
              <w:t>асыру</w:t>
            </w:r>
            <w:r w:rsidR="00753584" w:rsidRPr="00287B16">
              <w:rPr>
                <w:sz w:val="26"/>
                <w:szCs w:val="26"/>
              </w:rPr>
              <w:t>ғ</w:t>
            </w:r>
            <w:r w:rsidR="00753584" w:rsidRPr="00287B16">
              <w:rPr>
                <w:rFonts w:hint="eastAsia"/>
                <w:sz w:val="26"/>
                <w:szCs w:val="26"/>
              </w:rPr>
              <w:t>а</w:t>
            </w:r>
            <w:r w:rsidR="00753584" w:rsidRPr="00287B16">
              <w:rPr>
                <w:sz w:val="26"/>
                <w:szCs w:val="26"/>
              </w:rPr>
              <w:t xml:space="preserve"> </w:t>
            </w:r>
            <w:r w:rsidR="00753584" w:rsidRPr="00287B16">
              <w:rPr>
                <w:rFonts w:hint="eastAsia"/>
                <w:sz w:val="26"/>
                <w:szCs w:val="26"/>
              </w:rPr>
              <w:t>арнал</w:t>
            </w:r>
            <w:r w:rsidR="00753584" w:rsidRPr="00287B16">
              <w:rPr>
                <w:sz w:val="26"/>
                <w:szCs w:val="26"/>
              </w:rPr>
              <w:t>ғ</w:t>
            </w:r>
            <w:r w:rsidR="00753584" w:rsidRPr="00287B16">
              <w:rPr>
                <w:rFonts w:hint="eastAsia"/>
                <w:sz w:val="26"/>
                <w:szCs w:val="26"/>
              </w:rPr>
              <w:t>ан</w:t>
            </w:r>
            <w:r w:rsidR="00753584" w:rsidRPr="00287B16">
              <w:rPr>
                <w:sz w:val="26"/>
                <w:szCs w:val="26"/>
              </w:rPr>
              <w:t xml:space="preserve"> </w:t>
            </w:r>
            <w:r w:rsidR="00753584" w:rsidRPr="00287B16">
              <w:rPr>
                <w:rFonts w:hint="eastAsia"/>
                <w:sz w:val="26"/>
                <w:szCs w:val="26"/>
              </w:rPr>
              <w:t>мемлекетт</w:t>
            </w:r>
            <w:r w:rsidR="00753584" w:rsidRPr="00287B16">
              <w:rPr>
                <w:rFonts w:hint="cs"/>
                <w:sz w:val="26"/>
                <w:szCs w:val="26"/>
              </w:rPr>
              <w:t>і</w:t>
            </w:r>
            <w:r w:rsidR="00753584" w:rsidRPr="00287B16">
              <w:rPr>
                <w:rFonts w:hint="eastAsia"/>
                <w:sz w:val="26"/>
                <w:szCs w:val="26"/>
              </w:rPr>
              <w:t>к</w:t>
            </w:r>
            <w:r w:rsidR="00753584" w:rsidRPr="00287B16">
              <w:rPr>
                <w:sz w:val="26"/>
                <w:szCs w:val="26"/>
              </w:rPr>
              <w:t xml:space="preserve"> </w:t>
            </w:r>
            <w:r w:rsidR="00753584" w:rsidRPr="00287B16">
              <w:rPr>
                <w:rFonts w:hint="eastAsia"/>
                <w:sz w:val="26"/>
                <w:szCs w:val="26"/>
              </w:rPr>
              <w:t>тапсырыс</w:t>
            </w:r>
            <w:r w:rsidR="00753584" w:rsidRPr="00287B16">
              <w:rPr>
                <w:sz w:val="26"/>
                <w:szCs w:val="26"/>
              </w:rPr>
              <w:t>, ү</w:t>
            </w:r>
            <w:r w:rsidR="00753584" w:rsidRPr="00287B16">
              <w:rPr>
                <w:rFonts w:hint="eastAsia"/>
                <w:sz w:val="26"/>
                <w:szCs w:val="26"/>
              </w:rPr>
              <w:t>к</w:t>
            </w:r>
            <w:r w:rsidR="00753584" w:rsidRPr="00287B16">
              <w:rPr>
                <w:rFonts w:hint="cs"/>
                <w:sz w:val="26"/>
                <w:szCs w:val="26"/>
              </w:rPr>
              <w:t>і</w:t>
            </w:r>
            <w:r w:rsidR="00753584" w:rsidRPr="00287B16">
              <w:rPr>
                <w:rFonts w:hint="eastAsia"/>
                <w:sz w:val="26"/>
                <w:szCs w:val="26"/>
              </w:rPr>
              <w:t>метт</w:t>
            </w:r>
            <w:r w:rsidR="00753584" w:rsidRPr="00287B16">
              <w:rPr>
                <w:rFonts w:hint="cs"/>
                <w:sz w:val="26"/>
                <w:szCs w:val="26"/>
              </w:rPr>
              <w:t>і</w:t>
            </w:r>
            <w:r w:rsidR="00753584" w:rsidRPr="00287B16">
              <w:rPr>
                <w:rFonts w:hint="eastAsia"/>
                <w:sz w:val="26"/>
                <w:szCs w:val="26"/>
              </w:rPr>
              <w:t>к</w:t>
            </w:r>
            <w:r w:rsidR="00753584" w:rsidRPr="00287B16">
              <w:rPr>
                <w:sz w:val="26"/>
                <w:szCs w:val="26"/>
              </w:rPr>
              <w:t xml:space="preserve"> </w:t>
            </w:r>
            <w:r w:rsidR="00753584" w:rsidRPr="00287B16">
              <w:rPr>
                <w:rFonts w:hint="eastAsia"/>
                <w:sz w:val="26"/>
                <w:szCs w:val="26"/>
              </w:rPr>
              <w:t>емес</w:t>
            </w:r>
            <w:r w:rsidR="00753584" w:rsidRPr="00287B16">
              <w:rPr>
                <w:sz w:val="26"/>
                <w:szCs w:val="26"/>
              </w:rPr>
              <w:t xml:space="preserve"> ұ</w:t>
            </w:r>
            <w:r w:rsidR="00753584" w:rsidRPr="00287B16">
              <w:rPr>
                <w:rFonts w:hint="eastAsia"/>
                <w:sz w:val="26"/>
                <w:szCs w:val="26"/>
              </w:rPr>
              <w:t>йымдар</w:t>
            </w:r>
            <w:r w:rsidR="00753584" w:rsidRPr="00287B16">
              <w:rPr>
                <w:sz w:val="26"/>
                <w:szCs w:val="26"/>
              </w:rPr>
              <w:t>ғ</w:t>
            </w:r>
            <w:r w:rsidR="00753584" w:rsidRPr="00287B16">
              <w:rPr>
                <w:rFonts w:hint="eastAsia"/>
                <w:sz w:val="26"/>
                <w:szCs w:val="26"/>
              </w:rPr>
              <w:t>а</w:t>
            </w:r>
            <w:r w:rsidR="00753584" w:rsidRPr="00287B16">
              <w:rPr>
                <w:sz w:val="26"/>
                <w:szCs w:val="26"/>
              </w:rPr>
              <w:t xml:space="preserve"> </w:t>
            </w:r>
            <w:r w:rsidR="00753584" w:rsidRPr="00287B16">
              <w:rPr>
                <w:rFonts w:hint="eastAsia"/>
                <w:sz w:val="26"/>
                <w:szCs w:val="26"/>
              </w:rPr>
              <w:t>арнал</w:t>
            </w:r>
            <w:r w:rsidR="00753584" w:rsidRPr="00287B16">
              <w:rPr>
                <w:sz w:val="26"/>
                <w:szCs w:val="26"/>
              </w:rPr>
              <w:t>ғ</w:t>
            </w:r>
            <w:r w:rsidR="00753584" w:rsidRPr="00287B16">
              <w:rPr>
                <w:rFonts w:hint="eastAsia"/>
                <w:sz w:val="26"/>
                <w:szCs w:val="26"/>
              </w:rPr>
              <w:t>ан</w:t>
            </w:r>
            <w:r w:rsidR="00753584" w:rsidRPr="00287B16">
              <w:rPr>
                <w:sz w:val="26"/>
                <w:szCs w:val="26"/>
              </w:rPr>
              <w:t xml:space="preserve"> </w:t>
            </w:r>
            <w:r w:rsidR="00753584" w:rsidRPr="00287B16">
              <w:rPr>
                <w:rFonts w:hint="eastAsia"/>
                <w:sz w:val="26"/>
                <w:szCs w:val="26"/>
              </w:rPr>
              <w:t>гранттар</w:t>
            </w:r>
            <w:r w:rsidR="00753584" w:rsidRPr="00287B16">
              <w:rPr>
                <w:sz w:val="26"/>
                <w:szCs w:val="26"/>
              </w:rPr>
              <w:t xml:space="preserve"> </w:t>
            </w:r>
            <w:r w:rsidR="00753584" w:rsidRPr="00287B16">
              <w:rPr>
                <w:rFonts w:hint="eastAsia"/>
                <w:sz w:val="26"/>
                <w:szCs w:val="26"/>
              </w:rPr>
              <w:t>ж</w:t>
            </w:r>
            <w:r w:rsidR="00753584" w:rsidRPr="00287B16">
              <w:rPr>
                <w:sz w:val="26"/>
                <w:szCs w:val="26"/>
              </w:rPr>
              <w:t>ә</w:t>
            </w:r>
            <w:r w:rsidR="00753584" w:rsidRPr="00287B16">
              <w:rPr>
                <w:rFonts w:hint="eastAsia"/>
                <w:sz w:val="26"/>
                <w:szCs w:val="26"/>
              </w:rPr>
              <w:t>не</w:t>
            </w:r>
            <w:r w:rsidR="00753584" w:rsidRPr="00287B16">
              <w:rPr>
                <w:sz w:val="26"/>
                <w:szCs w:val="26"/>
              </w:rPr>
              <w:t xml:space="preserve"> </w:t>
            </w:r>
            <w:r w:rsidR="00753584" w:rsidRPr="00287B16">
              <w:rPr>
                <w:rFonts w:hint="eastAsia"/>
                <w:sz w:val="26"/>
                <w:szCs w:val="26"/>
              </w:rPr>
              <w:t>сыйлы</w:t>
            </w:r>
            <w:r w:rsidR="00753584" w:rsidRPr="00287B16">
              <w:rPr>
                <w:sz w:val="26"/>
                <w:szCs w:val="26"/>
              </w:rPr>
              <w:t>қ</w:t>
            </w:r>
            <w:r w:rsidR="00753584" w:rsidRPr="00287B16">
              <w:rPr>
                <w:rFonts w:hint="eastAsia"/>
                <w:sz w:val="26"/>
                <w:szCs w:val="26"/>
              </w:rPr>
              <w:t>а</w:t>
            </w:r>
            <w:r w:rsidR="00753584" w:rsidRPr="00287B16">
              <w:rPr>
                <w:sz w:val="26"/>
                <w:szCs w:val="26"/>
              </w:rPr>
              <w:t>қ</w:t>
            </w:r>
            <w:r w:rsidR="00753584" w:rsidRPr="00287B16">
              <w:rPr>
                <w:rFonts w:hint="eastAsia"/>
                <w:sz w:val="26"/>
                <w:szCs w:val="26"/>
              </w:rPr>
              <w:t>ылар</w:t>
            </w:r>
            <w:r w:rsidR="00753584" w:rsidRPr="00287B16">
              <w:rPr>
                <w:sz w:val="26"/>
                <w:szCs w:val="26"/>
              </w:rPr>
              <w:t xml:space="preserve"> </w:t>
            </w:r>
            <w:r w:rsidR="00753584" w:rsidRPr="00287B16">
              <w:rPr>
                <w:rFonts w:hint="eastAsia"/>
                <w:sz w:val="26"/>
                <w:szCs w:val="26"/>
              </w:rPr>
              <w:t>туралы</w:t>
            </w:r>
            <w:r w:rsidRPr="00287B16">
              <w:rPr>
                <w:sz w:val="26"/>
                <w:szCs w:val="26"/>
              </w:rPr>
              <w:t xml:space="preserve">» Заңда ғана бекітілген, оған сәйкес үкіметтік </w:t>
            </w:r>
            <w:r w:rsidRPr="00287B16">
              <w:rPr>
                <w:spacing w:val="2"/>
                <w:sz w:val="26"/>
                <w:szCs w:val="26"/>
                <w:shd w:val="clear" w:color="auto" w:fill="FFFFFF"/>
              </w:rPr>
              <w:t>емес ұйым – бұл азаматтар және (немесе) үкіметтік емес заңды тұлғалар Қазақстан Республикасының заңнамасына сәйкес ортақ мақсаттарға жету үшін ерікті негізде құрған коммерциялық емес ұйым (саяси партияларды, кәсіподақтарды және діни бірлестіктерді қоспағанда).</w:t>
            </w:r>
          </w:p>
          <w:p w14:paraId="754C7823" w14:textId="77777777" w:rsidR="006110F4" w:rsidRPr="00287B16" w:rsidRDefault="006110F4" w:rsidP="006110F4">
            <w:pPr>
              <w:pStyle w:val="afc"/>
              <w:widowControl w:val="0"/>
              <w:spacing w:beforeAutospacing="0" w:afterAutospacing="0"/>
              <w:jc w:val="both"/>
              <w:rPr>
                <w:sz w:val="26"/>
                <w:szCs w:val="26"/>
              </w:rPr>
            </w:pPr>
            <w:r w:rsidRPr="00287B16">
              <w:rPr>
                <w:spacing w:val="2"/>
                <w:sz w:val="26"/>
                <w:szCs w:val="26"/>
                <w:shd w:val="clear" w:color="auto" w:fill="FFFFFF"/>
              </w:rPr>
              <w:t xml:space="preserve">Осылайша, саяси партиялардан, кәсіподақтардан және діни </w:t>
            </w:r>
            <w:r w:rsidRPr="00287B16">
              <w:rPr>
                <w:spacing w:val="2"/>
                <w:sz w:val="26"/>
                <w:szCs w:val="26"/>
                <w:shd w:val="clear" w:color="auto" w:fill="FFFFFF"/>
              </w:rPr>
              <w:lastRenderedPageBreak/>
              <w:t>бірлестіктерден басқа кез келген коммерциялық емес ұйым үкіметтік емес ұйым ретінде жіктелуі мүмкін.</w:t>
            </w:r>
          </w:p>
          <w:p w14:paraId="11A9D8B8" w14:textId="77777777" w:rsidR="006110F4" w:rsidRPr="00287B16" w:rsidRDefault="006110F4" w:rsidP="006110F4">
            <w:pPr>
              <w:pStyle w:val="afc"/>
              <w:widowControl w:val="0"/>
              <w:spacing w:beforeAutospacing="0" w:afterAutospacing="0"/>
              <w:jc w:val="both"/>
              <w:rPr>
                <w:sz w:val="26"/>
                <w:szCs w:val="26"/>
              </w:rPr>
            </w:pPr>
            <w:r w:rsidRPr="00287B16">
              <w:rPr>
                <w:spacing w:val="2"/>
                <w:sz w:val="26"/>
                <w:szCs w:val="26"/>
                <w:shd w:val="clear" w:color="auto" w:fill="FFFFFF"/>
              </w:rPr>
              <w:t>Сонымен қатар, заңнамада үкіметтік емес ұйымдардың мәртебесін кешенді құқықтық реттеу жоқ, себебі олардың құқықтық мәртебесі, қызметінің мақсаттары, құқықтары, міндеттері және кепілдіктері жеке нормативтік құқықтық актіде анықталмаған.</w:t>
            </w:r>
          </w:p>
          <w:p w14:paraId="3BEBC404" w14:textId="53740A87" w:rsidR="006110F4" w:rsidRPr="00287B16" w:rsidRDefault="006110F4" w:rsidP="006110F4">
            <w:pPr>
              <w:pStyle w:val="afc"/>
              <w:widowControl w:val="0"/>
              <w:spacing w:beforeAutospacing="0" w:afterAutospacing="0"/>
              <w:jc w:val="both"/>
              <w:rPr>
                <w:sz w:val="26"/>
                <w:szCs w:val="26"/>
              </w:rPr>
            </w:pPr>
            <w:r w:rsidRPr="00287B16">
              <w:rPr>
                <w:sz w:val="26"/>
                <w:szCs w:val="26"/>
              </w:rPr>
              <w:t>Әртүрлі формадағы коммерциялық емес ұйымдардың қызметін реттеу Қазақстан Республикасы Азаматтық кодексінің, «Коммерциялық емес ұйымдар туралы», «Қоғамдық бірлестіктер туралы», «Заңды тұлғаларды мемлекеттік тіркеу және филиалдар мен өкілдіктерді тіркеу туралы», «</w:t>
            </w:r>
            <w:r w:rsidR="00753584" w:rsidRPr="00287B16">
              <w:rPr>
                <w:sz w:val="26"/>
                <w:szCs w:val="26"/>
              </w:rPr>
              <w:t>Қ</w:t>
            </w:r>
            <w:r w:rsidR="00753584" w:rsidRPr="00287B16">
              <w:rPr>
                <w:rFonts w:hint="eastAsia"/>
                <w:sz w:val="26"/>
                <w:szCs w:val="26"/>
              </w:rPr>
              <w:t>аза</w:t>
            </w:r>
            <w:r w:rsidR="00753584" w:rsidRPr="00287B16">
              <w:rPr>
                <w:sz w:val="26"/>
                <w:szCs w:val="26"/>
              </w:rPr>
              <w:t>қ</w:t>
            </w:r>
            <w:r w:rsidR="00753584" w:rsidRPr="00287B16">
              <w:rPr>
                <w:rFonts w:hint="eastAsia"/>
                <w:sz w:val="26"/>
                <w:szCs w:val="26"/>
              </w:rPr>
              <w:t>стан</w:t>
            </w:r>
            <w:r w:rsidR="00753584" w:rsidRPr="00287B16">
              <w:rPr>
                <w:sz w:val="26"/>
                <w:szCs w:val="26"/>
              </w:rPr>
              <w:t xml:space="preserve"> </w:t>
            </w:r>
            <w:r w:rsidR="00753584" w:rsidRPr="00287B16">
              <w:rPr>
                <w:rFonts w:hint="eastAsia"/>
                <w:sz w:val="26"/>
                <w:szCs w:val="26"/>
              </w:rPr>
              <w:t>Республикасында</w:t>
            </w:r>
            <w:r w:rsidR="00753584" w:rsidRPr="00287B16">
              <w:rPr>
                <w:sz w:val="26"/>
                <w:szCs w:val="26"/>
              </w:rPr>
              <w:t>ғ</w:t>
            </w:r>
            <w:r w:rsidR="00753584" w:rsidRPr="00287B16">
              <w:rPr>
                <w:rFonts w:hint="eastAsia"/>
                <w:sz w:val="26"/>
                <w:szCs w:val="26"/>
              </w:rPr>
              <w:t>ы</w:t>
            </w:r>
            <w:r w:rsidR="00753584" w:rsidRPr="00287B16">
              <w:rPr>
                <w:sz w:val="26"/>
                <w:szCs w:val="26"/>
              </w:rPr>
              <w:t xml:space="preserve"> </w:t>
            </w:r>
            <w:r w:rsidR="00753584" w:rsidRPr="00287B16">
              <w:rPr>
                <w:rFonts w:hint="eastAsia"/>
                <w:sz w:val="26"/>
                <w:szCs w:val="26"/>
              </w:rPr>
              <w:t>мемлекетт</w:t>
            </w:r>
            <w:r w:rsidR="00753584" w:rsidRPr="00287B16">
              <w:rPr>
                <w:rFonts w:hint="cs"/>
                <w:sz w:val="26"/>
                <w:szCs w:val="26"/>
              </w:rPr>
              <w:t>і</w:t>
            </w:r>
            <w:r w:rsidR="00753584" w:rsidRPr="00287B16">
              <w:rPr>
                <w:rFonts w:hint="eastAsia"/>
                <w:sz w:val="26"/>
                <w:szCs w:val="26"/>
              </w:rPr>
              <w:t>к</w:t>
            </w:r>
            <w:r w:rsidR="00753584" w:rsidRPr="00287B16">
              <w:rPr>
                <w:sz w:val="26"/>
                <w:szCs w:val="26"/>
              </w:rPr>
              <w:t xml:space="preserve"> ә</w:t>
            </w:r>
            <w:r w:rsidR="00753584" w:rsidRPr="00287B16">
              <w:rPr>
                <w:rFonts w:hint="eastAsia"/>
                <w:sz w:val="26"/>
                <w:szCs w:val="26"/>
              </w:rPr>
              <w:t>леуметт</w:t>
            </w:r>
            <w:r w:rsidR="00753584" w:rsidRPr="00287B16">
              <w:rPr>
                <w:rFonts w:hint="cs"/>
                <w:sz w:val="26"/>
                <w:szCs w:val="26"/>
              </w:rPr>
              <w:t>і</w:t>
            </w:r>
            <w:r w:rsidR="00753584" w:rsidRPr="00287B16">
              <w:rPr>
                <w:rFonts w:hint="eastAsia"/>
                <w:sz w:val="26"/>
                <w:szCs w:val="26"/>
              </w:rPr>
              <w:t>к</w:t>
            </w:r>
            <w:r w:rsidR="00753584" w:rsidRPr="00287B16">
              <w:rPr>
                <w:sz w:val="26"/>
                <w:szCs w:val="26"/>
              </w:rPr>
              <w:t xml:space="preserve"> </w:t>
            </w:r>
            <w:r w:rsidR="00753584" w:rsidRPr="00287B16">
              <w:rPr>
                <w:rFonts w:hint="eastAsia"/>
                <w:sz w:val="26"/>
                <w:szCs w:val="26"/>
              </w:rPr>
              <w:t>тапсырыс</w:t>
            </w:r>
            <w:r w:rsidR="00753584" w:rsidRPr="00287B16">
              <w:rPr>
                <w:sz w:val="26"/>
                <w:szCs w:val="26"/>
              </w:rPr>
              <w:t xml:space="preserve">, </w:t>
            </w:r>
            <w:r w:rsidR="00753584" w:rsidRPr="00287B16">
              <w:rPr>
                <w:rFonts w:hint="eastAsia"/>
                <w:sz w:val="26"/>
                <w:szCs w:val="26"/>
              </w:rPr>
              <w:lastRenderedPageBreak/>
              <w:t>стратегиялы</w:t>
            </w:r>
            <w:r w:rsidR="00753584" w:rsidRPr="00287B16">
              <w:rPr>
                <w:sz w:val="26"/>
                <w:szCs w:val="26"/>
              </w:rPr>
              <w:t>қ ә</w:t>
            </w:r>
            <w:r w:rsidR="00753584" w:rsidRPr="00287B16">
              <w:rPr>
                <w:rFonts w:hint="eastAsia"/>
                <w:sz w:val="26"/>
                <w:szCs w:val="26"/>
              </w:rPr>
              <w:t>р</w:t>
            </w:r>
            <w:r w:rsidR="00753584" w:rsidRPr="00287B16">
              <w:rPr>
                <w:rFonts w:hint="cs"/>
                <w:sz w:val="26"/>
                <w:szCs w:val="26"/>
              </w:rPr>
              <w:t>і</w:t>
            </w:r>
            <w:r w:rsidR="00753584" w:rsidRPr="00287B16">
              <w:rPr>
                <w:rFonts w:hint="eastAsia"/>
                <w:sz w:val="26"/>
                <w:szCs w:val="26"/>
              </w:rPr>
              <w:t>птест</w:t>
            </w:r>
            <w:r w:rsidR="00753584" w:rsidRPr="00287B16">
              <w:rPr>
                <w:rFonts w:hint="cs"/>
                <w:sz w:val="26"/>
                <w:szCs w:val="26"/>
              </w:rPr>
              <w:t>і</w:t>
            </w:r>
            <w:r w:rsidR="00753584" w:rsidRPr="00287B16">
              <w:rPr>
                <w:rFonts w:hint="eastAsia"/>
                <w:sz w:val="26"/>
                <w:szCs w:val="26"/>
              </w:rPr>
              <w:t>кт</w:t>
            </w:r>
            <w:r w:rsidR="00753584" w:rsidRPr="00287B16">
              <w:rPr>
                <w:rFonts w:hint="cs"/>
                <w:sz w:val="26"/>
                <w:szCs w:val="26"/>
              </w:rPr>
              <w:t>і</w:t>
            </w:r>
            <w:r w:rsidR="00753584" w:rsidRPr="00287B16">
              <w:rPr>
                <w:sz w:val="26"/>
                <w:szCs w:val="26"/>
              </w:rPr>
              <w:t xml:space="preserve"> </w:t>
            </w:r>
            <w:r w:rsidR="00753584" w:rsidRPr="00287B16">
              <w:rPr>
                <w:rFonts w:hint="cs"/>
                <w:sz w:val="26"/>
                <w:szCs w:val="26"/>
              </w:rPr>
              <w:t>і</w:t>
            </w:r>
            <w:r w:rsidR="00753584" w:rsidRPr="00287B16">
              <w:rPr>
                <w:rFonts w:hint="eastAsia"/>
                <w:sz w:val="26"/>
                <w:szCs w:val="26"/>
              </w:rPr>
              <w:t>ске</w:t>
            </w:r>
            <w:r w:rsidR="00753584" w:rsidRPr="00287B16">
              <w:rPr>
                <w:sz w:val="26"/>
                <w:szCs w:val="26"/>
              </w:rPr>
              <w:t xml:space="preserve"> </w:t>
            </w:r>
            <w:r w:rsidR="00753584" w:rsidRPr="00287B16">
              <w:rPr>
                <w:rFonts w:hint="eastAsia"/>
                <w:sz w:val="26"/>
                <w:szCs w:val="26"/>
              </w:rPr>
              <w:t>асыру</w:t>
            </w:r>
            <w:r w:rsidR="00753584" w:rsidRPr="00287B16">
              <w:rPr>
                <w:sz w:val="26"/>
                <w:szCs w:val="26"/>
              </w:rPr>
              <w:t>ғ</w:t>
            </w:r>
            <w:r w:rsidR="00753584" w:rsidRPr="00287B16">
              <w:rPr>
                <w:rFonts w:hint="eastAsia"/>
                <w:sz w:val="26"/>
                <w:szCs w:val="26"/>
              </w:rPr>
              <w:t>а</w:t>
            </w:r>
            <w:r w:rsidR="00753584" w:rsidRPr="00287B16">
              <w:rPr>
                <w:sz w:val="26"/>
                <w:szCs w:val="26"/>
              </w:rPr>
              <w:t xml:space="preserve"> </w:t>
            </w:r>
            <w:r w:rsidR="00753584" w:rsidRPr="00287B16">
              <w:rPr>
                <w:rFonts w:hint="eastAsia"/>
                <w:sz w:val="26"/>
                <w:szCs w:val="26"/>
              </w:rPr>
              <w:t>арнал</w:t>
            </w:r>
            <w:r w:rsidR="00753584" w:rsidRPr="00287B16">
              <w:rPr>
                <w:sz w:val="26"/>
                <w:szCs w:val="26"/>
              </w:rPr>
              <w:t>ғ</w:t>
            </w:r>
            <w:r w:rsidR="00753584" w:rsidRPr="00287B16">
              <w:rPr>
                <w:rFonts w:hint="eastAsia"/>
                <w:sz w:val="26"/>
                <w:szCs w:val="26"/>
              </w:rPr>
              <w:t>ан</w:t>
            </w:r>
            <w:r w:rsidR="00753584" w:rsidRPr="00287B16">
              <w:rPr>
                <w:sz w:val="26"/>
                <w:szCs w:val="26"/>
              </w:rPr>
              <w:t xml:space="preserve"> </w:t>
            </w:r>
            <w:r w:rsidR="00753584" w:rsidRPr="00287B16">
              <w:rPr>
                <w:rFonts w:hint="eastAsia"/>
                <w:sz w:val="26"/>
                <w:szCs w:val="26"/>
              </w:rPr>
              <w:t>мемлекетт</w:t>
            </w:r>
            <w:r w:rsidR="00753584" w:rsidRPr="00287B16">
              <w:rPr>
                <w:rFonts w:hint="cs"/>
                <w:sz w:val="26"/>
                <w:szCs w:val="26"/>
              </w:rPr>
              <w:t>і</w:t>
            </w:r>
            <w:r w:rsidR="00753584" w:rsidRPr="00287B16">
              <w:rPr>
                <w:rFonts w:hint="eastAsia"/>
                <w:sz w:val="26"/>
                <w:szCs w:val="26"/>
              </w:rPr>
              <w:t>к</w:t>
            </w:r>
            <w:r w:rsidR="00753584" w:rsidRPr="00287B16">
              <w:rPr>
                <w:sz w:val="26"/>
                <w:szCs w:val="26"/>
              </w:rPr>
              <w:t xml:space="preserve"> </w:t>
            </w:r>
            <w:r w:rsidR="00753584" w:rsidRPr="00287B16">
              <w:rPr>
                <w:rFonts w:hint="eastAsia"/>
                <w:sz w:val="26"/>
                <w:szCs w:val="26"/>
              </w:rPr>
              <w:t>тапсырыс</w:t>
            </w:r>
            <w:r w:rsidR="00753584" w:rsidRPr="00287B16">
              <w:rPr>
                <w:sz w:val="26"/>
                <w:szCs w:val="26"/>
              </w:rPr>
              <w:t>, ү</w:t>
            </w:r>
            <w:r w:rsidR="00753584" w:rsidRPr="00287B16">
              <w:rPr>
                <w:rFonts w:hint="eastAsia"/>
                <w:sz w:val="26"/>
                <w:szCs w:val="26"/>
              </w:rPr>
              <w:t>к</w:t>
            </w:r>
            <w:r w:rsidR="00753584" w:rsidRPr="00287B16">
              <w:rPr>
                <w:rFonts w:hint="cs"/>
                <w:sz w:val="26"/>
                <w:szCs w:val="26"/>
              </w:rPr>
              <w:t>і</w:t>
            </w:r>
            <w:r w:rsidR="00753584" w:rsidRPr="00287B16">
              <w:rPr>
                <w:rFonts w:hint="eastAsia"/>
                <w:sz w:val="26"/>
                <w:szCs w:val="26"/>
              </w:rPr>
              <w:t>метт</w:t>
            </w:r>
            <w:r w:rsidR="00753584" w:rsidRPr="00287B16">
              <w:rPr>
                <w:rFonts w:hint="cs"/>
                <w:sz w:val="26"/>
                <w:szCs w:val="26"/>
              </w:rPr>
              <w:t>і</w:t>
            </w:r>
            <w:r w:rsidR="00753584" w:rsidRPr="00287B16">
              <w:rPr>
                <w:rFonts w:hint="eastAsia"/>
                <w:sz w:val="26"/>
                <w:szCs w:val="26"/>
              </w:rPr>
              <w:t>к</w:t>
            </w:r>
            <w:r w:rsidR="00753584" w:rsidRPr="00287B16">
              <w:rPr>
                <w:sz w:val="26"/>
                <w:szCs w:val="26"/>
              </w:rPr>
              <w:t xml:space="preserve"> </w:t>
            </w:r>
            <w:r w:rsidR="00753584" w:rsidRPr="00287B16">
              <w:rPr>
                <w:rFonts w:hint="eastAsia"/>
                <w:sz w:val="26"/>
                <w:szCs w:val="26"/>
              </w:rPr>
              <w:t>емес</w:t>
            </w:r>
            <w:r w:rsidR="00753584" w:rsidRPr="00287B16">
              <w:rPr>
                <w:sz w:val="26"/>
                <w:szCs w:val="26"/>
              </w:rPr>
              <w:t xml:space="preserve"> ұ</w:t>
            </w:r>
            <w:r w:rsidR="00753584" w:rsidRPr="00287B16">
              <w:rPr>
                <w:rFonts w:hint="eastAsia"/>
                <w:sz w:val="26"/>
                <w:szCs w:val="26"/>
              </w:rPr>
              <w:t>йымдар</w:t>
            </w:r>
            <w:r w:rsidR="00753584" w:rsidRPr="00287B16">
              <w:rPr>
                <w:sz w:val="26"/>
                <w:szCs w:val="26"/>
              </w:rPr>
              <w:t>ғ</w:t>
            </w:r>
            <w:r w:rsidR="00753584" w:rsidRPr="00287B16">
              <w:rPr>
                <w:rFonts w:hint="eastAsia"/>
                <w:sz w:val="26"/>
                <w:szCs w:val="26"/>
              </w:rPr>
              <w:t>а</w:t>
            </w:r>
            <w:r w:rsidR="00753584" w:rsidRPr="00287B16">
              <w:rPr>
                <w:sz w:val="26"/>
                <w:szCs w:val="26"/>
              </w:rPr>
              <w:t xml:space="preserve"> </w:t>
            </w:r>
            <w:r w:rsidR="00753584" w:rsidRPr="00287B16">
              <w:rPr>
                <w:rFonts w:hint="eastAsia"/>
                <w:sz w:val="26"/>
                <w:szCs w:val="26"/>
              </w:rPr>
              <w:t>арнал</w:t>
            </w:r>
            <w:r w:rsidR="00753584" w:rsidRPr="00287B16">
              <w:rPr>
                <w:sz w:val="26"/>
                <w:szCs w:val="26"/>
              </w:rPr>
              <w:t>ғ</w:t>
            </w:r>
            <w:r w:rsidR="00753584" w:rsidRPr="00287B16">
              <w:rPr>
                <w:rFonts w:hint="eastAsia"/>
                <w:sz w:val="26"/>
                <w:szCs w:val="26"/>
              </w:rPr>
              <w:t>ан</w:t>
            </w:r>
            <w:r w:rsidR="00753584" w:rsidRPr="00287B16">
              <w:rPr>
                <w:sz w:val="26"/>
                <w:szCs w:val="26"/>
              </w:rPr>
              <w:t xml:space="preserve"> </w:t>
            </w:r>
            <w:r w:rsidR="00753584" w:rsidRPr="00287B16">
              <w:rPr>
                <w:rFonts w:hint="eastAsia"/>
                <w:sz w:val="26"/>
                <w:szCs w:val="26"/>
              </w:rPr>
              <w:t>гранттар</w:t>
            </w:r>
            <w:r w:rsidR="00753584" w:rsidRPr="00287B16">
              <w:rPr>
                <w:sz w:val="26"/>
                <w:szCs w:val="26"/>
              </w:rPr>
              <w:t xml:space="preserve"> </w:t>
            </w:r>
            <w:r w:rsidR="00753584" w:rsidRPr="00287B16">
              <w:rPr>
                <w:rFonts w:hint="eastAsia"/>
                <w:sz w:val="26"/>
                <w:szCs w:val="26"/>
              </w:rPr>
              <w:t>ж</w:t>
            </w:r>
            <w:r w:rsidR="00753584" w:rsidRPr="00287B16">
              <w:rPr>
                <w:sz w:val="26"/>
                <w:szCs w:val="26"/>
              </w:rPr>
              <w:t>ә</w:t>
            </w:r>
            <w:r w:rsidR="00753584" w:rsidRPr="00287B16">
              <w:rPr>
                <w:rFonts w:hint="eastAsia"/>
                <w:sz w:val="26"/>
                <w:szCs w:val="26"/>
              </w:rPr>
              <w:t>не</w:t>
            </w:r>
            <w:r w:rsidR="00753584" w:rsidRPr="00287B16">
              <w:rPr>
                <w:sz w:val="26"/>
                <w:szCs w:val="26"/>
              </w:rPr>
              <w:t xml:space="preserve"> </w:t>
            </w:r>
            <w:r w:rsidR="00753584" w:rsidRPr="00287B16">
              <w:rPr>
                <w:rFonts w:hint="eastAsia"/>
                <w:sz w:val="26"/>
                <w:szCs w:val="26"/>
              </w:rPr>
              <w:t>сыйлы</w:t>
            </w:r>
            <w:r w:rsidR="00753584" w:rsidRPr="00287B16">
              <w:rPr>
                <w:sz w:val="26"/>
                <w:szCs w:val="26"/>
              </w:rPr>
              <w:t>қ</w:t>
            </w:r>
            <w:r w:rsidR="00753584" w:rsidRPr="00287B16">
              <w:rPr>
                <w:rFonts w:hint="eastAsia"/>
                <w:sz w:val="26"/>
                <w:szCs w:val="26"/>
              </w:rPr>
              <w:t>а</w:t>
            </w:r>
            <w:r w:rsidR="00753584" w:rsidRPr="00287B16">
              <w:rPr>
                <w:sz w:val="26"/>
                <w:szCs w:val="26"/>
              </w:rPr>
              <w:t>қ</w:t>
            </w:r>
            <w:r w:rsidR="00753584" w:rsidRPr="00287B16">
              <w:rPr>
                <w:rFonts w:hint="eastAsia"/>
                <w:sz w:val="26"/>
                <w:szCs w:val="26"/>
              </w:rPr>
              <w:t>ылар</w:t>
            </w:r>
            <w:r w:rsidR="00753584" w:rsidRPr="00287B16">
              <w:rPr>
                <w:sz w:val="26"/>
                <w:szCs w:val="26"/>
              </w:rPr>
              <w:t xml:space="preserve"> </w:t>
            </w:r>
            <w:r w:rsidR="00753584" w:rsidRPr="00287B16">
              <w:rPr>
                <w:rFonts w:hint="eastAsia"/>
                <w:sz w:val="26"/>
                <w:szCs w:val="26"/>
              </w:rPr>
              <w:t>туралы</w:t>
            </w:r>
            <w:r w:rsidRPr="00287B16">
              <w:rPr>
                <w:sz w:val="26"/>
                <w:szCs w:val="26"/>
              </w:rPr>
              <w:t>» заңдардың, сондай-ақ басқа да нормативтік құқықтық актілердің әртүрлі және бөлшектенген нормаларымен жүзеге асырылады.</w:t>
            </w:r>
          </w:p>
          <w:p w14:paraId="5ECB97A1" w14:textId="77777777" w:rsidR="006110F4" w:rsidRPr="00287B16" w:rsidRDefault="006110F4" w:rsidP="006110F4">
            <w:pPr>
              <w:pStyle w:val="afc"/>
              <w:widowControl w:val="0"/>
              <w:spacing w:beforeAutospacing="0" w:afterAutospacing="0"/>
              <w:jc w:val="both"/>
              <w:rPr>
                <w:sz w:val="26"/>
                <w:szCs w:val="26"/>
              </w:rPr>
            </w:pPr>
            <w:r w:rsidRPr="00287B16">
              <w:rPr>
                <w:sz w:val="26"/>
                <w:szCs w:val="26"/>
              </w:rPr>
              <w:t>Мұндай бөлшектенген құқықтық реттеу үкіметтік емес ұйымдардың қызметінің бірыңғай қағидаттарының болмауына әкеледі, бұл олардың жұмыс істеуі, мемлекеттік органдармен өзара іс-қимылы және әлеуметтік жобаларды іске асыруға қатысуы мәселелерінде құқықтық белгісіздік тудырады.</w:t>
            </w:r>
          </w:p>
          <w:p w14:paraId="4384F4F2" w14:textId="3B94D401" w:rsidR="006110F4" w:rsidRPr="00287B16" w:rsidRDefault="006110F4" w:rsidP="006110F4">
            <w:pPr>
              <w:pStyle w:val="afc"/>
              <w:widowControl w:val="0"/>
              <w:spacing w:beforeAutospacing="0" w:afterAutospacing="0"/>
              <w:jc w:val="both"/>
              <w:rPr>
                <w:sz w:val="26"/>
                <w:szCs w:val="26"/>
              </w:rPr>
            </w:pPr>
            <w:r w:rsidRPr="00287B16">
              <w:rPr>
                <w:sz w:val="26"/>
                <w:szCs w:val="26"/>
              </w:rPr>
              <w:t>Қолданыстағы «</w:t>
            </w:r>
            <w:r w:rsidR="00E43CBC" w:rsidRPr="00287B16">
              <w:rPr>
                <w:sz w:val="26"/>
                <w:szCs w:val="26"/>
              </w:rPr>
              <w:t>Қ</w:t>
            </w:r>
            <w:r w:rsidR="00E43CBC" w:rsidRPr="00287B16">
              <w:rPr>
                <w:rFonts w:hint="eastAsia"/>
                <w:sz w:val="26"/>
                <w:szCs w:val="26"/>
              </w:rPr>
              <w:t>аза</w:t>
            </w:r>
            <w:r w:rsidR="00E43CBC" w:rsidRPr="00287B16">
              <w:rPr>
                <w:sz w:val="26"/>
                <w:szCs w:val="26"/>
              </w:rPr>
              <w:t>қ</w:t>
            </w:r>
            <w:r w:rsidR="00E43CBC" w:rsidRPr="00287B16">
              <w:rPr>
                <w:rFonts w:hint="eastAsia"/>
                <w:sz w:val="26"/>
                <w:szCs w:val="26"/>
              </w:rPr>
              <w:t>стан</w:t>
            </w:r>
            <w:r w:rsidR="00E43CBC" w:rsidRPr="00287B16">
              <w:rPr>
                <w:sz w:val="26"/>
                <w:szCs w:val="26"/>
              </w:rPr>
              <w:t xml:space="preserve"> </w:t>
            </w:r>
            <w:r w:rsidR="00E43CBC" w:rsidRPr="00287B16">
              <w:rPr>
                <w:rFonts w:hint="eastAsia"/>
                <w:sz w:val="26"/>
                <w:szCs w:val="26"/>
              </w:rPr>
              <w:t>Республикасында</w:t>
            </w:r>
            <w:r w:rsidR="00E43CBC" w:rsidRPr="00287B16">
              <w:rPr>
                <w:sz w:val="26"/>
                <w:szCs w:val="26"/>
              </w:rPr>
              <w:t>ғ</w:t>
            </w:r>
            <w:r w:rsidR="00E43CBC" w:rsidRPr="00287B16">
              <w:rPr>
                <w:rFonts w:hint="eastAsia"/>
                <w:sz w:val="26"/>
                <w:szCs w:val="26"/>
              </w:rPr>
              <w:t>ы</w:t>
            </w:r>
            <w:r w:rsidR="00E43CBC" w:rsidRPr="00287B16">
              <w:rPr>
                <w:sz w:val="26"/>
                <w:szCs w:val="26"/>
              </w:rPr>
              <w:t xml:space="preserve"> </w:t>
            </w:r>
            <w:r w:rsidR="00E43CBC" w:rsidRPr="00287B16">
              <w:rPr>
                <w:rFonts w:hint="eastAsia"/>
                <w:sz w:val="26"/>
                <w:szCs w:val="26"/>
              </w:rPr>
              <w:t>мемлекетт</w:t>
            </w:r>
            <w:r w:rsidR="00E43CBC" w:rsidRPr="00287B16">
              <w:rPr>
                <w:rFonts w:hint="cs"/>
                <w:sz w:val="26"/>
                <w:szCs w:val="26"/>
              </w:rPr>
              <w:t>і</w:t>
            </w:r>
            <w:r w:rsidR="00E43CBC" w:rsidRPr="00287B16">
              <w:rPr>
                <w:rFonts w:hint="eastAsia"/>
                <w:sz w:val="26"/>
                <w:szCs w:val="26"/>
              </w:rPr>
              <w:t>к</w:t>
            </w:r>
            <w:r w:rsidR="00E43CBC" w:rsidRPr="00287B16">
              <w:rPr>
                <w:sz w:val="26"/>
                <w:szCs w:val="26"/>
              </w:rPr>
              <w:t xml:space="preserve"> ә</w:t>
            </w:r>
            <w:r w:rsidR="00E43CBC" w:rsidRPr="00287B16">
              <w:rPr>
                <w:rFonts w:hint="eastAsia"/>
                <w:sz w:val="26"/>
                <w:szCs w:val="26"/>
              </w:rPr>
              <w:t>леуметт</w:t>
            </w:r>
            <w:r w:rsidR="00E43CBC" w:rsidRPr="00287B16">
              <w:rPr>
                <w:rFonts w:hint="cs"/>
                <w:sz w:val="26"/>
                <w:szCs w:val="26"/>
              </w:rPr>
              <w:t>і</w:t>
            </w:r>
            <w:r w:rsidR="00E43CBC" w:rsidRPr="00287B16">
              <w:rPr>
                <w:rFonts w:hint="eastAsia"/>
                <w:sz w:val="26"/>
                <w:szCs w:val="26"/>
              </w:rPr>
              <w:t>к</w:t>
            </w:r>
            <w:r w:rsidR="00E43CBC" w:rsidRPr="00287B16">
              <w:rPr>
                <w:sz w:val="26"/>
                <w:szCs w:val="26"/>
              </w:rPr>
              <w:t xml:space="preserve"> </w:t>
            </w:r>
            <w:r w:rsidR="00E43CBC" w:rsidRPr="00287B16">
              <w:rPr>
                <w:rFonts w:hint="eastAsia"/>
                <w:sz w:val="26"/>
                <w:szCs w:val="26"/>
              </w:rPr>
              <w:t>тапсырыс</w:t>
            </w:r>
            <w:r w:rsidR="00E43CBC" w:rsidRPr="00287B16">
              <w:rPr>
                <w:sz w:val="26"/>
                <w:szCs w:val="26"/>
              </w:rPr>
              <w:t xml:space="preserve">, </w:t>
            </w:r>
            <w:r w:rsidR="00E43CBC" w:rsidRPr="00287B16">
              <w:rPr>
                <w:rFonts w:hint="eastAsia"/>
                <w:sz w:val="26"/>
                <w:szCs w:val="26"/>
              </w:rPr>
              <w:t>стратегиялы</w:t>
            </w:r>
            <w:r w:rsidR="00E43CBC" w:rsidRPr="00287B16">
              <w:rPr>
                <w:sz w:val="26"/>
                <w:szCs w:val="26"/>
              </w:rPr>
              <w:t>қ ә</w:t>
            </w:r>
            <w:r w:rsidR="00E43CBC" w:rsidRPr="00287B16">
              <w:rPr>
                <w:rFonts w:hint="eastAsia"/>
                <w:sz w:val="26"/>
                <w:szCs w:val="26"/>
              </w:rPr>
              <w:t>р</w:t>
            </w:r>
            <w:r w:rsidR="00E43CBC" w:rsidRPr="00287B16">
              <w:rPr>
                <w:rFonts w:hint="cs"/>
                <w:sz w:val="26"/>
                <w:szCs w:val="26"/>
              </w:rPr>
              <w:t>і</w:t>
            </w:r>
            <w:r w:rsidR="00E43CBC" w:rsidRPr="00287B16">
              <w:rPr>
                <w:rFonts w:hint="eastAsia"/>
                <w:sz w:val="26"/>
                <w:szCs w:val="26"/>
              </w:rPr>
              <w:t>птест</w:t>
            </w:r>
            <w:r w:rsidR="00E43CBC" w:rsidRPr="00287B16">
              <w:rPr>
                <w:rFonts w:hint="cs"/>
                <w:sz w:val="26"/>
                <w:szCs w:val="26"/>
              </w:rPr>
              <w:t>і</w:t>
            </w:r>
            <w:r w:rsidR="00E43CBC" w:rsidRPr="00287B16">
              <w:rPr>
                <w:rFonts w:hint="eastAsia"/>
                <w:sz w:val="26"/>
                <w:szCs w:val="26"/>
              </w:rPr>
              <w:t>кт</w:t>
            </w:r>
            <w:r w:rsidR="00E43CBC" w:rsidRPr="00287B16">
              <w:rPr>
                <w:rFonts w:hint="cs"/>
                <w:sz w:val="26"/>
                <w:szCs w:val="26"/>
              </w:rPr>
              <w:t>і</w:t>
            </w:r>
            <w:r w:rsidR="00E43CBC" w:rsidRPr="00287B16">
              <w:rPr>
                <w:sz w:val="26"/>
                <w:szCs w:val="26"/>
              </w:rPr>
              <w:t xml:space="preserve"> </w:t>
            </w:r>
            <w:r w:rsidR="00E43CBC" w:rsidRPr="00287B16">
              <w:rPr>
                <w:rFonts w:hint="cs"/>
                <w:sz w:val="26"/>
                <w:szCs w:val="26"/>
              </w:rPr>
              <w:t>і</w:t>
            </w:r>
            <w:r w:rsidR="00E43CBC" w:rsidRPr="00287B16">
              <w:rPr>
                <w:rFonts w:hint="eastAsia"/>
                <w:sz w:val="26"/>
                <w:szCs w:val="26"/>
              </w:rPr>
              <w:t>ске</w:t>
            </w:r>
            <w:r w:rsidR="00E43CBC" w:rsidRPr="00287B16">
              <w:rPr>
                <w:sz w:val="26"/>
                <w:szCs w:val="26"/>
              </w:rPr>
              <w:t xml:space="preserve"> </w:t>
            </w:r>
            <w:r w:rsidR="00E43CBC" w:rsidRPr="00287B16">
              <w:rPr>
                <w:rFonts w:hint="eastAsia"/>
                <w:sz w:val="26"/>
                <w:szCs w:val="26"/>
              </w:rPr>
              <w:t>асыру</w:t>
            </w:r>
            <w:r w:rsidR="00E43CBC" w:rsidRPr="00287B16">
              <w:rPr>
                <w:sz w:val="26"/>
                <w:szCs w:val="26"/>
              </w:rPr>
              <w:t>ғ</w:t>
            </w:r>
            <w:r w:rsidR="00E43CBC" w:rsidRPr="00287B16">
              <w:rPr>
                <w:rFonts w:hint="eastAsia"/>
                <w:sz w:val="26"/>
                <w:szCs w:val="26"/>
              </w:rPr>
              <w:t>а</w:t>
            </w:r>
            <w:r w:rsidR="00E43CBC" w:rsidRPr="00287B16">
              <w:rPr>
                <w:sz w:val="26"/>
                <w:szCs w:val="26"/>
              </w:rPr>
              <w:t xml:space="preserve"> </w:t>
            </w:r>
            <w:r w:rsidR="00E43CBC" w:rsidRPr="00287B16">
              <w:rPr>
                <w:rFonts w:hint="eastAsia"/>
                <w:sz w:val="26"/>
                <w:szCs w:val="26"/>
              </w:rPr>
              <w:t>арнал</w:t>
            </w:r>
            <w:r w:rsidR="00E43CBC" w:rsidRPr="00287B16">
              <w:rPr>
                <w:sz w:val="26"/>
                <w:szCs w:val="26"/>
              </w:rPr>
              <w:t>ғ</w:t>
            </w:r>
            <w:r w:rsidR="00E43CBC" w:rsidRPr="00287B16">
              <w:rPr>
                <w:rFonts w:hint="eastAsia"/>
                <w:sz w:val="26"/>
                <w:szCs w:val="26"/>
              </w:rPr>
              <w:t>ан</w:t>
            </w:r>
            <w:r w:rsidR="00E43CBC" w:rsidRPr="00287B16">
              <w:rPr>
                <w:sz w:val="26"/>
                <w:szCs w:val="26"/>
              </w:rPr>
              <w:t xml:space="preserve"> </w:t>
            </w:r>
            <w:r w:rsidR="00E43CBC" w:rsidRPr="00287B16">
              <w:rPr>
                <w:rFonts w:hint="eastAsia"/>
                <w:sz w:val="26"/>
                <w:szCs w:val="26"/>
              </w:rPr>
              <w:t>мемлекетт</w:t>
            </w:r>
            <w:r w:rsidR="00E43CBC" w:rsidRPr="00287B16">
              <w:rPr>
                <w:rFonts w:hint="cs"/>
                <w:sz w:val="26"/>
                <w:szCs w:val="26"/>
              </w:rPr>
              <w:t>і</w:t>
            </w:r>
            <w:r w:rsidR="00E43CBC" w:rsidRPr="00287B16">
              <w:rPr>
                <w:rFonts w:hint="eastAsia"/>
                <w:sz w:val="26"/>
                <w:szCs w:val="26"/>
              </w:rPr>
              <w:t>к</w:t>
            </w:r>
            <w:r w:rsidR="00E43CBC" w:rsidRPr="00287B16">
              <w:rPr>
                <w:sz w:val="26"/>
                <w:szCs w:val="26"/>
              </w:rPr>
              <w:t xml:space="preserve"> </w:t>
            </w:r>
            <w:r w:rsidR="00E43CBC" w:rsidRPr="00287B16">
              <w:rPr>
                <w:rFonts w:hint="eastAsia"/>
                <w:sz w:val="26"/>
                <w:szCs w:val="26"/>
              </w:rPr>
              <w:t>тапсырыс</w:t>
            </w:r>
            <w:r w:rsidR="00E43CBC" w:rsidRPr="00287B16">
              <w:rPr>
                <w:sz w:val="26"/>
                <w:szCs w:val="26"/>
              </w:rPr>
              <w:t>, ү</w:t>
            </w:r>
            <w:r w:rsidR="00E43CBC" w:rsidRPr="00287B16">
              <w:rPr>
                <w:rFonts w:hint="eastAsia"/>
                <w:sz w:val="26"/>
                <w:szCs w:val="26"/>
              </w:rPr>
              <w:t>к</w:t>
            </w:r>
            <w:r w:rsidR="00E43CBC" w:rsidRPr="00287B16">
              <w:rPr>
                <w:rFonts w:hint="cs"/>
                <w:sz w:val="26"/>
                <w:szCs w:val="26"/>
              </w:rPr>
              <w:t>і</w:t>
            </w:r>
            <w:r w:rsidR="00E43CBC" w:rsidRPr="00287B16">
              <w:rPr>
                <w:rFonts w:hint="eastAsia"/>
                <w:sz w:val="26"/>
                <w:szCs w:val="26"/>
              </w:rPr>
              <w:t>метт</w:t>
            </w:r>
            <w:r w:rsidR="00E43CBC" w:rsidRPr="00287B16">
              <w:rPr>
                <w:rFonts w:hint="cs"/>
                <w:sz w:val="26"/>
                <w:szCs w:val="26"/>
              </w:rPr>
              <w:t>і</w:t>
            </w:r>
            <w:r w:rsidR="00E43CBC" w:rsidRPr="00287B16">
              <w:rPr>
                <w:rFonts w:hint="eastAsia"/>
                <w:sz w:val="26"/>
                <w:szCs w:val="26"/>
              </w:rPr>
              <w:t>к</w:t>
            </w:r>
            <w:r w:rsidR="00E43CBC" w:rsidRPr="00287B16">
              <w:rPr>
                <w:sz w:val="26"/>
                <w:szCs w:val="26"/>
              </w:rPr>
              <w:t xml:space="preserve"> </w:t>
            </w:r>
            <w:r w:rsidR="00E43CBC" w:rsidRPr="00287B16">
              <w:rPr>
                <w:rFonts w:hint="eastAsia"/>
                <w:sz w:val="26"/>
                <w:szCs w:val="26"/>
              </w:rPr>
              <w:t>емес</w:t>
            </w:r>
            <w:r w:rsidR="00E43CBC" w:rsidRPr="00287B16">
              <w:rPr>
                <w:sz w:val="26"/>
                <w:szCs w:val="26"/>
              </w:rPr>
              <w:t xml:space="preserve"> </w:t>
            </w:r>
            <w:r w:rsidR="00E43CBC" w:rsidRPr="00287B16">
              <w:rPr>
                <w:sz w:val="26"/>
                <w:szCs w:val="26"/>
              </w:rPr>
              <w:lastRenderedPageBreak/>
              <w:t>ұ</w:t>
            </w:r>
            <w:r w:rsidR="00E43CBC" w:rsidRPr="00287B16">
              <w:rPr>
                <w:rFonts w:hint="eastAsia"/>
                <w:sz w:val="26"/>
                <w:szCs w:val="26"/>
              </w:rPr>
              <w:t>йымдар</w:t>
            </w:r>
            <w:r w:rsidR="00E43CBC" w:rsidRPr="00287B16">
              <w:rPr>
                <w:sz w:val="26"/>
                <w:szCs w:val="26"/>
              </w:rPr>
              <w:t>ғ</w:t>
            </w:r>
            <w:r w:rsidR="00E43CBC" w:rsidRPr="00287B16">
              <w:rPr>
                <w:rFonts w:hint="eastAsia"/>
                <w:sz w:val="26"/>
                <w:szCs w:val="26"/>
              </w:rPr>
              <w:t>а</w:t>
            </w:r>
            <w:r w:rsidR="00E43CBC" w:rsidRPr="00287B16">
              <w:rPr>
                <w:sz w:val="26"/>
                <w:szCs w:val="26"/>
              </w:rPr>
              <w:t xml:space="preserve"> </w:t>
            </w:r>
            <w:r w:rsidR="00E43CBC" w:rsidRPr="00287B16">
              <w:rPr>
                <w:rFonts w:hint="eastAsia"/>
                <w:sz w:val="26"/>
                <w:szCs w:val="26"/>
              </w:rPr>
              <w:t>арнал</w:t>
            </w:r>
            <w:r w:rsidR="00E43CBC" w:rsidRPr="00287B16">
              <w:rPr>
                <w:sz w:val="26"/>
                <w:szCs w:val="26"/>
              </w:rPr>
              <w:t>ғ</w:t>
            </w:r>
            <w:r w:rsidR="00E43CBC" w:rsidRPr="00287B16">
              <w:rPr>
                <w:rFonts w:hint="eastAsia"/>
                <w:sz w:val="26"/>
                <w:szCs w:val="26"/>
              </w:rPr>
              <w:t>ан</w:t>
            </w:r>
            <w:r w:rsidR="00E43CBC" w:rsidRPr="00287B16">
              <w:rPr>
                <w:sz w:val="26"/>
                <w:szCs w:val="26"/>
              </w:rPr>
              <w:t xml:space="preserve"> </w:t>
            </w:r>
            <w:r w:rsidR="00E43CBC" w:rsidRPr="00287B16">
              <w:rPr>
                <w:rFonts w:hint="eastAsia"/>
                <w:sz w:val="26"/>
                <w:szCs w:val="26"/>
              </w:rPr>
              <w:t>гранттар</w:t>
            </w:r>
            <w:r w:rsidR="00E43CBC" w:rsidRPr="00287B16">
              <w:rPr>
                <w:sz w:val="26"/>
                <w:szCs w:val="26"/>
              </w:rPr>
              <w:t xml:space="preserve"> </w:t>
            </w:r>
            <w:r w:rsidR="00E43CBC" w:rsidRPr="00287B16">
              <w:rPr>
                <w:rFonts w:hint="eastAsia"/>
                <w:sz w:val="26"/>
                <w:szCs w:val="26"/>
              </w:rPr>
              <w:t>ж</w:t>
            </w:r>
            <w:r w:rsidR="00E43CBC" w:rsidRPr="00287B16">
              <w:rPr>
                <w:sz w:val="26"/>
                <w:szCs w:val="26"/>
              </w:rPr>
              <w:t>ә</w:t>
            </w:r>
            <w:r w:rsidR="00E43CBC" w:rsidRPr="00287B16">
              <w:rPr>
                <w:rFonts w:hint="eastAsia"/>
                <w:sz w:val="26"/>
                <w:szCs w:val="26"/>
              </w:rPr>
              <w:t>не</w:t>
            </w:r>
            <w:r w:rsidR="00E43CBC" w:rsidRPr="00287B16">
              <w:rPr>
                <w:sz w:val="26"/>
                <w:szCs w:val="26"/>
              </w:rPr>
              <w:t xml:space="preserve"> </w:t>
            </w:r>
            <w:r w:rsidR="00E43CBC" w:rsidRPr="00287B16">
              <w:rPr>
                <w:rFonts w:hint="eastAsia"/>
                <w:sz w:val="26"/>
                <w:szCs w:val="26"/>
              </w:rPr>
              <w:t>сыйлы</w:t>
            </w:r>
            <w:r w:rsidR="00E43CBC" w:rsidRPr="00287B16">
              <w:rPr>
                <w:sz w:val="26"/>
                <w:szCs w:val="26"/>
              </w:rPr>
              <w:t>қ</w:t>
            </w:r>
            <w:r w:rsidR="00E43CBC" w:rsidRPr="00287B16">
              <w:rPr>
                <w:rFonts w:hint="eastAsia"/>
                <w:sz w:val="26"/>
                <w:szCs w:val="26"/>
              </w:rPr>
              <w:t>а</w:t>
            </w:r>
            <w:r w:rsidR="00E43CBC" w:rsidRPr="00287B16">
              <w:rPr>
                <w:sz w:val="26"/>
                <w:szCs w:val="26"/>
              </w:rPr>
              <w:t>қ</w:t>
            </w:r>
            <w:r w:rsidR="00E43CBC" w:rsidRPr="00287B16">
              <w:rPr>
                <w:rFonts w:hint="eastAsia"/>
                <w:sz w:val="26"/>
                <w:szCs w:val="26"/>
              </w:rPr>
              <w:t>ылар</w:t>
            </w:r>
            <w:r w:rsidR="00E43CBC" w:rsidRPr="00287B16">
              <w:rPr>
                <w:sz w:val="26"/>
                <w:szCs w:val="26"/>
              </w:rPr>
              <w:t xml:space="preserve"> </w:t>
            </w:r>
            <w:r w:rsidR="00E43CBC" w:rsidRPr="00287B16">
              <w:rPr>
                <w:rFonts w:hint="eastAsia"/>
                <w:sz w:val="26"/>
                <w:szCs w:val="26"/>
              </w:rPr>
              <w:t>туралы</w:t>
            </w:r>
            <w:r w:rsidRPr="00287B16">
              <w:rPr>
                <w:sz w:val="26"/>
                <w:szCs w:val="26"/>
              </w:rPr>
              <w:t>» Заң үкіметтік емес ұйымдардың құқықтық мәртебесін белгілемейді, тек оларды мемлекеттік қолдау тетіктерін реттейді, бұл оны үкіметтік емес ұйымдар қызметінің негіздерін анықтайтын негізгі заң ретінде қарастыруға мүмкіндік бермейді.</w:t>
            </w:r>
          </w:p>
          <w:p w14:paraId="5EB5D29C" w14:textId="77777777" w:rsidR="006110F4" w:rsidRPr="00287B16" w:rsidRDefault="006110F4" w:rsidP="006110F4">
            <w:pPr>
              <w:pStyle w:val="afc"/>
              <w:widowControl w:val="0"/>
              <w:spacing w:beforeAutospacing="0" w:afterAutospacing="0"/>
              <w:jc w:val="both"/>
              <w:rPr>
                <w:sz w:val="26"/>
                <w:szCs w:val="26"/>
              </w:rPr>
            </w:pPr>
            <w:r w:rsidRPr="00287B16">
              <w:rPr>
                <w:sz w:val="26"/>
                <w:szCs w:val="26"/>
              </w:rPr>
              <w:t>Үкіметтік емес ұйымдар туралы заңның болмауы азаматтық қоғамның институционалдық дамуына кері әсерін тигізеді, тұрақты және кәсіби үкіметтік емес ұйымдардың қалыптасуына кедергі келтіреді және олардың әлеуметтік маңызды мәселелерді шешуге қатысу тиімділігін төмендетеді.</w:t>
            </w:r>
          </w:p>
          <w:p w14:paraId="005D9DB1" w14:textId="77777777" w:rsidR="006110F4" w:rsidRPr="00287B16" w:rsidRDefault="006110F4" w:rsidP="006110F4">
            <w:pPr>
              <w:pStyle w:val="afc"/>
              <w:widowControl w:val="0"/>
              <w:spacing w:beforeAutospacing="0" w:afterAutospacing="0"/>
              <w:jc w:val="both"/>
              <w:rPr>
                <w:sz w:val="26"/>
                <w:szCs w:val="26"/>
              </w:rPr>
            </w:pPr>
            <w:bookmarkStart w:id="0" w:name="_Hlk217508492"/>
            <w:r w:rsidRPr="00287B16">
              <w:rPr>
                <w:sz w:val="26"/>
                <w:szCs w:val="26"/>
              </w:rPr>
              <w:t xml:space="preserve">Жоғарыда айтылғандарға байланысты, үкіметтік емес ұйымдар туралы жеке заң қабылдаудың объективті қажеттілігі туындайды, онда үкіметтік емес ұйымдардың ұғымы </w:t>
            </w:r>
            <w:r w:rsidRPr="00287B16">
              <w:rPr>
                <w:sz w:val="26"/>
                <w:szCs w:val="26"/>
              </w:rPr>
              <w:lastRenderedPageBreak/>
              <w:t>мен сипаттамалары, олардың қызметінің негізгі қағидаттары, құқықтары мен міндеттері, мемлекетпен өзара іс-қимыл нысандары, сондай-ақ олардың тәуелсіздігі мен тұрақты дамуының кепілдіктері бекітіледі.</w:t>
            </w:r>
            <w:bookmarkEnd w:id="0"/>
          </w:p>
          <w:p w14:paraId="22773BCF" w14:textId="77777777" w:rsidR="006110F4" w:rsidRPr="00287B16" w:rsidRDefault="006110F4" w:rsidP="006110F4">
            <w:pPr>
              <w:pStyle w:val="afc"/>
              <w:widowControl w:val="0"/>
              <w:spacing w:beforeAutospacing="0" w:afterAutospacing="0"/>
              <w:jc w:val="both"/>
              <w:rPr>
                <w:sz w:val="26"/>
                <w:szCs w:val="26"/>
              </w:rPr>
            </w:pPr>
          </w:p>
          <w:p w14:paraId="533E49FE" w14:textId="77777777" w:rsidR="006110F4" w:rsidRPr="00287B16" w:rsidRDefault="006110F4" w:rsidP="006110F4">
            <w:pPr>
              <w:pStyle w:val="afc"/>
              <w:widowControl w:val="0"/>
              <w:spacing w:beforeAutospacing="0" w:afterAutospacing="0"/>
              <w:jc w:val="both"/>
              <w:rPr>
                <w:sz w:val="26"/>
                <w:szCs w:val="26"/>
              </w:rPr>
            </w:pPr>
          </w:p>
          <w:p w14:paraId="17A97CAD" w14:textId="77777777" w:rsidR="006110F4" w:rsidRPr="00287B16" w:rsidRDefault="006110F4" w:rsidP="006110F4">
            <w:pPr>
              <w:pStyle w:val="afc"/>
              <w:widowControl w:val="0"/>
              <w:spacing w:beforeAutospacing="0" w:afterAutospacing="0"/>
              <w:jc w:val="both"/>
              <w:rPr>
                <w:sz w:val="26"/>
                <w:szCs w:val="26"/>
              </w:rPr>
            </w:pPr>
          </w:p>
          <w:p w14:paraId="5C20C5CC" w14:textId="77777777" w:rsidR="006110F4" w:rsidRPr="00287B16" w:rsidRDefault="006110F4" w:rsidP="006110F4">
            <w:pPr>
              <w:pStyle w:val="afc"/>
              <w:widowControl w:val="0"/>
              <w:spacing w:beforeAutospacing="0" w:afterAutospacing="0"/>
              <w:jc w:val="both"/>
              <w:rPr>
                <w:sz w:val="26"/>
                <w:szCs w:val="26"/>
              </w:rPr>
            </w:pPr>
          </w:p>
          <w:p w14:paraId="705111DA" w14:textId="77777777" w:rsidR="006110F4" w:rsidRPr="00287B16" w:rsidRDefault="006110F4" w:rsidP="006110F4">
            <w:pPr>
              <w:pStyle w:val="afc"/>
              <w:widowControl w:val="0"/>
              <w:spacing w:beforeAutospacing="0" w:afterAutospacing="0"/>
              <w:jc w:val="both"/>
              <w:rPr>
                <w:sz w:val="26"/>
                <w:szCs w:val="26"/>
              </w:rPr>
            </w:pPr>
          </w:p>
          <w:p w14:paraId="7126C3DD" w14:textId="77777777" w:rsidR="006110F4" w:rsidRPr="00287B16" w:rsidRDefault="006110F4" w:rsidP="006110F4">
            <w:pPr>
              <w:pStyle w:val="afc"/>
              <w:widowControl w:val="0"/>
              <w:spacing w:beforeAutospacing="0" w:afterAutospacing="0"/>
              <w:jc w:val="both"/>
              <w:rPr>
                <w:sz w:val="26"/>
                <w:szCs w:val="26"/>
              </w:rPr>
            </w:pPr>
          </w:p>
          <w:p w14:paraId="7734F63C" w14:textId="77777777" w:rsidR="006110F4" w:rsidRPr="00287B16" w:rsidRDefault="006110F4" w:rsidP="006110F4">
            <w:pPr>
              <w:pStyle w:val="afc"/>
              <w:widowControl w:val="0"/>
              <w:spacing w:beforeAutospacing="0" w:afterAutospacing="0"/>
              <w:jc w:val="both"/>
              <w:rPr>
                <w:sz w:val="26"/>
                <w:szCs w:val="26"/>
              </w:rPr>
            </w:pPr>
          </w:p>
          <w:p w14:paraId="45D74CDD" w14:textId="77777777" w:rsidR="006110F4" w:rsidRPr="00287B16" w:rsidRDefault="006110F4" w:rsidP="006110F4">
            <w:pPr>
              <w:pStyle w:val="afc"/>
              <w:widowControl w:val="0"/>
              <w:spacing w:beforeAutospacing="0" w:afterAutospacing="0"/>
              <w:jc w:val="both"/>
              <w:rPr>
                <w:sz w:val="26"/>
                <w:szCs w:val="26"/>
              </w:rPr>
            </w:pPr>
          </w:p>
          <w:p w14:paraId="6FAC97DE" w14:textId="77777777" w:rsidR="006110F4" w:rsidRPr="00287B16" w:rsidRDefault="006110F4" w:rsidP="006110F4">
            <w:pPr>
              <w:pStyle w:val="afc"/>
              <w:widowControl w:val="0"/>
              <w:spacing w:beforeAutospacing="0" w:afterAutospacing="0"/>
              <w:jc w:val="both"/>
              <w:rPr>
                <w:sz w:val="26"/>
                <w:szCs w:val="26"/>
              </w:rPr>
            </w:pPr>
          </w:p>
          <w:p w14:paraId="4B4B1AD5" w14:textId="77777777" w:rsidR="006110F4" w:rsidRPr="00287B16" w:rsidRDefault="006110F4" w:rsidP="006110F4">
            <w:pPr>
              <w:pStyle w:val="afc"/>
              <w:widowControl w:val="0"/>
              <w:spacing w:beforeAutospacing="0" w:afterAutospacing="0"/>
              <w:jc w:val="both"/>
              <w:rPr>
                <w:sz w:val="26"/>
                <w:szCs w:val="26"/>
              </w:rPr>
            </w:pPr>
          </w:p>
          <w:p w14:paraId="1B512889" w14:textId="77777777" w:rsidR="006110F4" w:rsidRPr="00287B16" w:rsidRDefault="006110F4" w:rsidP="006110F4">
            <w:pPr>
              <w:pStyle w:val="afc"/>
              <w:widowControl w:val="0"/>
              <w:spacing w:beforeAutospacing="0" w:afterAutospacing="0"/>
              <w:jc w:val="both"/>
              <w:rPr>
                <w:sz w:val="26"/>
                <w:szCs w:val="26"/>
              </w:rPr>
            </w:pPr>
          </w:p>
          <w:p w14:paraId="138CCA5E" w14:textId="77777777" w:rsidR="006110F4" w:rsidRPr="00287B16" w:rsidRDefault="006110F4" w:rsidP="006110F4">
            <w:pPr>
              <w:pStyle w:val="afc"/>
              <w:widowControl w:val="0"/>
              <w:spacing w:beforeAutospacing="0" w:afterAutospacing="0"/>
              <w:jc w:val="both"/>
              <w:rPr>
                <w:sz w:val="26"/>
                <w:szCs w:val="26"/>
              </w:rPr>
            </w:pPr>
          </w:p>
          <w:p w14:paraId="1B3C2D46" w14:textId="77777777" w:rsidR="006110F4" w:rsidRPr="00287B16" w:rsidRDefault="006110F4" w:rsidP="006110F4">
            <w:pPr>
              <w:pStyle w:val="afc"/>
              <w:widowControl w:val="0"/>
              <w:spacing w:beforeAutospacing="0" w:afterAutospacing="0"/>
              <w:jc w:val="both"/>
              <w:rPr>
                <w:sz w:val="26"/>
                <w:szCs w:val="26"/>
              </w:rPr>
            </w:pPr>
          </w:p>
          <w:p w14:paraId="6EA1A7F3" w14:textId="77777777" w:rsidR="006110F4" w:rsidRPr="00287B16" w:rsidRDefault="006110F4" w:rsidP="006110F4">
            <w:pPr>
              <w:pStyle w:val="afc"/>
              <w:widowControl w:val="0"/>
              <w:spacing w:beforeAutospacing="0" w:afterAutospacing="0"/>
              <w:jc w:val="both"/>
              <w:rPr>
                <w:sz w:val="26"/>
                <w:szCs w:val="26"/>
              </w:rPr>
            </w:pPr>
          </w:p>
          <w:p w14:paraId="4AB50718" w14:textId="77777777" w:rsidR="006110F4" w:rsidRPr="00287B16" w:rsidRDefault="006110F4" w:rsidP="006110F4">
            <w:pPr>
              <w:pStyle w:val="afc"/>
              <w:widowControl w:val="0"/>
              <w:spacing w:beforeAutospacing="0" w:afterAutospacing="0"/>
              <w:jc w:val="both"/>
              <w:rPr>
                <w:sz w:val="26"/>
                <w:szCs w:val="26"/>
              </w:rPr>
            </w:pPr>
          </w:p>
          <w:p w14:paraId="1DDDFA43" w14:textId="77777777" w:rsidR="006110F4" w:rsidRPr="00287B16" w:rsidRDefault="006110F4" w:rsidP="006110F4">
            <w:pPr>
              <w:pStyle w:val="afc"/>
              <w:widowControl w:val="0"/>
              <w:spacing w:beforeAutospacing="0" w:afterAutospacing="0"/>
              <w:jc w:val="both"/>
              <w:rPr>
                <w:sz w:val="26"/>
                <w:szCs w:val="26"/>
              </w:rPr>
            </w:pPr>
          </w:p>
          <w:p w14:paraId="67D6AE4F" w14:textId="77777777" w:rsidR="006110F4" w:rsidRPr="00287B16" w:rsidRDefault="006110F4" w:rsidP="006110F4">
            <w:pPr>
              <w:pStyle w:val="afc"/>
              <w:widowControl w:val="0"/>
              <w:spacing w:beforeAutospacing="0" w:afterAutospacing="0"/>
              <w:jc w:val="both"/>
              <w:rPr>
                <w:sz w:val="26"/>
                <w:szCs w:val="26"/>
              </w:rPr>
            </w:pPr>
          </w:p>
          <w:p w14:paraId="31EA01F7" w14:textId="77777777" w:rsidR="006110F4" w:rsidRPr="00287B16" w:rsidRDefault="006110F4" w:rsidP="006110F4">
            <w:pPr>
              <w:pStyle w:val="afc"/>
              <w:widowControl w:val="0"/>
              <w:spacing w:beforeAutospacing="0" w:afterAutospacing="0"/>
              <w:jc w:val="both"/>
              <w:rPr>
                <w:sz w:val="26"/>
                <w:szCs w:val="26"/>
              </w:rPr>
            </w:pPr>
          </w:p>
          <w:p w14:paraId="795A1E78" w14:textId="77777777" w:rsidR="006110F4" w:rsidRPr="00287B16" w:rsidRDefault="006110F4" w:rsidP="006110F4">
            <w:pPr>
              <w:pStyle w:val="afc"/>
              <w:widowControl w:val="0"/>
              <w:spacing w:beforeAutospacing="0" w:afterAutospacing="0"/>
              <w:jc w:val="both"/>
              <w:rPr>
                <w:sz w:val="26"/>
                <w:szCs w:val="26"/>
              </w:rPr>
            </w:pPr>
          </w:p>
          <w:p w14:paraId="114FD536" w14:textId="77777777" w:rsidR="006110F4" w:rsidRPr="00287B16" w:rsidRDefault="006110F4" w:rsidP="006110F4">
            <w:pPr>
              <w:pStyle w:val="afc"/>
              <w:widowControl w:val="0"/>
              <w:spacing w:beforeAutospacing="0" w:afterAutospacing="0"/>
              <w:jc w:val="both"/>
              <w:rPr>
                <w:sz w:val="26"/>
                <w:szCs w:val="26"/>
              </w:rPr>
            </w:pPr>
          </w:p>
          <w:p w14:paraId="3EB33695" w14:textId="77777777" w:rsidR="006110F4" w:rsidRPr="00287B16" w:rsidRDefault="006110F4" w:rsidP="006110F4">
            <w:pPr>
              <w:pStyle w:val="afc"/>
              <w:widowControl w:val="0"/>
              <w:spacing w:beforeAutospacing="0" w:afterAutospacing="0"/>
              <w:jc w:val="both"/>
              <w:rPr>
                <w:sz w:val="26"/>
                <w:szCs w:val="26"/>
              </w:rPr>
            </w:pPr>
          </w:p>
          <w:p w14:paraId="7C41D448" w14:textId="77777777" w:rsidR="006110F4" w:rsidRPr="00287B16" w:rsidRDefault="006110F4" w:rsidP="006110F4">
            <w:pPr>
              <w:pStyle w:val="afc"/>
              <w:widowControl w:val="0"/>
              <w:spacing w:beforeAutospacing="0" w:afterAutospacing="0"/>
              <w:jc w:val="both"/>
              <w:rPr>
                <w:sz w:val="26"/>
                <w:szCs w:val="26"/>
              </w:rPr>
            </w:pPr>
          </w:p>
          <w:p w14:paraId="0479CC6A" w14:textId="77777777" w:rsidR="006110F4" w:rsidRPr="00287B16" w:rsidRDefault="006110F4" w:rsidP="006110F4">
            <w:pPr>
              <w:pStyle w:val="afc"/>
              <w:widowControl w:val="0"/>
              <w:spacing w:beforeAutospacing="0" w:afterAutospacing="0"/>
              <w:jc w:val="both"/>
              <w:rPr>
                <w:sz w:val="26"/>
                <w:szCs w:val="26"/>
              </w:rPr>
            </w:pPr>
          </w:p>
          <w:p w14:paraId="4FA3B488" w14:textId="77777777" w:rsidR="006110F4" w:rsidRPr="00287B16" w:rsidRDefault="006110F4" w:rsidP="006110F4">
            <w:pPr>
              <w:pStyle w:val="afc"/>
              <w:widowControl w:val="0"/>
              <w:spacing w:beforeAutospacing="0" w:afterAutospacing="0"/>
              <w:jc w:val="both"/>
              <w:rPr>
                <w:sz w:val="26"/>
                <w:szCs w:val="26"/>
              </w:rPr>
            </w:pPr>
          </w:p>
          <w:p w14:paraId="56519DD2" w14:textId="77777777" w:rsidR="006110F4" w:rsidRPr="00287B16" w:rsidRDefault="006110F4" w:rsidP="006110F4">
            <w:pPr>
              <w:pStyle w:val="afc"/>
              <w:widowControl w:val="0"/>
              <w:spacing w:beforeAutospacing="0" w:afterAutospacing="0"/>
              <w:jc w:val="both"/>
              <w:rPr>
                <w:sz w:val="26"/>
                <w:szCs w:val="26"/>
              </w:rPr>
            </w:pPr>
          </w:p>
          <w:p w14:paraId="14206805" w14:textId="77777777" w:rsidR="006110F4" w:rsidRPr="00287B16" w:rsidRDefault="006110F4" w:rsidP="006110F4">
            <w:pPr>
              <w:pStyle w:val="afc"/>
              <w:widowControl w:val="0"/>
              <w:spacing w:beforeAutospacing="0" w:afterAutospacing="0"/>
              <w:jc w:val="both"/>
              <w:rPr>
                <w:sz w:val="26"/>
                <w:szCs w:val="26"/>
              </w:rPr>
            </w:pPr>
          </w:p>
          <w:p w14:paraId="3A433C6B" w14:textId="77777777" w:rsidR="006110F4" w:rsidRPr="00287B16" w:rsidRDefault="006110F4" w:rsidP="006110F4">
            <w:pPr>
              <w:pStyle w:val="afc"/>
              <w:widowControl w:val="0"/>
              <w:spacing w:beforeAutospacing="0" w:afterAutospacing="0"/>
              <w:jc w:val="both"/>
              <w:rPr>
                <w:sz w:val="26"/>
                <w:szCs w:val="26"/>
              </w:rPr>
            </w:pPr>
          </w:p>
          <w:p w14:paraId="40719BFA" w14:textId="77777777" w:rsidR="006110F4" w:rsidRPr="00287B16" w:rsidRDefault="006110F4" w:rsidP="006110F4">
            <w:pPr>
              <w:pStyle w:val="afc"/>
              <w:widowControl w:val="0"/>
              <w:spacing w:beforeAutospacing="0" w:afterAutospacing="0"/>
              <w:jc w:val="both"/>
              <w:rPr>
                <w:sz w:val="26"/>
                <w:szCs w:val="26"/>
              </w:rPr>
            </w:pPr>
          </w:p>
          <w:p w14:paraId="6179AE1E" w14:textId="77777777" w:rsidR="006110F4" w:rsidRPr="00287B16" w:rsidRDefault="006110F4" w:rsidP="006110F4">
            <w:pPr>
              <w:pStyle w:val="afc"/>
              <w:widowControl w:val="0"/>
              <w:spacing w:beforeAutospacing="0" w:afterAutospacing="0"/>
              <w:jc w:val="both"/>
              <w:rPr>
                <w:sz w:val="26"/>
                <w:szCs w:val="26"/>
              </w:rPr>
            </w:pPr>
          </w:p>
          <w:p w14:paraId="1419AF1C" w14:textId="77777777" w:rsidR="006110F4" w:rsidRPr="00287B16" w:rsidRDefault="006110F4" w:rsidP="006110F4">
            <w:pPr>
              <w:pStyle w:val="afc"/>
              <w:widowControl w:val="0"/>
              <w:spacing w:beforeAutospacing="0" w:afterAutospacing="0"/>
              <w:jc w:val="both"/>
              <w:rPr>
                <w:sz w:val="26"/>
                <w:szCs w:val="26"/>
              </w:rPr>
            </w:pPr>
          </w:p>
          <w:p w14:paraId="385F8277" w14:textId="77777777" w:rsidR="006110F4" w:rsidRPr="00287B16" w:rsidRDefault="006110F4" w:rsidP="006110F4">
            <w:pPr>
              <w:pStyle w:val="afc"/>
              <w:widowControl w:val="0"/>
              <w:spacing w:beforeAutospacing="0" w:afterAutospacing="0"/>
              <w:jc w:val="both"/>
              <w:rPr>
                <w:sz w:val="26"/>
                <w:szCs w:val="26"/>
              </w:rPr>
            </w:pPr>
          </w:p>
          <w:p w14:paraId="431CD909" w14:textId="77777777" w:rsidR="006110F4" w:rsidRPr="00287B16" w:rsidRDefault="006110F4" w:rsidP="006110F4">
            <w:pPr>
              <w:pStyle w:val="afc"/>
              <w:widowControl w:val="0"/>
              <w:spacing w:beforeAutospacing="0" w:afterAutospacing="0"/>
              <w:jc w:val="both"/>
              <w:rPr>
                <w:sz w:val="26"/>
                <w:szCs w:val="26"/>
              </w:rPr>
            </w:pPr>
          </w:p>
          <w:p w14:paraId="44BF04E3" w14:textId="77777777" w:rsidR="006110F4" w:rsidRPr="00287B16" w:rsidRDefault="006110F4" w:rsidP="006110F4">
            <w:pPr>
              <w:pStyle w:val="afc"/>
              <w:widowControl w:val="0"/>
              <w:spacing w:beforeAutospacing="0" w:afterAutospacing="0"/>
              <w:jc w:val="both"/>
              <w:rPr>
                <w:sz w:val="26"/>
                <w:szCs w:val="26"/>
              </w:rPr>
            </w:pPr>
          </w:p>
          <w:p w14:paraId="6F2B5167" w14:textId="77777777" w:rsidR="006110F4" w:rsidRPr="00287B16" w:rsidRDefault="006110F4" w:rsidP="006110F4">
            <w:pPr>
              <w:pStyle w:val="afc"/>
              <w:widowControl w:val="0"/>
              <w:spacing w:beforeAutospacing="0" w:afterAutospacing="0"/>
              <w:jc w:val="both"/>
              <w:rPr>
                <w:sz w:val="26"/>
                <w:szCs w:val="26"/>
              </w:rPr>
            </w:pPr>
          </w:p>
          <w:p w14:paraId="6BDECD8F" w14:textId="77777777" w:rsidR="006110F4" w:rsidRPr="00287B16" w:rsidRDefault="006110F4" w:rsidP="006110F4">
            <w:pPr>
              <w:pStyle w:val="afc"/>
              <w:widowControl w:val="0"/>
              <w:spacing w:beforeAutospacing="0" w:afterAutospacing="0"/>
              <w:jc w:val="both"/>
              <w:rPr>
                <w:sz w:val="26"/>
                <w:szCs w:val="26"/>
              </w:rPr>
            </w:pPr>
          </w:p>
          <w:p w14:paraId="5D80CB94" w14:textId="77777777" w:rsidR="006110F4" w:rsidRPr="00287B16" w:rsidRDefault="006110F4" w:rsidP="006110F4">
            <w:pPr>
              <w:pStyle w:val="afc"/>
              <w:widowControl w:val="0"/>
              <w:spacing w:beforeAutospacing="0" w:afterAutospacing="0"/>
              <w:jc w:val="both"/>
              <w:rPr>
                <w:sz w:val="26"/>
                <w:szCs w:val="26"/>
              </w:rPr>
            </w:pPr>
          </w:p>
          <w:p w14:paraId="310EC482" w14:textId="77777777" w:rsidR="006110F4" w:rsidRPr="00287B16" w:rsidRDefault="006110F4" w:rsidP="006110F4">
            <w:pPr>
              <w:pStyle w:val="afc"/>
              <w:widowControl w:val="0"/>
              <w:spacing w:beforeAutospacing="0" w:afterAutospacing="0"/>
              <w:jc w:val="both"/>
              <w:rPr>
                <w:sz w:val="26"/>
                <w:szCs w:val="26"/>
              </w:rPr>
            </w:pPr>
          </w:p>
          <w:p w14:paraId="1E957D9B" w14:textId="77777777" w:rsidR="006110F4" w:rsidRPr="00287B16" w:rsidRDefault="006110F4" w:rsidP="006110F4">
            <w:pPr>
              <w:pStyle w:val="afc"/>
              <w:widowControl w:val="0"/>
              <w:spacing w:beforeAutospacing="0" w:afterAutospacing="0"/>
              <w:jc w:val="both"/>
              <w:rPr>
                <w:sz w:val="26"/>
                <w:szCs w:val="26"/>
              </w:rPr>
            </w:pPr>
          </w:p>
          <w:p w14:paraId="680056A2" w14:textId="77777777" w:rsidR="006110F4" w:rsidRPr="00287B16" w:rsidRDefault="006110F4" w:rsidP="006110F4">
            <w:pPr>
              <w:pStyle w:val="afc"/>
              <w:widowControl w:val="0"/>
              <w:spacing w:beforeAutospacing="0" w:afterAutospacing="0"/>
              <w:jc w:val="both"/>
              <w:rPr>
                <w:sz w:val="26"/>
                <w:szCs w:val="26"/>
              </w:rPr>
            </w:pPr>
          </w:p>
          <w:p w14:paraId="70086EF3" w14:textId="77777777" w:rsidR="006110F4" w:rsidRPr="00287B16" w:rsidRDefault="006110F4" w:rsidP="006110F4">
            <w:pPr>
              <w:pStyle w:val="afc"/>
              <w:widowControl w:val="0"/>
              <w:spacing w:beforeAutospacing="0" w:afterAutospacing="0"/>
              <w:jc w:val="both"/>
              <w:rPr>
                <w:sz w:val="26"/>
                <w:szCs w:val="26"/>
              </w:rPr>
            </w:pPr>
          </w:p>
          <w:p w14:paraId="0E9541EA" w14:textId="77777777" w:rsidR="006110F4" w:rsidRPr="00287B16" w:rsidRDefault="006110F4" w:rsidP="006110F4">
            <w:pPr>
              <w:pStyle w:val="afc"/>
              <w:widowControl w:val="0"/>
              <w:spacing w:beforeAutospacing="0" w:afterAutospacing="0"/>
              <w:jc w:val="both"/>
              <w:rPr>
                <w:sz w:val="26"/>
                <w:szCs w:val="26"/>
              </w:rPr>
            </w:pPr>
          </w:p>
          <w:p w14:paraId="0F0E5533" w14:textId="77777777" w:rsidR="006110F4" w:rsidRPr="00287B16" w:rsidRDefault="006110F4" w:rsidP="006110F4">
            <w:pPr>
              <w:pStyle w:val="afc"/>
              <w:widowControl w:val="0"/>
              <w:spacing w:beforeAutospacing="0" w:afterAutospacing="0"/>
              <w:jc w:val="both"/>
              <w:rPr>
                <w:sz w:val="26"/>
                <w:szCs w:val="26"/>
              </w:rPr>
            </w:pPr>
          </w:p>
          <w:p w14:paraId="33E738EE" w14:textId="77777777" w:rsidR="006110F4" w:rsidRPr="00287B16" w:rsidRDefault="006110F4" w:rsidP="006110F4">
            <w:pPr>
              <w:pStyle w:val="afc"/>
              <w:widowControl w:val="0"/>
              <w:spacing w:beforeAutospacing="0" w:afterAutospacing="0"/>
              <w:jc w:val="both"/>
              <w:rPr>
                <w:sz w:val="26"/>
                <w:szCs w:val="26"/>
              </w:rPr>
            </w:pPr>
          </w:p>
          <w:p w14:paraId="487FCD2A" w14:textId="77777777" w:rsidR="006110F4" w:rsidRPr="00287B16" w:rsidRDefault="006110F4" w:rsidP="006110F4">
            <w:pPr>
              <w:pStyle w:val="afc"/>
              <w:widowControl w:val="0"/>
              <w:spacing w:beforeAutospacing="0" w:afterAutospacing="0"/>
              <w:jc w:val="both"/>
              <w:rPr>
                <w:sz w:val="26"/>
                <w:szCs w:val="26"/>
              </w:rPr>
            </w:pPr>
          </w:p>
          <w:p w14:paraId="69EEA1C4" w14:textId="77777777" w:rsidR="006110F4" w:rsidRPr="00287B16" w:rsidRDefault="006110F4" w:rsidP="006110F4">
            <w:pPr>
              <w:pStyle w:val="afc"/>
              <w:widowControl w:val="0"/>
              <w:spacing w:beforeAutospacing="0" w:afterAutospacing="0"/>
              <w:jc w:val="both"/>
              <w:rPr>
                <w:sz w:val="26"/>
                <w:szCs w:val="26"/>
              </w:rPr>
            </w:pPr>
          </w:p>
          <w:p w14:paraId="02C0D06C" w14:textId="77777777" w:rsidR="006110F4" w:rsidRPr="00287B16" w:rsidRDefault="006110F4" w:rsidP="006110F4">
            <w:pPr>
              <w:pStyle w:val="afc"/>
              <w:widowControl w:val="0"/>
              <w:spacing w:beforeAutospacing="0" w:afterAutospacing="0"/>
              <w:jc w:val="both"/>
              <w:rPr>
                <w:sz w:val="26"/>
                <w:szCs w:val="26"/>
              </w:rPr>
            </w:pPr>
          </w:p>
          <w:p w14:paraId="3A086825" w14:textId="77777777" w:rsidR="006110F4" w:rsidRPr="00287B16" w:rsidRDefault="006110F4" w:rsidP="006110F4">
            <w:pPr>
              <w:pStyle w:val="afc"/>
              <w:widowControl w:val="0"/>
              <w:spacing w:beforeAutospacing="0" w:afterAutospacing="0"/>
              <w:jc w:val="both"/>
              <w:rPr>
                <w:sz w:val="26"/>
                <w:szCs w:val="26"/>
              </w:rPr>
            </w:pPr>
          </w:p>
          <w:p w14:paraId="0A28C032" w14:textId="77777777" w:rsidR="006110F4" w:rsidRPr="00287B16" w:rsidRDefault="006110F4" w:rsidP="006110F4">
            <w:pPr>
              <w:pStyle w:val="afc"/>
              <w:widowControl w:val="0"/>
              <w:spacing w:beforeAutospacing="0" w:afterAutospacing="0"/>
              <w:jc w:val="both"/>
              <w:rPr>
                <w:sz w:val="26"/>
                <w:szCs w:val="26"/>
              </w:rPr>
            </w:pPr>
          </w:p>
          <w:p w14:paraId="5861F4EF" w14:textId="77777777" w:rsidR="006110F4" w:rsidRPr="00287B16" w:rsidRDefault="006110F4" w:rsidP="006110F4">
            <w:pPr>
              <w:pStyle w:val="afc"/>
              <w:widowControl w:val="0"/>
              <w:spacing w:beforeAutospacing="0" w:afterAutospacing="0"/>
              <w:jc w:val="both"/>
              <w:rPr>
                <w:sz w:val="26"/>
                <w:szCs w:val="26"/>
              </w:rPr>
            </w:pPr>
          </w:p>
          <w:p w14:paraId="40FE6C8F" w14:textId="653C0A9F" w:rsidR="006110F4" w:rsidRPr="00287B16" w:rsidRDefault="006110F4" w:rsidP="006110F4">
            <w:pPr>
              <w:pStyle w:val="afc"/>
              <w:widowControl w:val="0"/>
              <w:spacing w:beforeAutospacing="0" w:afterAutospacing="0"/>
              <w:jc w:val="both"/>
            </w:pPr>
            <w:r w:rsidRPr="00287B16">
              <w:rPr>
                <w:rStyle w:val="a5"/>
                <w:b w:val="0"/>
                <w:bCs w:val="0"/>
                <w:sz w:val="26"/>
                <w:szCs w:val="26"/>
              </w:rPr>
              <w:t>Қазақстан Республикасы Азаматтық кодексінің талаптарына сәйкес (58-бап, 13-тарау «Заңды тұлғаның қызметін тоқтату»), коммерциялық емес ұйымдарды тарату рәсімдері орта есеппен алты айға созылады</w:t>
            </w:r>
            <w:r w:rsidRPr="00287B16">
              <w:rPr>
                <w:sz w:val="26"/>
                <w:szCs w:val="26"/>
              </w:rPr>
              <w:t xml:space="preserve">, бұл </w:t>
            </w:r>
            <w:r w:rsidRPr="00287B16">
              <w:rPr>
                <w:rStyle w:val="a5"/>
                <w:b w:val="0"/>
                <w:bCs w:val="0"/>
                <w:sz w:val="26"/>
                <w:szCs w:val="26"/>
              </w:rPr>
              <w:t>кәсіпкерлік қызметті жүзеге асырмайтын ұйымдарды жабу үшін ұзақ әкімшілік және ұйымд</w:t>
            </w:r>
            <w:r w:rsidR="00C72017" w:rsidRPr="00287B16">
              <w:rPr>
                <w:rStyle w:val="a5"/>
                <w:b w:val="0"/>
                <w:bCs w:val="0"/>
                <w:sz w:val="26"/>
                <w:szCs w:val="26"/>
              </w:rPr>
              <w:t>астырушылық процесті тудырады</w:t>
            </w:r>
            <w:r w:rsidRPr="00287B16">
              <w:rPr>
                <w:sz w:val="26"/>
                <w:szCs w:val="26"/>
              </w:rPr>
              <w:t>.</w:t>
            </w:r>
          </w:p>
          <w:p w14:paraId="7B978DD3" w14:textId="11231BF2" w:rsidR="006110F4" w:rsidRPr="00287B16" w:rsidRDefault="006110F4" w:rsidP="006110F4">
            <w:pPr>
              <w:pStyle w:val="afc"/>
              <w:widowControl w:val="0"/>
              <w:spacing w:beforeAutospacing="0" w:afterAutospacing="0"/>
              <w:jc w:val="both"/>
            </w:pPr>
            <w:r w:rsidRPr="00287B16">
              <w:rPr>
                <w:rStyle w:val="a5"/>
                <w:b w:val="0"/>
                <w:bCs w:val="0"/>
                <w:sz w:val="26"/>
                <w:szCs w:val="26"/>
              </w:rPr>
              <w:t>«Коммерциялық емес ұйымдар туралы» Қазақстан Республикасы Заңының 1-бабында анықталғандай, коммерциялық емес ұйымдар қызметінің мақсаты пайда табу емес</w:t>
            </w:r>
            <w:r w:rsidRPr="00287B16">
              <w:rPr>
                <w:sz w:val="26"/>
                <w:szCs w:val="26"/>
              </w:rPr>
              <w:t xml:space="preserve">, бұл </w:t>
            </w:r>
            <w:r w:rsidRPr="00287B16">
              <w:rPr>
                <w:rStyle w:val="a5"/>
                <w:b w:val="0"/>
                <w:bCs w:val="0"/>
                <w:sz w:val="26"/>
                <w:szCs w:val="26"/>
              </w:rPr>
              <w:t xml:space="preserve">коммерциялық ұйымдармен </w:t>
            </w:r>
            <w:r w:rsidRPr="00287B16">
              <w:rPr>
                <w:rStyle w:val="a5"/>
                <w:b w:val="0"/>
                <w:bCs w:val="0"/>
                <w:sz w:val="26"/>
                <w:szCs w:val="26"/>
              </w:rPr>
              <w:lastRenderedPageBreak/>
              <w:t xml:space="preserve">салыстырғанда мүліктік және қаржылық міндеттемелерді реттеудің салыстырмалы түрде қарапайымдылығын қамтамасыз етеді </w:t>
            </w:r>
            <w:r w:rsidRPr="00287B16">
              <w:rPr>
                <w:sz w:val="26"/>
                <w:szCs w:val="26"/>
              </w:rPr>
              <w:t>.</w:t>
            </w:r>
          </w:p>
          <w:p w14:paraId="0028DCBB" w14:textId="3D960A12" w:rsidR="006110F4" w:rsidRPr="00287B16" w:rsidRDefault="006110F4" w:rsidP="006110F4">
            <w:pPr>
              <w:pStyle w:val="afc"/>
              <w:widowControl w:val="0"/>
              <w:spacing w:beforeAutospacing="0" w:afterAutospacing="0"/>
              <w:jc w:val="both"/>
            </w:pPr>
            <w:r w:rsidRPr="00287B16">
              <w:rPr>
                <w:rStyle w:val="a5"/>
                <w:b w:val="0"/>
                <w:bCs w:val="0"/>
                <w:sz w:val="26"/>
                <w:szCs w:val="26"/>
              </w:rPr>
              <w:t>Жеңілдетілген тарату рәсімінің болмауы ұйымдар мен уәкілетті мемлекеттік органдарға шамадан тыс әкімші</w:t>
            </w:r>
            <w:r w:rsidR="00C72017" w:rsidRPr="00287B16">
              <w:rPr>
                <w:rStyle w:val="a5"/>
                <w:b w:val="0"/>
                <w:bCs w:val="0"/>
                <w:sz w:val="26"/>
                <w:szCs w:val="26"/>
              </w:rPr>
              <w:t>лік ауыртпалық түсіруге әкеледі</w:t>
            </w:r>
            <w:r w:rsidRPr="00287B16">
              <w:rPr>
                <w:sz w:val="26"/>
                <w:szCs w:val="26"/>
              </w:rPr>
              <w:t xml:space="preserve">, бұл </w:t>
            </w:r>
            <w:r w:rsidRPr="00287B16">
              <w:rPr>
                <w:rStyle w:val="a5"/>
                <w:b w:val="0"/>
                <w:bCs w:val="0"/>
                <w:sz w:val="26"/>
                <w:szCs w:val="26"/>
              </w:rPr>
              <w:t>мүліктік міндеттемелері, әдетте, коммерциялық заңды тұлғаларға қарағанда онша күрделі емес болғанына қарамастан, мақсатын немесе жұмыс істеу құралдарын жоғалтқан ұйымдардың қызметін тоқтату процесін баяулатады</w:t>
            </w:r>
            <w:r w:rsidRPr="00287B16">
              <w:rPr>
                <w:sz w:val="26"/>
                <w:szCs w:val="26"/>
              </w:rPr>
              <w:t>.</w:t>
            </w:r>
          </w:p>
          <w:p w14:paraId="3AA895D3" w14:textId="6E57E917" w:rsidR="006110F4" w:rsidRPr="00287B16" w:rsidRDefault="006110F4" w:rsidP="006110F4">
            <w:pPr>
              <w:pStyle w:val="afc"/>
              <w:widowControl w:val="0"/>
              <w:spacing w:beforeAutospacing="0" w:afterAutospacing="0"/>
              <w:jc w:val="both"/>
            </w:pPr>
            <w:r w:rsidRPr="00287B16">
              <w:rPr>
                <w:rStyle w:val="a5"/>
                <w:b w:val="0"/>
                <w:bCs w:val="0"/>
                <w:sz w:val="26"/>
                <w:szCs w:val="26"/>
              </w:rPr>
              <w:t>Демек, Қазақстан Республикасы Азаматтық кодексінің және «Коммерциялық емес ұйымдар туралы» Заңның қолданыстағы ережелері коммерциялық емес ұйымдардың ерекшеліктерін және оларды таратудың жеңілдетілген тәртібін әзірлеу қажеттілігін</w:t>
            </w:r>
            <w:r w:rsidRPr="00287B16">
              <w:rPr>
                <w:sz w:val="26"/>
                <w:szCs w:val="26"/>
              </w:rPr>
              <w:t xml:space="preserve">, оның </w:t>
            </w:r>
            <w:r w:rsidRPr="00287B16">
              <w:rPr>
                <w:sz w:val="26"/>
                <w:szCs w:val="26"/>
              </w:rPr>
              <w:lastRenderedPageBreak/>
              <w:t xml:space="preserve">ішінде </w:t>
            </w:r>
            <w:r w:rsidRPr="00287B16">
              <w:rPr>
                <w:rStyle w:val="a5"/>
                <w:b w:val="0"/>
                <w:bCs w:val="0"/>
                <w:sz w:val="26"/>
                <w:szCs w:val="26"/>
              </w:rPr>
              <w:t>мерзімдерді қысқартуды, ресми рәсімдерді барынша азайтуды және мүліктік міндеттемелерді жеңілдетілген реттеуді ескермейді</w:t>
            </w:r>
            <w:r w:rsidRPr="00287B16">
              <w:rPr>
                <w:sz w:val="26"/>
                <w:szCs w:val="26"/>
              </w:rPr>
              <w:t>.</w:t>
            </w:r>
          </w:p>
          <w:p w14:paraId="708899B7" w14:textId="55430AB4" w:rsidR="006110F4" w:rsidRPr="00287B16" w:rsidRDefault="006110F4" w:rsidP="006110F4">
            <w:pPr>
              <w:pStyle w:val="afc"/>
              <w:widowControl w:val="0"/>
              <w:spacing w:beforeAutospacing="0" w:afterAutospacing="0"/>
              <w:jc w:val="both"/>
            </w:pPr>
            <w:r w:rsidRPr="00287B16">
              <w:rPr>
                <w:rStyle w:val="a5"/>
                <w:b w:val="0"/>
                <w:bCs w:val="0"/>
                <w:sz w:val="26"/>
                <w:szCs w:val="26"/>
              </w:rPr>
              <w:t xml:space="preserve">«Қоғамдық бірлестіктер туралы» </w:t>
            </w:r>
            <w:r w:rsidRPr="00287B16">
              <w:rPr>
                <w:sz w:val="26"/>
                <w:szCs w:val="26"/>
              </w:rPr>
              <w:t xml:space="preserve">Қазақстан Республикасының Заңына (8-бап) сәйкес, </w:t>
            </w:r>
            <w:r w:rsidRPr="00287B16">
              <w:rPr>
                <w:rStyle w:val="a5"/>
                <w:b w:val="0"/>
                <w:bCs w:val="0"/>
                <w:sz w:val="26"/>
                <w:szCs w:val="26"/>
              </w:rPr>
              <w:t xml:space="preserve">қоғамдық бірлестіктерді аумақтық тіркеу қағидаты </w:t>
            </w:r>
            <w:r w:rsidRPr="00287B16">
              <w:rPr>
                <w:sz w:val="26"/>
                <w:szCs w:val="26"/>
              </w:rPr>
              <w:t>белгіленеді, ол ұйымды оның орналасқан жеріне немесе құрылтай жиналысының өтетін жеріне байланысты тіркеуді білдіреді.</w:t>
            </w:r>
          </w:p>
          <w:p w14:paraId="437DF672" w14:textId="11375E1E" w:rsidR="006110F4" w:rsidRPr="00287B16" w:rsidRDefault="006110F4" w:rsidP="006110F4">
            <w:pPr>
              <w:pStyle w:val="afc"/>
              <w:widowControl w:val="0"/>
              <w:spacing w:beforeAutospacing="0" w:afterAutospacing="0"/>
              <w:jc w:val="both"/>
            </w:pPr>
            <w:r w:rsidRPr="00287B16">
              <w:rPr>
                <w:rStyle w:val="a5"/>
                <w:b w:val="0"/>
                <w:bCs w:val="0"/>
                <w:sz w:val="26"/>
                <w:szCs w:val="26"/>
              </w:rPr>
              <w:t xml:space="preserve">Дегенмен, бұл қағидат дамыған цифрлық технологиялардың болмауы және электрондық қызметтерді кеңінен қолдану кезеңінде өзекті болды. </w:t>
            </w:r>
            <w:r w:rsidRPr="00287B16">
              <w:rPr>
                <w:sz w:val="26"/>
                <w:szCs w:val="26"/>
              </w:rPr>
              <w:br/>
            </w:r>
            <w:r w:rsidRPr="00287B16">
              <w:rPr>
                <w:rStyle w:val="a5"/>
                <w:b w:val="0"/>
                <w:bCs w:val="0"/>
                <w:sz w:val="26"/>
                <w:szCs w:val="26"/>
              </w:rPr>
              <w:t xml:space="preserve">Қазіргі уақытта заңды тұлғаларды мемлекеттік тіркеу электронды түрде жүргізілуі мүмкін </w:t>
            </w:r>
            <w:r w:rsidRPr="00287B16">
              <w:rPr>
                <w:sz w:val="26"/>
                <w:szCs w:val="26"/>
              </w:rPr>
              <w:t xml:space="preserve">, </w:t>
            </w:r>
            <w:r w:rsidRPr="00287B16">
              <w:rPr>
                <w:rStyle w:val="a5"/>
                <w:b w:val="0"/>
                <w:bCs w:val="0"/>
                <w:sz w:val="26"/>
                <w:szCs w:val="26"/>
              </w:rPr>
              <w:t xml:space="preserve">бұл қағаз қолтаңбаларды міндетті түрде жинау, офлайн кездесулер өткізу және құрылтай құжаттарын тек </w:t>
            </w:r>
            <w:r w:rsidRPr="00287B16">
              <w:rPr>
                <w:rStyle w:val="a5"/>
                <w:b w:val="0"/>
                <w:bCs w:val="0"/>
                <w:sz w:val="26"/>
                <w:szCs w:val="26"/>
              </w:rPr>
              <w:lastRenderedPageBreak/>
              <w:t>физикалық форматтарда дайындау қажеттілігін жояды</w:t>
            </w:r>
            <w:r w:rsidRPr="00287B16">
              <w:rPr>
                <w:sz w:val="26"/>
                <w:szCs w:val="26"/>
              </w:rPr>
              <w:t>.</w:t>
            </w:r>
          </w:p>
          <w:p w14:paraId="52643BB8" w14:textId="0B88949B" w:rsidR="006110F4" w:rsidRPr="00287B16" w:rsidRDefault="006110F4" w:rsidP="006110F4">
            <w:pPr>
              <w:pStyle w:val="afc"/>
              <w:widowControl w:val="0"/>
              <w:spacing w:beforeAutospacing="0" w:afterAutospacing="0"/>
              <w:jc w:val="both"/>
            </w:pPr>
            <w:r w:rsidRPr="00287B16">
              <w:rPr>
                <w:rStyle w:val="a5"/>
                <w:b w:val="0"/>
                <w:bCs w:val="0"/>
                <w:sz w:val="26"/>
                <w:szCs w:val="26"/>
              </w:rPr>
              <w:t xml:space="preserve">цифрландыру мүмкіндіктерін ескеретін, әкімшілік кедергілерді азайтатын және азаматтық қоғамның белсенділігін ынталандыратын икемді тіркеу рәсімін жасау </w:t>
            </w:r>
            <w:r w:rsidRPr="00287B16">
              <w:rPr>
                <w:sz w:val="26"/>
                <w:szCs w:val="26"/>
              </w:rPr>
              <w:t xml:space="preserve">мақсатында </w:t>
            </w:r>
            <w:r w:rsidRPr="00287B16">
              <w:rPr>
                <w:rStyle w:val="a5"/>
                <w:b w:val="0"/>
                <w:bCs w:val="0"/>
                <w:sz w:val="26"/>
                <w:szCs w:val="26"/>
              </w:rPr>
              <w:t>қоғамдық бірлестіктерді аумақтық тіркеу қағидатын қайта қарау қажет</w:t>
            </w:r>
            <w:r w:rsidRPr="00287B16">
              <w:rPr>
                <w:sz w:val="26"/>
                <w:szCs w:val="26"/>
              </w:rPr>
              <w:t>.</w:t>
            </w:r>
          </w:p>
          <w:p w14:paraId="6A53E68C" w14:textId="77777777" w:rsidR="006110F4" w:rsidRPr="00287B16" w:rsidRDefault="006110F4" w:rsidP="006110F4">
            <w:pPr>
              <w:pStyle w:val="afc"/>
              <w:widowControl w:val="0"/>
              <w:spacing w:beforeAutospacing="0" w:afterAutospacing="0"/>
              <w:jc w:val="both"/>
              <w:rPr>
                <w:sz w:val="26"/>
                <w:szCs w:val="26"/>
              </w:rPr>
            </w:pPr>
          </w:p>
          <w:p w14:paraId="2FC0677F" w14:textId="77777777" w:rsidR="006110F4" w:rsidRPr="00287B16" w:rsidRDefault="006110F4" w:rsidP="006110F4">
            <w:pPr>
              <w:pStyle w:val="afc"/>
              <w:widowControl w:val="0"/>
              <w:spacing w:beforeAutospacing="0" w:afterAutospacing="0"/>
              <w:jc w:val="both"/>
              <w:rPr>
                <w:sz w:val="26"/>
                <w:szCs w:val="26"/>
              </w:rPr>
            </w:pPr>
          </w:p>
        </w:tc>
        <w:tc>
          <w:tcPr>
            <w:tcW w:w="4393" w:type="dxa"/>
            <w:tcBorders>
              <w:left w:val="single" w:sz="4" w:space="0" w:color="000000"/>
              <w:bottom w:val="single" w:sz="4" w:space="0" w:color="000000"/>
            </w:tcBorders>
          </w:tcPr>
          <w:p w14:paraId="034F366D" w14:textId="77777777" w:rsidR="006110F4" w:rsidRPr="00287B16" w:rsidRDefault="006110F4" w:rsidP="006110F4">
            <w:pPr>
              <w:pStyle w:val="afc"/>
              <w:widowControl w:val="0"/>
              <w:spacing w:beforeAutospacing="0" w:afterAutospacing="0"/>
              <w:jc w:val="both"/>
              <w:rPr>
                <w:sz w:val="26"/>
                <w:szCs w:val="26"/>
              </w:rPr>
            </w:pPr>
            <w:r w:rsidRPr="00287B16">
              <w:rPr>
                <w:sz w:val="26"/>
                <w:szCs w:val="26"/>
              </w:rPr>
              <w:lastRenderedPageBreak/>
              <w:t xml:space="preserve">«Коммерциялық емес ұйымдар туралы» Заңның 41-бабының 5-тармағына сәйкес, жеке мекеме, қоғамдық бірлестік, коммерциялық емес акционерлік қоғам, мемлекеттік, корпоративтік және жеке қорлар, қауымдастық (одақ) түріндегі заңды тұлғалар бірлестігі, сондай-ақ Қазақстан Республикасының аумағында жұмыс істейтін шетелдік және халықаралық коммерциялық емес ұйымдардың филиалдары мен өкілдіктері (бөлек бөлімшелері) нысанында құрылған коммерциялық емес ұйымдар жыл сайын 31 наурызға дейін үкіметтік емес ұйымдармен өзара іс-қимыл саласындағы уәкілетті органға құрылтайшылары (қатысушылары), мүліктің құрамы, қаражаттың қалыптасу көздері және жұмсалу бағыттары туралы ақпаратты қоса алғанда, өз қызметі туралы </w:t>
            </w:r>
            <w:r w:rsidRPr="00287B16">
              <w:rPr>
                <w:sz w:val="26"/>
                <w:szCs w:val="26"/>
              </w:rPr>
              <w:lastRenderedPageBreak/>
              <w:t>ақпаратты уәкілетті орган белгілеген тәртіппен ұсынуға міндетті.</w:t>
            </w:r>
          </w:p>
          <w:p w14:paraId="10E7AB6C" w14:textId="77777777" w:rsidR="006110F4" w:rsidRPr="00287B16" w:rsidRDefault="006110F4" w:rsidP="006110F4">
            <w:pPr>
              <w:pStyle w:val="afc"/>
              <w:widowControl w:val="0"/>
              <w:spacing w:beforeAutospacing="0" w:afterAutospacing="0"/>
              <w:jc w:val="both"/>
              <w:rPr>
                <w:sz w:val="26"/>
                <w:szCs w:val="26"/>
              </w:rPr>
            </w:pPr>
            <w:r w:rsidRPr="00287B16">
              <w:rPr>
                <w:sz w:val="26"/>
                <w:szCs w:val="26"/>
              </w:rPr>
              <w:t>Жеке және заңды тұлғалардың бірыңғай дерекқорының мәліметтері бойынша, тіркелген коммерциялық емес ұйымдардың жалпы саны 23 мыңнан асады.</w:t>
            </w:r>
          </w:p>
          <w:p w14:paraId="22A80E14" w14:textId="77777777" w:rsidR="006110F4" w:rsidRPr="00287B16" w:rsidRDefault="006110F4" w:rsidP="006110F4">
            <w:pPr>
              <w:pStyle w:val="afc"/>
              <w:widowControl w:val="0"/>
              <w:spacing w:beforeAutospacing="0" w:afterAutospacing="0"/>
              <w:jc w:val="both"/>
              <w:rPr>
                <w:sz w:val="26"/>
                <w:szCs w:val="26"/>
              </w:rPr>
            </w:pPr>
            <w:r w:rsidRPr="00287B16">
              <w:rPr>
                <w:sz w:val="26"/>
                <w:szCs w:val="26"/>
              </w:rPr>
              <w:t>Сонымен қатар, ҮЕҰ дерекқорына сәйкес, ҮЕҰ-ның жалпы саны 5 мыңнан астам ұйымды құрайды, оның ішінде 2018 жылдан бері 10 мыңнан астам ұйым өз қызметі туралы ақпарат ұсынған, бұл коммерциялық емес ұйымдарды үкіметтік емес деп жіктеуге тұрақты және біржақты тәсілдің жоқтығын көрсетеді.</w:t>
            </w:r>
          </w:p>
          <w:p w14:paraId="2430D675" w14:textId="692005E7" w:rsidR="006110F4" w:rsidRPr="00287B16" w:rsidRDefault="006110F4" w:rsidP="006110F4">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eastAsia="ru-RU" w:bidi="ar-SA"/>
              </w:rPr>
              <w:t>«</w:t>
            </w:r>
            <w:r w:rsidR="00753584" w:rsidRPr="00287B16">
              <w:rPr>
                <w:rFonts w:ascii="Times New Roman" w:eastAsia="Times New Roman" w:hAnsi="Times New Roman" w:cs="Times New Roman"/>
                <w:kern w:val="0"/>
                <w:sz w:val="26"/>
                <w:szCs w:val="26"/>
                <w:lang w:eastAsia="ru-RU" w:bidi="ar-SA"/>
              </w:rPr>
              <w:t>Қ</w:t>
            </w:r>
            <w:r w:rsidR="00753584" w:rsidRPr="00287B16">
              <w:rPr>
                <w:rFonts w:ascii="Times New Roman" w:eastAsia="Times New Roman" w:hAnsi="Times New Roman" w:cs="Times New Roman" w:hint="eastAsia"/>
                <w:kern w:val="0"/>
                <w:sz w:val="26"/>
                <w:szCs w:val="26"/>
                <w:lang w:eastAsia="ru-RU" w:bidi="ar-SA"/>
              </w:rPr>
              <w:t>аза</w:t>
            </w:r>
            <w:r w:rsidR="00753584" w:rsidRPr="00287B16">
              <w:rPr>
                <w:rFonts w:ascii="Times New Roman" w:eastAsia="Times New Roman" w:hAnsi="Times New Roman" w:cs="Times New Roman"/>
                <w:kern w:val="0"/>
                <w:sz w:val="26"/>
                <w:szCs w:val="26"/>
                <w:lang w:eastAsia="ru-RU" w:bidi="ar-SA"/>
              </w:rPr>
              <w:t>қ</w:t>
            </w:r>
            <w:r w:rsidR="00753584" w:rsidRPr="00287B16">
              <w:rPr>
                <w:rFonts w:ascii="Times New Roman" w:eastAsia="Times New Roman" w:hAnsi="Times New Roman" w:cs="Times New Roman" w:hint="eastAsia"/>
                <w:kern w:val="0"/>
                <w:sz w:val="26"/>
                <w:szCs w:val="26"/>
                <w:lang w:eastAsia="ru-RU" w:bidi="ar-SA"/>
              </w:rPr>
              <w:t>стан</w:t>
            </w:r>
            <w:r w:rsidR="00753584" w:rsidRPr="00287B16">
              <w:rPr>
                <w:rFonts w:ascii="Times New Roman" w:eastAsia="Times New Roman" w:hAnsi="Times New Roman" w:cs="Times New Roman"/>
                <w:kern w:val="0"/>
                <w:sz w:val="26"/>
                <w:szCs w:val="26"/>
                <w:lang w:eastAsia="ru-RU" w:bidi="ar-SA"/>
              </w:rPr>
              <w:t xml:space="preserve"> </w:t>
            </w:r>
            <w:r w:rsidR="00753584" w:rsidRPr="00287B16">
              <w:rPr>
                <w:rFonts w:ascii="Times New Roman" w:eastAsia="Times New Roman" w:hAnsi="Times New Roman" w:cs="Times New Roman" w:hint="eastAsia"/>
                <w:kern w:val="0"/>
                <w:sz w:val="26"/>
                <w:szCs w:val="26"/>
                <w:lang w:eastAsia="ru-RU" w:bidi="ar-SA"/>
              </w:rPr>
              <w:t>Республикасында</w:t>
            </w:r>
            <w:r w:rsidR="00753584" w:rsidRPr="00287B16">
              <w:rPr>
                <w:rFonts w:ascii="Times New Roman" w:eastAsia="Times New Roman" w:hAnsi="Times New Roman" w:cs="Times New Roman"/>
                <w:kern w:val="0"/>
                <w:sz w:val="26"/>
                <w:szCs w:val="26"/>
                <w:lang w:eastAsia="ru-RU" w:bidi="ar-SA"/>
              </w:rPr>
              <w:t>ғ</w:t>
            </w:r>
            <w:r w:rsidR="00753584" w:rsidRPr="00287B16">
              <w:rPr>
                <w:rFonts w:ascii="Times New Roman" w:eastAsia="Times New Roman" w:hAnsi="Times New Roman" w:cs="Times New Roman" w:hint="eastAsia"/>
                <w:kern w:val="0"/>
                <w:sz w:val="26"/>
                <w:szCs w:val="26"/>
                <w:lang w:eastAsia="ru-RU" w:bidi="ar-SA"/>
              </w:rPr>
              <w:t>ы</w:t>
            </w:r>
            <w:r w:rsidR="00753584" w:rsidRPr="00287B16">
              <w:rPr>
                <w:rFonts w:ascii="Times New Roman" w:eastAsia="Times New Roman" w:hAnsi="Times New Roman" w:cs="Times New Roman"/>
                <w:kern w:val="0"/>
                <w:sz w:val="26"/>
                <w:szCs w:val="26"/>
                <w:lang w:eastAsia="ru-RU" w:bidi="ar-SA"/>
              </w:rPr>
              <w:t xml:space="preserve"> </w:t>
            </w:r>
            <w:r w:rsidR="00753584" w:rsidRPr="00287B16">
              <w:rPr>
                <w:rFonts w:ascii="Times New Roman" w:eastAsia="Times New Roman" w:hAnsi="Times New Roman" w:cs="Times New Roman" w:hint="eastAsia"/>
                <w:kern w:val="0"/>
                <w:sz w:val="26"/>
                <w:szCs w:val="26"/>
                <w:lang w:eastAsia="ru-RU" w:bidi="ar-SA"/>
              </w:rPr>
              <w:t>мемлекетт</w:t>
            </w:r>
            <w:r w:rsidR="00753584" w:rsidRPr="00287B16">
              <w:rPr>
                <w:rFonts w:ascii="Times New Roman" w:eastAsia="Times New Roman" w:hAnsi="Times New Roman" w:cs="Times New Roman" w:hint="cs"/>
                <w:kern w:val="0"/>
                <w:sz w:val="26"/>
                <w:szCs w:val="26"/>
                <w:lang w:eastAsia="ru-RU" w:bidi="ar-SA"/>
              </w:rPr>
              <w:t>і</w:t>
            </w:r>
            <w:r w:rsidR="00753584" w:rsidRPr="00287B16">
              <w:rPr>
                <w:rFonts w:ascii="Times New Roman" w:eastAsia="Times New Roman" w:hAnsi="Times New Roman" w:cs="Times New Roman" w:hint="eastAsia"/>
                <w:kern w:val="0"/>
                <w:sz w:val="26"/>
                <w:szCs w:val="26"/>
                <w:lang w:eastAsia="ru-RU" w:bidi="ar-SA"/>
              </w:rPr>
              <w:t>к</w:t>
            </w:r>
            <w:r w:rsidR="00753584" w:rsidRPr="00287B16">
              <w:rPr>
                <w:rFonts w:ascii="Times New Roman" w:eastAsia="Times New Roman" w:hAnsi="Times New Roman" w:cs="Times New Roman"/>
                <w:kern w:val="0"/>
                <w:sz w:val="26"/>
                <w:szCs w:val="26"/>
                <w:lang w:eastAsia="ru-RU" w:bidi="ar-SA"/>
              </w:rPr>
              <w:t xml:space="preserve"> ә</w:t>
            </w:r>
            <w:r w:rsidR="00753584" w:rsidRPr="00287B16">
              <w:rPr>
                <w:rFonts w:ascii="Times New Roman" w:eastAsia="Times New Roman" w:hAnsi="Times New Roman" w:cs="Times New Roman" w:hint="eastAsia"/>
                <w:kern w:val="0"/>
                <w:sz w:val="26"/>
                <w:szCs w:val="26"/>
                <w:lang w:eastAsia="ru-RU" w:bidi="ar-SA"/>
              </w:rPr>
              <w:t>леуметт</w:t>
            </w:r>
            <w:r w:rsidR="00753584" w:rsidRPr="00287B16">
              <w:rPr>
                <w:rFonts w:ascii="Times New Roman" w:eastAsia="Times New Roman" w:hAnsi="Times New Roman" w:cs="Times New Roman" w:hint="cs"/>
                <w:kern w:val="0"/>
                <w:sz w:val="26"/>
                <w:szCs w:val="26"/>
                <w:lang w:eastAsia="ru-RU" w:bidi="ar-SA"/>
              </w:rPr>
              <w:t>і</w:t>
            </w:r>
            <w:r w:rsidR="00753584" w:rsidRPr="00287B16">
              <w:rPr>
                <w:rFonts w:ascii="Times New Roman" w:eastAsia="Times New Roman" w:hAnsi="Times New Roman" w:cs="Times New Roman" w:hint="eastAsia"/>
                <w:kern w:val="0"/>
                <w:sz w:val="26"/>
                <w:szCs w:val="26"/>
                <w:lang w:eastAsia="ru-RU" w:bidi="ar-SA"/>
              </w:rPr>
              <w:t>к</w:t>
            </w:r>
            <w:r w:rsidR="00753584" w:rsidRPr="00287B16">
              <w:rPr>
                <w:rFonts w:ascii="Times New Roman" w:eastAsia="Times New Roman" w:hAnsi="Times New Roman" w:cs="Times New Roman"/>
                <w:kern w:val="0"/>
                <w:sz w:val="26"/>
                <w:szCs w:val="26"/>
                <w:lang w:eastAsia="ru-RU" w:bidi="ar-SA"/>
              </w:rPr>
              <w:t xml:space="preserve"> </w:t>
            </w:r>
            <w:r w:rsidR="00753584" w:rsidRPr="00287B16">
              <w:rPr>
                <w:rFonts w:ascii="Times New Roman" w:eastAsia="Times New Roman" w:hAnsi="Times New Roman" w:cs="Times New Roman" w:hint="eastAsia"/>
                <w:kern w:val="0"/>
                <w:sz w:val="26"/>
                <w:szCs w:val="26"/>
                <w:lang w:eastAsia="ru-RU" w:bidi="ar-SA"/>
              </w:rPr>
              <w:t>тапсырыс</w:t>
            </w:r>
            <w:r w:rsidR="00753584" w:rsidRPr="00287B16">
              <w:rPr>
                <w:rFonts w:ascii="Times New Roman" w:eastAsia="Times New Roman" w:hAnsi="Times New Roman" w:cs="Times New Roman"/>
                <w:kern w:val="0"/>
                <w:sz w:val="26"/>
                <w:szCs w:val="26"/>
                <w:lang w:eastAsia="ru-RU" w:bidi="ar-SA"/>
              </w:rPr>
              <w:t xml:space="preserve">, </w:t>
            </w:r>
            <w:r w:rsidR="00753584" w:rsidRPr="00287B16">
              <w:rPr>
                <w:rFonts w:ascii="Times New Roman" w:eastAsia="Times New Roman" w:hAnsi="Times New Roman" w:cs="Times New Roman" w:hint="eastAsia"/>
                <w:kern w:val="0"/>
                <w:sz w:val="26"/>
                <w:szCs w:val="26"/>
                <w:lang w:eastAsia="ru-RU" w:bidi="ar-SA"/>
              </w:rPr>
              <w:t>стратегиялы</w:t>
            </w:r>
            <w:r w:rsidR="00753584" w:rsidRPr="00287B16">
              <w:rPr>
                <w:rFonts w:ascii="Times New Roman" w:eastAsia="Times New Roman" w:hAnsi="Times New Roman" w:cs="Times New Roman"/>
                <w:kern w:val="0"/>
                <w:sz w:val="26"/>
                <w:szCs w:val="26"/>
                <w:lang w:eastAsia="ru-RU" w:bidi="ar-SA"/>
              </w:rPr>
              <w:t>қ ә</w:t>
            </w:r>
            <w:r w:rsidR="00753584" w:rsidRPr="00287B16">
              <w:rPr>
                <w:rFonts w:ascii="Times New Roman" w:eastAsia="Times New Roman" w:hAnsi="Times New Roman" w:cs="Times New Roman" w:hint="eastAsia"/>
                <w:kern w:val="0"/>
                <w:sz w:val="26"/>
                <w:szCs w:val="26"/>
                <w:lang w:eastAsia="ru-RU" w:bidi="ar-SA"/>
              </w:rPr>
              <w:t>р</w:t>
            </w:r>
            <w:r w:rsidR="00753584" w:rsidRPr="00287B16">
              <w:rPr>
                <w:rFonts w:ascii="Times New Roman" w:eastAsia="Times New Roman" w:hAnsi="Times New Roman" w:cs="Times New Roman" w:hint="cs"/>
                <w:kern w:val="0"/>
                <w:sz w:val="26"/>
                <w:szCs w:val="26"/>
                <w:lang w:eastAsia="ru-RU" w:bidi="ar-SA"/>
              </w:rPr>
              <w:t>і</w:t>
            </w:r>
            <w:r w:rsidR="00753584" w:rsidRPr="00287B16">
              <w:rPr>
                <w:rFonts w:ascii="Times New Roman" w:eastAsia="Times New Roman" w:hAnsi="Times New Roman" w:cs="Times New Roman" w:hint="eastAsia"/>
                <w:kern w:val="0"/>
                <w:sz w:val="26"/>
                <w:szCs w:val="26"/>
                <w:lang w:eastAsia="ru-RU" w:bidi="ar-SA"/>
              </w:rPr>
              <w:t>птест</w:t>
            </w:r>
            <w:r w:rsidR="00753584" w:rsidRPr="00287B16">
              <w:rPr>
                <w:rFonts w:ascii="Times New Roman" w:eastAsia="Times New Roman" w:hAnsi="Times New Roman" w:cs="Times New Roman" w:hint="cs"/>
                <w:kern w:val="0"/>
                <w:sz w:val="26"/>
                <w:szCs w:val="26"/>
                <w:lang w:eastAsia="ru-RU" w:bidi="ar-SA"/>
              </w:rPr>
              <w:t>і</w:t>
            </w:r>
            <w:r w:rsidR="00753584" w:rsidRPr="00287B16">
              <w:rPr>
                <w:rFonts w:ascii="Times New Roman" w:eastAsia="Times New Roman" w:hAnsi="Times New Roman" w:cs="Times New Roman" w:hint="eastAsia"/>
                <w:kern w:val="0"/>
                <w:sz w:val="26"/>
                <w:szCs w:val="26"/>
                <w:lang w:eastAsia="ru-RU" w:bidi="ar-SA"/>
              </w:rPr>
              <w:t>кт</w:t>
            </w:r>
            <w:r w:rsidR="00753584" w:rsidRPr="00287B16">
              <w:rPr>
                <w:rFonts w:ascii="Times New Roman" w:eastAsia="Times New Roman" w:hAnsi="Times New Roman" w:cs="Times New Roman" w:hint="cs"/>
                <w:kern w:val="0"/>
                <w:sz w:val="26"/>
                <w:szCs w:val="26"/>
                <w:lang w:eastAsia="ru-RU" w:bidi="ar-SA"/>
              </w:rPr>
              <w:t>і</w:t>
            </w:r>
            <w:r w:rsidR="00753584" w:rsidRPr="00287B16">
              <w:rPr>
                <w:rFonts w:ascii="Times New Roman" w:eastAsia="Times New Roman" w:hAnsi="Times New Roman" w:cs="Times New Roman"/>
                <w:kern w:val="0"/>
                <w:sz w:val="26"/>
                <w:szCs w:val="26"/>
                <w:lang w:eastAsia="ru-RU" w:bidi="ar-SA"/>
              </w:rPr>
              <w:t xml:space="preserve"> </w:t>
            </w:r>
            <w:r w:rsidR="00753584" w:rsidRPr="00287B16">
              <w:rPr>
                <w:rFonts w:ascii="Times New Roman" w:eastAsia="Times New Roman" w:hAnsi="Times New Roman" w:cs="Times New Roman" w:hint="cs"/>
                <w:kern w:val="0"/>
                <w:sz w:val="26"/>
                <w:szCs w:val="26"/>
                <w:lang w:eastAsia="ru-RU" w:bidi="ar-SA"/>
              </w:rPr>
              <w:t>і</w:t>
            </w:r>
            <w:r w:rsidR="00753584" w:rsidRPr="00287B16">
              <w:rPr>
                <w:rFonts w:ascii="Times New Roman" w:eastAsia="Times New Roman" w:hAnsi="Times New Roman" w:cs="Times New Roman" w:hint="eastAsia"/>
                <w:kern w:val="0"/>
                <w:sz w:val="26"/>
                <w:szCs w:val="26"/>
                <w:lang w:eastAsia="ru-RU" w:bidi="ar-SA"/>
              </w:rPr>
              <w:t>ске</w:t>
            </w:r>
            <w:r w:rsidR="00753584" w:rsidRPr="00287B16">
              <w:rPr>
                <w:rFonts w:ascii="Times New Roman" w:eastAsia="Times New Roman" w:hAnsi="Times New Roman" w:cs="Times New Roman"/>
                <w:kern w:val="0"/>
                <w:sz w:val="26"/>
                <w:szCs w:val="26"/>
                <w:lang w:eastAsia="ru-RU" w:bidi="ar-SA"/>
              </w:rPr>
              <w:t xml:space="preserve"> </w:t>
            </w:r>
            <w:r w:rsidR="00753584" w:rsidRPr="00287B16">
              <w:rPr>
                <w:rFonts w:ascii="Times New Roman" w:eastAsia="Times New Roman" w:hAnsi="Times New Roman" w:cs="Times New Roman" w:hint="eastAsia"/>
                <w:kern w:val="0"/>
                <w:sz w:val="26"/>
                <w:szCs w:val="26"/>
                <w:lang w:eastAsia="ru-RU" w:bidi="ar-SA"/>
              </w:rPr>
              <w:t>асыру</w:t>
            </w:r>
            <w:r w:rsidR="00753584" w:rsidRPr="00287B16">
              <w:rPr>
                <w:rFonts w:ascii="Times New Roman" w:eastAsia="Times New Roman" w:hAnsi="Times New Roman" w:cs="Times New Roman"/>
                <w:kern w:val="0"/>
                <w:sz w:val="26"/>
                <w:szCs w:val="26"/>
                <w:lang w:eastAsia="ru-RU" w:bidi="ar-SA"/>
              </w:rPr>
              <w:t>ғ</w:t>
            </w:r>
            <w:r w:rsidR="00753584" w:rsidRPr="00287B16">
              <w:rPr>
                <w:rFonts w:ascii="Times New Roman" w:eastAsia="Times New Roman" w:hAnsi="Times New Roman" w:cs="Times New Roman" w:hint="eastAsia"/>
                <w:kern w:val="0"/>
                <w:sz w:val="26"/>
                <w:szCs w:val="26"/>
                <w:lang w:eastAsia="ru-RU" w:bidi="ar-SA"/>
              </w:rPr>
              <w:t>а</w:t>
            </w:r>
            <w:r w:rsidR="00753584" w:rsidRPr="00287B16">
              <w:rPr>
                <w:rFonts w:ascii="Times New Roman" w:eastAsia="Times New Roman" w:hAnsi="Times New Roman" w:cs="Times New Roman"/>
                <w:kern w:val="0"/>
                <w:sz w:val="26"/>
                <w:szCs w:val="26"/>
                <w:lang w:eastAsia="ru-RU" w:bidi="ar-SA"/>
              </w:rPr>
              <w:t xml:space="preserve"> </w:t>
            </w:r>
            <w:r w:rsidR="00753584" w:rsidRPr="00287B16">
              <w:rPr>
                <w:rFonts w:ascii="Times New Roman" w:eastAsia="Times New Roman" w:hAnsi="Times New Roman" w:cs="Times New Roman" w:hint="eastAsia"/>
                <w:kern w:val="0"/>
                <w:sz w:val="26"/>
                <w:szCs w:val="26"/>
                <w:lang w:eastAsia="ru-RU" w:bidi="ar-SA"/>
              </w:rPr>
              <w:t>арнал</w:t>
            </w:r>
            <w:r w:rsidR="00753584" w:rsidRPr="00287B16">
              <w:rPr>
                <w:rFonts w:ascii="Times New Roman" w:eastAsia="Times New Roman" w:hAnsi="Times New Roman" w:cs="Times New Roman"/>
                <w:kern w:val="0"/>
                <w:sz w:val="26"/>
                <w:szCs w:val="26"/>
                <w:lang w:eastAsia="ru-RU" w:bidi="ar-SA"/>
              </w:rPr>
              <w:t>ғ</w:t>
            </w:r>
            <w:r w:rsidR="00753584" w:rsidRPr="00287B16">
              <w:rPr>
                <w:rFonts w:ascii="Times New Roman" w:eastAsia="Times New Roman" w:hAnsi="Times New Roman" w:cs="Times New Roman" w:hint="eastAsia"/>
                <w:kern w:val="0"/>
                <w:sz w:val="26"/>
                <w:szCs w:val="26"/>
                <w:lang w:eastAsia="ru-RU" w:bidi="ar-SA"/>
              </w:rPr>
              <w:t>ан</w:t>
            </w:r>
            <w:r w:rsidR="00753584" w:rsidRPr="00287B16">
              <w:rPr>
                <w:rFonts w:ascii="Times New Roman" w:eastAsia="Times New Roman" w:hAnsi="Times New Roman" w:cs="Times New Roman"/>
                <w:kern w:val="0"/>
                <w:sz w:val="26"/>
                <w:szCs w:val="26"/>
                <w:lang w:eastAsia="ru-RU" w:bidi="ar-SA"/>
              </w:rPr>
              <w:t xml:space="preserve"> </w:t>
            </w:r>
            <w:r w:rsidR="00753584" w:rsidRPr="00287B16">
              <w:rPr>
                <w:rFonts w:ascii="Times New Roman" w:eastAsia="Times New Roman" w:hAnsi="Times New Roman" w:cs="Times New Roman" w:hint="eastAsia"/>
                <w:kern w:val="0"/>
                <w:sz w:val="26"/>
                <w:szCs w:val="26"/>
                <w:lang w:eastAsia="ru-RU" w:bidi="ar-SA"/>
              </w:rPr>
              <w:t>мемлекетт</w:t>
            </w:r>
            <w:r w:rsidR="00753584" w:rsidRPr="00287B16">
              <w:rPr>
                <w:rFonts w:ascii="Times New Roman" w:eastAsia="Times New Roman" w:hAnsi="Times New Roman" w:cs="Times New Roman" w:hint="cs"/>
                <w:kern w:val="0"/>
                <w:sz w:val="26"/>
                <w:szCs w:val="26"/>
                <w:lang w:eastAsia="ru-RU" w:bidi="ar-SA"/>
              </w:rPr>
              <w:t>і</w:t>
            </w:r>
            <w:r w:rsidR="00753584" w:rsidRPr="00287B16">
              <w:rPr>
                <w:rFonts w:ascii="Times New Roman" w:eastAsia="Times New Roman" w:hAnsi="Times New Roman" w:cs="Times New Roman" w:hint="eastAsia"/>
                <w:kern w:val="0"/>
                <w:sz w:val="26"/>
                <w:szCs w:val="26"/>
                <w:lang w:eastAsia="ru-RU" w:bidi="ar-SA"/>
              </w:rPr>
              <w:t>к</w:t>
            </w:r>
            <w:r w:rsidR="00753584" w:rsidRPr="00287B16">
              <w:rPr>
                <w:rFonts w:ascii="Times New Roman" w:eastAsia="Times New Roman" w:hAnsi="Times New Roman" w:cs="Times New Roman"/>
                <w:kern w:val="0"/>
                <w:sz w:val="26"/>
                <w:szCs w:val="26"/>
                <w:lang w:eastAsia="ru-RU" w:bidi="ar-SA"/>
              </w:rPr>
              <w:t xml:space="preserve"> </w:t>
            </w:r>
            <w:r w:rsidR="00753584" w:rsidRPr="00287B16">
              <w:rPr>
                <w:rFonts w:ascii="Times New Roman" w:eastAsia="Times New Roman" w:hAnsi="Times New Roman" w:cs="Times New Roman" w:hint="eastAsia"/>
                <w:kern w:val="0"/>
                <w:sz w:val="26"/>
                <w:szCs w:val="26"/>
                <w:lang w:eastAsia="ru-RU" w:bidi="ar-SA"/>
              </w:rPr>
              <w:t>тапсырыс</w:t>
            </w:r>
            <w:r w:rsidR="00753584" w:rsidRPr="00287B16">
              <w:rPr>
                <w:rFonts w:ascii="Times New Roman" w:eastAsia="Times New Roman" w:hAnsi="Times New Roman" w:cs="Times New Roman"/>
                <w:kern w:val="0"/>
                <w:sz w:val="26"/>
                <w:szCs w:val="26"/>
                <w:lang w:eastAsia="ru-RU" w:bidi="ar-SA"/>
              </w:rPr>
              <w:t>, ү</w:t>
            </w:r>
            <w:r w:rsidR="00753584" w:rsidRPr="00287B16">
              <w:rPr>
                <w:rFonts w:ascii="Times New Roman" w:eastAsia="Times New Roman" w:hAnsi="Times New Roman" w:cs="Times New Roman" w:hint="eastAsia"/>
                <w:kern w:val="0"/>
                <w:sz w:val="26"/>
                <w:szCs w:val="26"/>
                <w:lang w:eastAsia="ru-RU" w:bidi="ar-SA"/>
              </w:rPr>
              <w:t>к</w:t>
            </w:r>
            <w:r w:rsidR="00753584" w:rsidRPr="00287B16">
              <w:rPr>
                <w:rFonts w:ascii="Times New Roman" w:eastAsia="Times New Roman" w:hAnsi="Times New Roman" w:cs="Times New Roman" w:hint="cs"/>
                <w:kern w:val="0"/>
                <w:sz w:val="26"/>
                <w:szCs w:val="26"/>
                <w:lang w:eastAsia="ru-RU" w:bidi="ar-SA"/>
              </w:rPr>
              <w:t>і</w:t>
            </w:r>
            <w:r w:rsidR="00753584" w:rsidRPr="00287B16">
              <w:rPr>
                <w:rFonts w:ascii="Times New Roman" w:eastAsia="Times New Roman" w:hAnsi="Times New Roman" w:cs="Times New Roman" w:hint="eastAsia"/>
                <w:kern w:val="0"/>
                <w:sz w:val="26"/>
                <w:szCs w:val="26"/>
                <w:lang w:eastAsia="ru-RU" w:bidi="ar-SA"/>
              </w:rPr>
              <w:t>метт</w:t>
            </w:r>
            <w:r w:rsidR="00753584" w:rsidRPr="00287B16">
              <w:rPr>
                <w:rFonts w:ascii="Times New Roman" w:eastAsia="Times New Roman" w:hAnsi="Times New Roman" w:cs="Times New Roman" w:hint="cs"/>
                <w:kern w:val="0"/>
                <w:sz w:val="26"/>
                <w:szCs w:val="26"/>
                <w:lang w:eastAsia="ru-RU" w:bidi="ar-SA"/>
              </w:rPr>
              <w:t>і</w:t>
            </w:r>
            <w:r w:rsidR="00753584" w:rsidRPr="00287B16">
              <w:rPr>
                <w:rFonts w:ascii="Times New Roman" w:eastAsia="Times New Roman" w:hAnsi="Times New Roman" w:cs="Times New Roman" w:hint="eastAsia"/>
                <w:kern w:val="0"/>
                <w:sz w:val="26"/>
                <w:szCs w:val="26"/>
                <w:lang w:eastAsia="ru-RU" w:bidi="ar-SA"/>
              </w:rPr>
              <w:t>к</w:t>
            </w:r>
            <w:r w:rsidR="00753584" w:rsidRPr="00287B16">
              <w:rPr>
                <w:rFonts w:ascii="Times New Roman" w:eastAsia="Times New Roman" w:hAnsi="Times New Roman" w:cs="Times New Roman"/>
                <w:kern w:val="0"/>
                <w:sz w:val="26"/>
                <w:szCs w:val="26"/>
                <w:lang w:eastAsia="ru-RU" w:bidi="ar-SA"/>
              </w:rPr>
              <w:t xml:space="preserve"> </w:t>
            </w:r>
            <w:r w:rsidR="00753584" w:rsidRPr="00287B16">
              <w:rPr>
                <w:rFonts w:ascii="Times New Roman" w:eastAsia="Times New Roman" w:hAnsi="Times New Roman" w:cs="Times New Roman" w:hint="eastAsia"/>
                <w:kern w:val="0"/>
                <w:sz w:val="26"/>
                <w:szCs w:val="26"/>
                <w:lang w:eastAsia="ru-RU" w:bidi="ar-SA"/>
              </w:rPr>
              <w:t>емес</w:t>
            </w:r>
            <w:r w:rsidR="00753584" w:rsidRPr="00287B16">
              <w:rPr>
                <w:rFonts w:ascii="Times New Roman" w:eastAsia="Times New Roman" w:hAnsi="Times New Roman" w:cs="Times New Roman"/>
                <w:kern w:val="0"/>
                <w:sz w:val="26"/>
                <w:szCs w:val="26"/>
                <w:lang w:eastAsia="ru-RU" w:bidi="ar-SA"/>
              </w:rPr>
              <w:t xml:space="preserve"> ұ</w:t>
            </w:r>
            <w:r w:rsidR="00753584" w:rsidRPr="00287B16">
              <w:rPr>
                <w:rFonts w:ascii="Times New Roman" w:eastAsia="Times New Roman" w:hAnsi="Times New Roman" w:cs="Times New Roman" w:hint="eastAsia"/>
                <w:kern w:val="0"/>
                <w:sz w:val="26"/>
                <w:szCs w:val="26"/>
                <w:lang w:eastAsia="ru-RU" w:bidi="ar-SA"/>
              </w:rPr>
              <w:t>йымдар</w:t>
            </w:r>
            <w:r w:rsidR="00753584" w:rsidRPr="00287B16">
              <w:rPr>
                <w:rFonts w:ascii="Times New Roman" w:eastAsia="Times New Roman" w:hAnsi="Times New Roman" w:cs="Times New Roman"/>
                <w:kern w:val="0"/>
                <w:sz w:val="26"/>
                <w:szCs w:val="26"/>
                <w:lang w:eastAsia="ru-RU" w:bidi="ar-SA"/>
              </w:rPr>
              <w:t>ғ</w:t>
            </w:r>
            <w:r w:rsidR="00753584" w:rsidRPr="00287B16">
              <w:rPr>
                <w:rFonts w:ascii="Times New Roman" w:eastAsia="Times New Roman" w:hAnsi="Times New Roman" w:cs="Times New Roman" w:hint="eastAsia"/>
                <w:kern w:val="0"/>
                <w:sz w:val="26"/>
                <w:szCs w:val="26"/>
                <w:lang w:eastAsia="ru-RU" w:bidi="ar-SA"/>
              </w:rPr>
              <w:t>а</w:t>
            </w:r>
            <w:r w:rsidR="00753584" w:rsidRPr="00287B16">
              <w:rPr>
                <w:rFonts w:ascii="Times New Roman" w:eastAsia="Times New Roman" w:hAnsi="Times New Roman" w:cs="Times New Roman"/>
                <w:kern w:val="0"/>
                <w:sz w:val="26"/>
                <w:szCs w:val="26"/>
                <w:lang w:eastAsia="ru-RU" w:bidi="ar-SA"/>
              </w:rPr>
              <w:t xml:space="preserve"> </w:t>
            </w:r>
            <w:r w:rsidR="00753584" w:rsidRPr="00287B16">
              <w:rPr>
                <w:rFonts w:ascii="Times New Roman" w:eastAsia="Times New Roman" w:hAnsi="Times New Roman" w:cs="Times New Roman" w:hint="eastAsia"/>
                <w:kern w:val="0"/>
                <w:sz w:val="26"/>
                <w:szCs w:val="26"/>
                <w:lang w:eastAsia="ru-RU" w:bidi="ar-SA"/>
              </w:rPr>
              <w:t>арнал</w:t>
            </w:r>
            <w:r w:rsidR="00753584" w:rsidRPr="00287B16">
              <w:rPr>
                <w:rFonts w:ascii="Times New Roman" w:eastAsia="Times New Roman" w:hAnsi="Times New Roman" w:cs="Times New Roman"/>
                <w:kern w:val="0"/>
                <w:sz w:val="26"/>
                <w:szCs w:val="26"/>
                <w:lang w:eastAsia="ru-RU" w:bidi="ar-SA"/>
              </w:rPr>
              <w:t>ғ</w:t>
            </w:r>
            <w:r w:rsidR="00753584" w:rsidRPr="00287B16">
              <w:rPr>
                <w:rFonts w:ascii="Times New Roman" w:eastAsia="Times New Roman" w:hAnsi="Times New Roman" w:cs="Times New Roman" w:hint="eastAsia"/>
                <w:kern w:val="0"/>
                <w:sz w:val="26"/>
                <w:szCs w:val="26"/>
                <w:lang w:eastAsia="ru-RU" w:bidi="ar-SA"/>
              </w:rPr>
              <w:t>ан</w:t>
            </w:r>
            <w:r w:rsidR="00753584" w:rsidRPr="00287B16">
              <w:rPr>
                <w:rFonts w:ascii="Times New Roman" w:eastAsia="Times New Roman" w:hAnsi="Times New Roman" w:cs="Times New Roman"/>
                <w:kern w:val="0"/>
                <w:sz w:val="26"/>
                <w:szCs w:val="26"/>
                <w:lang w:eastAsia="ru-RU" w:bidi="ar-SA"/>
              </w:rPr>
              <w:t xml:space="preserve"> </w:t>
            </w:r>
            <w:r w:rsidR="00753584" w:rsidRPr="00287B16">
              <w:rPr>
                <w:rFonts w:ascii="Times New Roman" w:eastAsia="Times New Roman" w:hAnsi="Times New Roman" w:cs="Times New Roman" w:hint="eastAsia"/>
                <w:kern w:val="0"/>
                <w:sz w:val="26"/>
                <w:szCs w:val="26"/>
                <w:lang w:eastAsia="ru-RU" w:bidi="ar-SA"/>
              </w:rPr>
              <w:t>гранттар</w:t>
            </w:r>
            <w:r w:rsidR="00753584" w:rsidRPr="00287B16">
              <w:rPr>
                <w:rFonts w:ascii="Times New Roman" w:eastAsia="Times New Roman" w:hAnsi="Times New Roman" w:cs="Times New Roman"/>
                <w:kern w:val="0"/>
                <w:sz w:val="26"/>
                <w:szCs w:val="26"/>
                <w:lang w:eastAsia="ru-RU" w:bidi="ar-SA"/>
              </w:rPr>
              <w:t xml:space="preserve"> </w:t>
            </w:r>
            <w:r w:rsidR="00753584" w:rsidRPr="00287B16">
              <w:rPr>
                <w:rFonts w:ascii="Times New Roman" w:eastAsia="Times New Roman" w:hAnsi="Times New Roman" w:cs="Times New Roman" w:hint="eastAsia"/>
                <w:kern w:val="0"/>
                <w:sz w:val="26"/>
                <w:szCs w:val="26"/>
                <w:lang w:eastAsia="ru-RU" w:bidi="ar-SA"/>
              </w:rPr>
              <w:t>ж</w:t>
            </w:r>
            <w:r w:rsidR="00753584" w:rsidRPr="00287B16">
              <w:rPr>
                <w:rFonts w:ascii="Times New Roman" w:eastAsia="Times New Roman" w:hAnsi="Times New Roman" w:cs="Times New Roman"/>
                <w:kern w:val="0"/>
                <w:sz w:val="26"/>
                <w:szCs w:val="26"/>
                <w:lang w:eastAsia="ru-RU" w:bidi="ar-SA"/>
              </w:rPr>
              <w:t>ә</w:t>
            </w:r>
            <w:r w:rsidR="00753584" w:rsidRPr="00287B16">
              <w:rPr>
                <w:rFonts w:ascii="Times New Roman" w:eastAsia="Times New Roman" w:hAnsi="Times New Roman" w:cs="Times New Roman" w:hint="eastAsia"/>
                <w:kern w:val="0"/>
                <w:sz w:val="26"/>
                <w:szCs w:val="26"/>
                <w:lang w:eastAsia="ru-RU" w:bidi="ar-SA"/>
              </w:rPr>
              <w:t>не</w:t>
            </w:r>
            <w:r w:rsidR="00753584" w:rsidRPr="00287B16">
              <w:rPr>
                <w:rFonts w:ascii="Times New Roman" w:eastAsia="Times New Roman" w:hAnsi="Times New Roman" w:cs="Times New Roman"/>
                <w:kern w:val="0"/>
                <w:sz w:val="26"/>
                <w:szCs w:val="26"/>
                <w:lang w:eastAsia="ru-RU" w:bidi="ar-SA"/>
              </w:rPr>
              <w:t xml:space="preserve"> </w:t>
            </w:r>
            <w:r w:rsidR="00753584" w:rsidRPr="00287B16">
              <w:rPr>
                <w:rFonts w:ascii="Times New Roman" w:eastAsia="Times New Roman" w:hAnsi="Times New Roman" w:cs="Times New Roman" w:hint="eastAsia"/>
                <w:kern w:val="0"/>
                <w:sz w:val="26"/>
                <w:szCs w:val="26"/>
                <w:lang w:eastAsia="ru-RU" w:bidi="ar-SA"/>
              </w:rPr>
              <w:t>сыйлы</w:t>
            </w:r>
            <w:r w:rsidR="00753584" w:rsidRPr="00287B16">
              <w:rPr>
                <w:rFonts w:ascii="Times New Roman" w:eastAsia="Times New Roman" w:hAnsi="Times New Roman" w:cs="Times New Roman"/>
                <w:kern w:val="0"/>
                <w:sz w:val="26"/>
                <w:szCs w:val="26"/>
                <w:lang w:eastAsia="ru-RU" w:bidi="ar-SA"/>
              </w:rPr>
              <w:t>қ</w:t>
            </w:r>
            <w:r w:rsidR="00753584" w:rsidRPr="00287B16">
              <w:rPr>
                <w:rFonts w:ascii="Times New Roman" w:eastAsia="Times New Roman" w:hAnsi="Times New Roman" w:cs="Times New Roman" w:hint="eastAsia"/>
                <w:kern w:val="0"/>
                <w:sz w:val="26"/>
                <w:szCs w:val="26"/>
                <w:lang w:eastAsia="ru-RU" w:bidi="ar-SA"/>
              </w:rPr>
              <w:t>а</w:t>
            </w:r>
            <w:r w:rsidR="00753584" w:rsidRPr="00287B16">
              <w:rPr>
                <w:rFonts w:ascii="Times New Roman" w:eastAsia="Times New Roman" w:hAnsi="Times New Roman" w:cs="Times New Roman"/>
                <w:kern w:val="0"/>
                <w:sz w:val="26"/>
                <w:szCs w:val="26"/>
                <w:lang w:eastAsia="ru-RU" w:bidi="ar-SA"/>
              </w:rPr>
              <w:t>қ</w:t>
            </w:r>
            <w:r w:rsidR="00753584" w:rsidRPr="00287B16">
              <w:rPr>
                <w:rFonts w:ascii="Times New Roman" w:eastAsia="Times New Roman" w:hAnsi="Times New Roman" w:cs="Times New Roman" w:hint="eastAsia"/>
                <w:kern w:val="0"/>
                <w:sz w:val="26"/>
                <w:szCs w:val="26"/>
                <w:lang w:eastAsia="ru-RU" w:bidi="ar-SA"/>
              </w:rPr>
              <w:t>ылар</w:t>
            </w:r>
            <w:r w:rsidR="00753584" w:rsidRPr="00287B16">
              <w:rPr>
                <w:rFonts w:ascii="Times New Roman" w:eastAsia="Times New Roman" w:hAnsi="Times New Roman" w:cs="Times New Roman"/>
                <w:kern w:val="0"/>
                <w:sz w:val="26"/>
                <w:szCs w:val="26"/>
                <w:lang w:eastAsia="ru-RU" w:bidi="ar-SA"/>
              </w:rPr>
              <w:t xml:space="preserve"> </w:t>
            </w:r>
            <w:r w:rsidR="00753584" w:rsidRPr="00287B16">
              <w:rPr>
                <w:rFonts w:ascii="Times New Roman" w:eastAsia="Times New Roman" w:hAnsi="Times New Roman" w:cs="Times New Roman" w:hint="eastAsia"/>
                <w:kern w:val="0"/>
                <w:sz w:val="26"/>
                <w:szCs w:val="26"/>
                <w:lang w:eastAsia="ru-RU" w:bidi="ar-SA"/>
              </w:rPr>
              <w:t>туралы</w:t>
            </w:r>
            <w:r w:rsidRPr="00287B16">
              <w:rPr>
                <w:rFonts w:ascii="Times New Roman" w:eastAsia="Times New Roman" w:hAnsi="Times New Roman" w:cs="Times New Roman"/>
                <w:kern w:val="0"/>
                <w:sz w:val="26"/>
                <w:szCs w:val="26"/>
                <w:lang w:eastAsia="ru-RU" w:bidi="ar-SA"/>
              </w:rPr>
              <w:t xml:space="preserve">» Заңның 5-1-бабына сәйкес, үкіметтік емес ұйымдардың дерекқоры «Коммерциялық емес ұйымдар </w:t>
            </w:r>
            <w:r w:rsidRPr="00287B16">
              <w:rPr>
                <w:rFonts w:ascii="Times New Roman" w:eastAsia="Times New Roman" w:hAnsi="Times New Roman" w:cs="Times New Roman"/>
                <w:kern w:val="0"/>
                <w:sz w:val="26"/>
                <w:szCs w:val="26"/>
                <w:lang w:eastAsia="ru-RU" w:bidi="ar-SA"/>
              </w:rPr>
              <w:lastRenderedPageBreak/>
              <w:t>туралы» Қазақстан Республикасы Заңының 41-бабының 5-тармағына сәйкес ұсынылған ақпарат негізінде қалыптастырылады.</w:t>
            </w:r>
          </w:p>
          <w:p w14:paraId="009FFB08" w14:textId="77777777" w:rsidR="006110F4" w:rsidRPr="00287B16" w:rsidRDefault="006110F4" w:rsidP="006110F4">
            <w:pPr>
              <w:widowControl w:val="0"/>
              <w:suppressAutoHyphens w:val="0"/>
              <w:jc w:val="both"/>
              <w:rPr>
                <w:rFonts w:ascii="Times New Roman" w:hAnsi="Times New Roman"/>
                <w:sz w:val="26"/>
                <w:szCs w:val="26"/>
              </w:rPr>
            </w:pPr>
            <w:r w:rsidRPr="00287B16">
              <w:rPr>
                <w:rFonts w:ascii="Times New Roman" w:hAnsi="Times New Roman"/>
                <w:sz w:val="26"/>
                <w:szCs w:val="26"/>
              </w:rPr>
              <w:t>Осылайша, коммерциялық емес ұйымдар ұсынатын ақпараттың бірдей массиві үкіметтік емес ұйымдардың дерекқорын қалыптастыру үшін пайдаланылады, бірақ коммерциялық емес және үкіметтік емес ұйымдардың сандық көрсеткіштері айтарлықтай ерекшеленеді, бұл үкіметтік емес ұйымдардың нақты анықталған құқықтық сипаттамаларының жоқтығын көрсетеді.</w:t>
            </w:r>
          </w:p>
          <w:p w14:paraId="146E220C" w14:textId="77777777" w:rsidR="006110F4" w:rsidRPr="00287B16" w:rsidRDefault="006110F4" w:rsidP="006110F4">
            <w:pPr>
              <w:widowControl w:val="0"/>
              <w:suppressAutoHyphens w:val="0"/>
              <w:jc w:val="both"/>
              <w:rPr>
                <w:rFonts w:ascii="Times New Roman" w:hAnsi="Times New Roman"/>
                <w:sz w:val="26"/>
                <w:szCs w:val="26"/>
              </w:rPr>
            </w:pPr>
            <w:r w:rsidRPr="00287B16">
              <w:rPr>
                <w:rFonts w:ascii="Times New Roman" w:hAnsi="Times New Roman"/>
                <w:sz w:val="26"/>
                <w:szCs w:val="26"/>
              </w:rPr>
              <w:t xml:space="preserve">Үкіметтік емес ұйымдардың жалпы саны мен тиісті ұйымдастырушылық-құқықтық нысандағы коммерциялық емес ұйымдар саны арасындағы нақты алшақтық «Коммерциялық емес ұйымдар туралы» Заңның 41-бабының 5-тармағына сәйкес ақпарат ұсынуға міндетті барлық коммерциялық емес ұйымдар ҮЕҰ ретінде танылмайтын немесе ескерілмейтін құқықтық </w:t>
            </w:r>
            <w:r w:rsidRPr="00287B16">
              <w:rPr>
                <w:rFonts w:ascii="Times New Roman" w:hAnsi="Times New Roman"/>
                <w:sz w:val="26"/>
                <w:szCs w:val="26"/>
              </w:rPr>
              <w:lastRenderedPageBreak/>
              <w:t>белгісіздікті көрсетеді.</w:t>
            </w:r>
          </w:p>
          <w:p w14:paraId="601CEC6B" w14:textId="77777777" w:rsidR="006110F4" w:rsidRPr="00287B16" w:rsidRDefault="006110F4" w:rsidP="006110F4">
            <w:pPr>
              <w:widowControl w:val="0"/>
              <w:suppressAutoHyphens w:val="0"/>
              <w:jc w:val="both"/>
              <w:rPr>
                <w:rFonts w:ascii="Times New Roman" w:hAnsi="Times New Roman"/>
                <w:sz w:val="26"/>
                <w:szCs w:val="26"/>
              </w:rPr>
            </w:pPr>
            <w:r w:rsidRPr="00287B16">
              <w:rPr>
                <w:rFonts w:ascii="Times New Roman" w:hAnsi="Times New Roman"/>
                <w:sz w:val="26"/>
                <w:szCs w:val="26"/>
              </w:rPr>
              <w:t>Өз кезегінде, Қазақстан Республикасы Әкімшілік құқық бұзушылық туралы кодексінің 489-1-бабына сәйкес, «Коммерциялық емес ұйымдар туралы» Қазақстан Республикасы Заңының 41-бабының 5-тармағының талаптарын бұзғаны үшін әкімшілік жауапкершілік көзделген, бұл тиісті коммерциялық емес ұйымдар үшін осы талаптардың міндеттілігін растайды.</w:t>
            </w:r>
          </w:p>
          <w:p w14:paraId="50A6A3D8" w14:textId="793B25F3" w:rsidR="006110F4" w:rsidRPr="00287B16" w:rsidRDefault="009F7B4F" w:rsidP="006110F4">
            <w:pPr>
              <w:widowControl w:val="0"/>
              <w:suppressAutoHyphens w:val="0"/>
              <w:jc w:val="both"/>
              <w:rPr>
                <w:rFonts w:ascii="Times New Roman" w:hAnsi="Times New Roman"/>
                <w:sz w:val="26"/>
                <w:szCs w:val="26"/>
              </w:rPr>
            </w:pPr>
            <w:r w:rsidRPr="00287B16">
              <w:rPr>
                <w:rFonts w:ascii="Times New Roman" w:eastAsia="Times New Roman" w:hAnsi="Times New Roman" w:cs="Times New Roman"/>
                <w:i/>
                <w:iCs/>
                <w:kern w:val="0"/>
                <w:sz w:val="26"/>
                <w:szCs w:val="26"/>
                <w:lang w:eastAsia="ru-RU" w:bidi="ar-SA"/>
              </w:rPr>
              <w:t>(</w:t>
            </w:r>
            <w:r w:rsidR="006110F4" w:rsidRPr="00287B16">
              <w:rPr>
                <w:rFonts w:ascii="Times New Roman" w:hAnsi="Times New Roman"/>
                <w:i/>
                <w:sz w:val="26"/>
                <w:szCs w:val="26"/>
                <w:lang w:eastAsia="ru-RU"/>
              </w:rPr>
              <w:t>2018 жылы ҚР Әкімшілік құқық бұзушылық туралы кодексінің 489-1-бабы бойынша әкімшілік құқық бұзушылықтардың жалпы саны 168 фактіні құрады;)</w:t>
            </w:r>
          </w:p>
          <w:p w14:paraId="23E864E5" w14:textId="77777777" w:rsidR="006110F4" w:rsidRPr="00287B16" w:rsidRDefault="006110F4" w:rsidP="006110F4">
            <w:pPr>
              <w:widowControl w:val="0"/>
              <w:suppressAutoHyphens w:val="0"/>
              <w:jc w:val="both"/>
              <w:rPr>
                <w:rFonts w:ascii="Times New Roman" w:hAnsi="Times New Roman"/>
                <w:sz w:val="26"/>
                <w:szCs w:val="26"/>
              </w:rPr>
            </w:pPr>
            <w:r w:rsidRPr="00287B16">
              <w:rPr>
                <w:rFonts w:ascii="Times New Roman" w:hAnsi="Times New Roman"/>
                <w:i/>
                <w:sz w:val="26"/>
                <w:szCs w:val="26"/>
                <w:lang w:eastAsia="ru-RU"/>
              </w:rPr>
              <w:t>2019 жылы әкімшілік құқық бұзушылықтардың жалпы саны Қазақстан Республикасы Әкімшілік құқық бұзушылық туралы кодексінің 489-1-бабы бойынша 128 фактіні құрады;</w:t>
            </w:r>
          </w:p>
          <w:p w14:paraId="25736D59" w14:textId="77777777" w:rsidR="006110F4" w:rsidRPr="00287B16" w:rsidRDefault="006110F4" w:rsidP="006110F4">
            <w:pPr>
              <w:widowControl w:val="0"/>
              <w:suppressAutoHyphens w:val="0"/>
              <w:jc w:val="both"/>
              <w:rPr>
                <w:rFonts w:ascii="Times New Roman" w:hAnsi="Times New Roman"/>
                <w:sz w:val="26"/>
                <w:szCs w:val="26"/>
              </w:rPr>
            </w:pPr>
            <w:r w:rsidRPr="00287B16">
              <w:rPr>
                <w:rFonts w:ascii="Times New Roman" w:hAnsi="Times New Roman"/>
                <w:i/>
                <w:sz w:val="26"/>
                <w:szCs w:val="26"/>
                <w:lang w:eastAsia="ru-RU"/>
              </w:rPr>
              <w:t xml:space="preserve">әкімшілік құқық бұзушылықтардың жалпы саны Қазақстан Республикасы </w:t>
            </w:r>
            <w:r w:rsidRPr="00287B16">
              <w:rPr>
                <w:rFonts w:ascii="Times New Roman" w:hAnsi="Times New Roman"/>
                <w:i/>
                <w:sz w:val="26"/>
                <w:szCs w:val="26"/>
                <w:lang w:eastAsia="ru-RU"/>
              </w:rPr>
              <w:lastRenderedPageBreak/>
              <w:t>Әкімшілік құқық бұзушылық туралы кодексінің 489-1-бабы бойынша 111 фактіні құрады;</w:t>
            </w:r>
          </w:p>
          <w:p w14:paraId="5836C619" w14:textId="77777777" w:rsidR="006110F4" w:rsidRPr="00287B16" w:rsidRDefault="006110F4" w:rsidP="006110F4">
            <w:pPr>
              <w:widowControl w:val="0"/>
              <w:suppressAutoHyphens w:val="0"/>
              <w:jc w:val="both"/>
              <w:rPr>
                <w:rFonts w:ascii="Times New Roman" w:hAnsi="Times New Roman"/>
                <w:sz w:val="26"/>
                <w:szCs w:val="26"/>
              </w:rPr>
            </w:pPr>
            <w:r w:rsidRPr="00287B16">
              <w:rPr>
                <w:rFonts w:ascii="Times New Roman" w:hAnsi="Times New Roman"/>
                <w:i/>
                <w:sz w:val="26"/>
                <w:szCs w:val="26"/>
                <w:lang w:eastAsia="ru-RU"/>
              </w:rPr>
              <w:t>2021 жылы әкімшілік құқық бұзушылықтардың жалпы саны Қазақстан Республикасы Әкімшілік құқық бұзушылық туралы кодексінің 489-1-бабы бойынша 168 фактіні құрады;</w:t>
            </w:r>
          </w:p>
          <w:p w14:paraId="485A93F5" w14:textId="77777777" w:rsidR="006110F4" w:rsidRPr="00287B16" w:rsidRDefault="006110F4" w:rsidP="006110F4">
            <w:pPr>
              <w:widowControl w:val="0"/>
              <w:suppressAutoHyphens w:val="0"/>
              <w:jc w:val="both"/>
              <w:rPr>
                <w:rFonts w:ascii="Times New Roman" w:hAnsi="Times New Roman"/>
                <w:sz w:val="26"/>
                <w:szCs w:val="26"/>
              </w:rPr>
            </w:pPr>
            <w:r w:rsidRPr="00287B16">
              <w:rPr>
                <w:rFonts w:ascii="Times New Roman" w:hAnsi="Times New Roman"/>
                <w:i/>
                <w:sz w:val="26"/>
                <w:szCs w:val="26"/>
                <w:lang w:eastAsia="ru-RU"/>
              </w:rPr>
              <w:t>2022 жылы әкімшілік құқық бұзушылықтардың жалпы саны Қазақстан Республикасы Әкімшілік құқық бұзушылық туралы кодексінің 489-1-бабы бойынша 95 фактіні құрады.</w:t>
            </w:r>
          </w:p>
          <w:p w14:paraId="55EB06E7" w14:textId="7E94DEEB" w:rsidR="006110F4" w:rsidRPr="00287B16" w:rsidRDefault="006110F4" w:rsidP="006110F4">
            <w:pPr>
              <w:widowControl w:val="0"/>
              <w:suppressAutoHyphens w:val="0"/>
              <w:jc w:val="both"/>
              <w:rPr>
                <w:rFonts w:ascii="Times New Roman" w:hAnsi="Times New Roman"/>
                <w:sz w:val="26"/>
                <w:szCs w:val="26"/>
              </w:rPr>
            </w:pPr>
            <w:r w:rsidRPr="00287B16">
              <w:rPr>
                <w:rFonts w:ascii="Times New Roman" w:hAnsi="Times New Roman"/>
                <w:i/>
                <w:sz w:val="26"/>
                <w:szCs w:val="26"/>
                <w:lang w:val="kk-KZ" w:eastAsia="ru-RU"/>
              </w:rPr>
              <w:t xml:space="preserve">2023-2024 жылдары </w:t>
            </w:r>
            <w:r w:rsidRPr="00287B16">
              <w:rPr>
                <w:rFonts w:ascii="Times New Roman" w:hAnsi="Times New Roman"/>
                <w:i/>
                <w:sz w:val="26"/>
                <w:szCs w:val="26"/>
                <w:lang w:eastAsia="ru-RU"/>
              </w:rPr>
              <w:t xml:space="preserve">әкімшілік құқық бұзушылықтардың жалпы саны Қазақстан Республикасы Әкімшілік құқық бұзушылық туралы кодексінің 489-1-бабы бойынша </w:t>
            </w:r>
            <w:r w:rsidRPr="00287B16">
              <w:rPr>
                <w:rFonts w:ascii="Times New Roman" w:hAnsi="Times New Roman"/>
                <w:i/>
                <w:sz w:val="26"/>
                <w:szCs w:val="26"/>
                <w:lang w:val="kk-KZ" w:eastAsia="ru-RU"/>
              </w:rPr>
              <w:t xml:space="preserve">300-ден астам фактіні </w:t>
            </w:r>
            <w:r w:rsidRPr="00287B16">
              <w:rPr>
                <w:rFonts w:ascii="Times New Roman" w:hAnsi="Times New Roman"/>
                <w:i/>
                <w:sz w:val="26"/>
                <w:szCs w:val="26"/>
                <w:lang w:eastAsia="ru-RU"/>
              </w:rPr>
              <w:t>құрады.</w:t>
            </w:r>
          </w:p>
          <w:p w14:paraId="3474B126" w14:textId="77777777" w:rsidR="006110F4" w:rsidRPr="00287B16" w:rsidRDefault="006110F4" w:rsidP="006110F4">
            <w:pPr>
              <w:widowControl w:val="0"/>
              <w:suppressAutoHyphens w:val="0"/>
              <w:jc w:val="both"/>
              <w:rPr>
                <w:rFonts w:ascii="Times New Roman" w:hAnsi="Times New Roman"/>
                <w:sz w:val="26"/>
                <w:szCs w:val="26"/>
              </w:rPr>
            </w:pPr>
            <w:r w:rsidRPr="00287B16">
              <w:rPr>
                <w:rFonts w:ascii="Times New Roman" w:hAnsi="Times New Roman"/>
                <w:sz w:val="26"/>
                <w:szCs w:val="26"/>
              </w:rPr>
              <w:t xml:space="preserve">Сонымен қатар, заңнама ақпарат ұсынуға міндетті коммерциялық емес ұйымдар шеңберінің және ҮЕҰ дерекқорын құрайтын ұйымдар </w:t>
            </w:r>
            <w:r w:rsidRPr="00287B16">
              <w:rPr>
                <w:rFonts w:ascii="Times New Roman" w:hAnsi="Times New Roman"/>
                <w:sz w:val="26"/>
                <w:szCs w:val="26"/>
              </w:rPr>
              <w:lastRenderedPageBreak/>
              <w:t>шеңберінің формальды сәйкестігінен туындайды, алайда іс жүзінде мұндай сәйкестік жоқ.</w:t>
            </w:r>
          </w:p>
          <w:p w14:paraId="7BBCC17D" w14:textId="77777777" w:rsidR="006110F4" w:rsidRPr="00287B16" w:rsidRDefault="006110F4" w:rsidP="006110F4">
            <w:pPr>
              <w:widowControl w:val="0"/>
              <w:suppressAutoHyphens w:val="0"/>
              <w:jc w:val="both"/>
              <w:rPr>
                <w:rFonts w:ascii="Times New Roman" w:hAnsi="Times New Roman"/>
                <w:sz w:val="26"/>
                <w:szCs w:val="26"/>
              </w:rPr>
            </w:pPr>
            <w:r w:rsidRPr="00287B16">
              <w:rPr>
                <w:rFonts w:ascii="Times New Roman" w:hAnsi="Times New Roman"/>
                <w:sz w:val="26"/>
                <w:szCs w:val="26"/>
              </w:rPr>
              <w:t>Нәтижесінде, ҮЕҰ-лардың заңнамалық тұрғыдан бекітілген құқықтық мәртебесі, нақты анықталған құқықтары мен міндеттері немесе ҮЕҰ-лардың жеке заңды тұлға ретіндегі жауапкершілік негіздері мен шектерін белгілейтін арнайы ережелері болмағандықтан, ҮЕҰ-лардың тәуелсіз санат ретінде бөлінуіне байланысты құқықтық қақтығыс туындайды.</w:t>
            </w:r>
          </w:p>
          <w:p w14:paraId="1357CB94" w14:textId="77777777" w:rsidR="006110F4" w:rsidRPr="00287B16" w:rsidRDefault="006110F4" w:rsidP="006110F4">
            <w:pPr>
              <w:widowControl w:val="0"/>
              <w:suppressAutoHyphens w:val="0"/>
              <w:jc w:val="both"/>
              <w:rPr>
                <w:rFonts w:ascii="Times New Roman" w:hAnsi="Times New Roman"/>
                <w:sz w:val="26"/>
                <w:szCs w:val="26"/>
              </w:rPr>
            </w:pPr>
            <w:r w:rsidRPr="00287B16">
              <w:rPr>
                <w:rFonts w:ascii="Times New Roman" w:hAnsi="Times New Roman"/>
                <w:sz w:val="26"/>
                <w:szCs w:val="26"/>
              </w:rPr>
              <w:t>Бұл қақтығыс ҮЕҰ қызметін реттеуге кері әсерін тигізеді, құқық қорғау тәжірибесін қиындатады және Қазақстан Республикасында ҮЕҰ-ны кешенді құқықтық реттеудің жоқтығы мәселесінің маңыздылығын растайды.</w:t>
            </w:r>
          </w:p>
          <w:p w14:paraId="2A29A749" w14:textId="04BDC0AA" w:rsidR="006110F4" w:rsidRPr="00287B16" w:rsidRDefault="006110F4" w:rsidP="006110F4">
            <w:pPr>
              <w:widowControl w:val="0"/>
              <w:suppressAutoHyphens w:val="0"/>
              <w:jc w:val="both"/>
              <w:rPr>
                <w:rFonts w:hint="eastAsia"/>
              </w:rPr>
            </w:pPr>
            <w:r w:rsidRPr="00287B16">
              <w:rPr>
                <w:rStyle w:val="a5"/>
                <w:rFonts w:ascii="Times New Roman" w:hAnsi="Times New Roman"/>
                <w:b w:val="0"/>
                <w:bCs w:val="0"/>
                <w:sz w:val="26"/>
                <w:szCs w:val="26"/>
              </w:rPr>
              <w:t xml:space="preserve">Сонымен қатар, ҮЕҰ-ларды тіркеудің бірыңғай жүйесінің жоқтығын атап өткен жөн. </w:t>
            </w:r>
            <w:r w:rsidRPr="00287B16">
              <w:rPr>
                <w:rFonts w:ascii="Times New Roman" w:hAnsi="Times New Roman"/>
                <w:sz w:val="26"/>
                <w:szCs w:val="26"/>
              </w:rPr>
              <w:br/>
            </w:r>
            <w:r w:rsidRPr="00287B16">
              <w:rPr>
                <w:rStyle w:val="a5"/>
                <w:rFonts w:ascii="Times New Roman" w:hAnsi="Times New Roman"/>
                <w:b w:val="0"/>
                <w:bCs w:val="0"/>
                <w:sz w:val="26"/>
                <w:szCs w:val="26"/>
              </w:rPr>
              <w:t xml:space="preserve">Әділет министрлігінің </w:t>
            </w:r>
            <w:r w:rsidRPr="00287B16">
              <w:rPr>
                <w:rFonts w:ascii="Times New Roman" w:hAnsi="Times New Roman"/>
                <w:sz w:val="26"/>
                <w:szCs w:val="26"/>
              </w:rPr>
              <w:t xml:space="preserve">мәліметтері бойынша, 2025 жылдың қаңтарындағы </w:t>
            </w:r>
            <w:r w:rsidRPr="00287B16">
              <w:rPr>
                <w:rFonts w:ascii="Times New Roman" w:hAnsi="Times New Roman"/>
                <w:sz w:val="26"/>
                <w:szCs w:val="26"/>
              </w:rPr>
              <w:lastRenderedPageBreak/>
              <w:t xml:space="preserve">жағдай бойынша төрт заңды нысандағы ҮЕҰ саны </w:t>
            </w:r>
            <w:r w:rsidRPr="00287B16">
              <w:rPr>
                <w:rStyle w:val="a5"/>
                <w:rFonts w:ascii="Times New Roman" w:hAnsi="Times New Roman"/>
                <w:b w:val="0"/>
                <w:bCs w:val="0"/>
                <w:sz w:val="26"/>
                <w:szCs w:val="26"/>
              </w:rPr>
              <w:t xml:space="preserve">23 194 болды, ал </w:t>
            </w:r>
            <w:r w:rsidR="00C72017" w:rsidRPr="00287B16">
              <w:rPr>
                <w:rStyle w:val="a5"/>
                <w:rFonts w:ascii="Times New Roman" w:hAnsi="Times New Roman"/>
                <w:b w:val="0"/>
                <w:bCs w:val="0"/>
                <w:sz w:val="26"/>
                <w:szCs w:val="26"/>
                <w:lang w:val="kk-KZ"/>
              </w:rPr>
              <w:t>Стратегиялық жоспарлау және реформалар</w:t>
            </w:r>
            <w:r w:rsidRPr="00287B16">
              <w:rPr>
                <w:rStyle w:val="a5"/>
                <w:rFonts w:ascii="Times New Roman" w:hAnsi="Times New Roman"/>
                <w:b w:val="0"/>
                <w:bCs w:val="0"/>
                <w:sz w:val="26"/>
                <w:szCs w:val="26"/>
              </w:rPr>
              <w:t xml:space="preserve"> агенттігінің (</w:t>
            </w:r>
            <w:r w:rsidR="00C72017" w:rsidRPr="00287B16">
              <w:rPr>
                <w:rStyle w:val="a5"/>
                <w:rFonts w:ascii="Times New Roman" w:hAnsi="Times New Roman"/>
                <w:b w:val="0"/>
                <w:bCs w:val="0"/>
                <w:sz w:val="26"/>
                <w:szCs w:val="26"/>
                <w:lang w:val="kk-KZ"/>
              </w:rPr>
              <w:t>СЖРА</w:t>
            </w:r>
            <w:r w:rsidRPr="00287B16">
              <w:rPr>
                <w:rStyle w:val="a5"/>
                <w:rFonts w:ascii="Times New Roman" w:hAnsi="Times New Roman"/>
                <w:b w:val="0"/>
                <w:bCs w:val="0"/>
                <w:sz w:val="26"/>
                <w:szCs w:val="26"/>
              </w:rPr>
              <w:t xml:space="preserve">) </w:t>
            </w:r>
            <w:r w:rsidRPr="00287B16">
              <w:rPr>
                <w:rFonts w:ascii="Times New Roman" w:hAnsi="Times New Roman"/>
                <w:sz w:val="26"/>
                <w:szCs w:val="26"/>
              </w:rPr>
              <w:t xml:space="preserve">мәліметтері бойынша бұл сан шамамен </w:t>
            </w:r>
            <w:r w:rsidRPr="00287B16">
              <w:rPr>
                <w:rStyle w:val="a5"/>
                <w:rFonts w:ascii="Times New Roman" w:hAnsi="Times New Roman"/>
                <w:b w:val="0"/>
                <w:bCs w:val="0"/>
                <w:sz w:val="26"/>
                <w:szCs w:val="26"/>
              </w:rPr>
              <w:t>33 000 болды</w:t>
            </w:r>
            <w:r w:rsidRPr="00287B16">
              <w:rPr>
                <w:rFonts w:ascii="Times New Roman" w:hAnsi="Times New Roman"/>
                <w:sz w:val="26"/>
                <w:szCs w:val="26"/>
              </w:rPr>
              <w:t xml:space="preserve">. Бұл </w:t>
            </w:r>
            <w:r w:rsidRPr="00287B16">
              <w:rPr>
                <w:rStyle w:val="a5"/>
                <w:rFonts w:ascii="Times New Roman" w:hAnsi="Times New Roman"/>
                <w:b w:val="0"/>
                <w:bCs w:val="0"/>
                <w:sz w:val="26"/>
                <w:szCs w:val="26"/>
              </w:rPr>
              <w:t xml:space="preserve">әртүрлі үкіметтік есеп көздерінен алынған деректер мен бірыңғай, жүйелі ҮЕҰ дерекқорының болмауы арасындағы сәйкессіздіктерді көрсетеді </w:t>
            </w:r>
            <w:r w:rsidRPr="00287B16">
              <w:rPr>
                <w:rFonts w:ascii="Times New Roman" w:hAnsi="Times New Roman"/>
                <w:sz w:val="26"/>
                <w:szCs w:val="26"/>
              </w:rPr>
              <w:t>.</w:t>
            </w:r>
          </w:p>
          <w:p w14:paraId="1B03700B" w14:textId="3038E12C" w:rsidR="006110F4" w:rsidRPr="00287B16" w:rsidRDefault="006110F4" w:rsidP="006110F4">
            <w:pPr>
              <w:widowControl w:val="0"/>
              <w:suppressAutoHyphens w:val="0"/>
              <w:jc w:val="both"/>
              <w:rPr>
                <w:rFonts w:hint="eastAsia"/>
              </w:rPr>
            </w:pPr>
            <w:r w:rsidRPr="00287B16">
              <w:rPr>
                <w:rStyle w:val="a5"/>
                <w:rFonts w:ascii="Times New Roman" w:hAnsi="Times New Roman"/>
                <w:b w:val="0"/>
                <w:bCs w:val="0"/>
                <w:sz w:val="26"/>
                <w:szCs w:val="26"/>
              </w:rPr>
              <w:t xml:space="preserve">Сонымен қатар </w:t>
            </w:r>
            <w:r w:rsidRPr="00287B16">
              <w:rPr>
                <w:rFonts w:ascii="Times New Roman" w:hAnsi="Times New Roman"/>
                <w:sz w:val="26"/>
                <w:szCs w:val="26"/>
              </w:rPr>
              <w:t xml:space="preserve">, жыл сайын тек 5-6 </w:t>
            </w:r>
            <w:r w:rsidRPr="00287B16">
              <w:rPr>
                <w:rStyle w:val="a5"/>
                <w:rFonts w:ascii="Times New Roman" w:hAnsi="Times New Roman"/>
                <w:b w:val="0"/>
                <w:bCs w:val="0"/>
                <w:sz w:val="26"/>
                <w:szCs w:val="26"/>
              </w:rPr>
              <w:t>мыңға жуық ұйым ғана уәкілетті органның ҮЕҰ дерекқорына ақпарат ұсынады</w:t>
            </w:r>
            <w:r w:rsidRPr="00287B16">
              <w:rPr>
                <w:rFonts w:ascii="Times New Roman" w:hAnsi="Times New Roman"/>
                <w:sz w:val="26"/>
                <w:szCs w:val="26"/>
              </w:rPr>
              <w:t xml:space="preserve">, бұл </w:t>
            </w:r>
            <w:r w:rsidRPr="00287B16">
              <w:rPr>
                <w:rStyle w:val="a5"/>
                <w:rFonts w:ascii="Times New Roman" w:hAnsi="Times New Roman"/>
                <w:b w:val="0"/>
                <w:bCs w:val="0"/>
                <w:sz w:val="26"/>
                <w:szCs w:val="26"/>
              </w:rPr>
              <w:t>ұйымдардың ресми тіркелуі мен сектордың нақты қызметі арасындағы айтарлықтай алшақтықты растайды</w:t>
            </w:r>
            <w:r w:rsidRPr="00287B16">
              <w:rPr>
                <w:rFonts w:ascii="Times New Roman" w:hAnsi="Times New Roman"/>
                <w:sz w:val="26"/>
                <w:szCs w:val="26"/>
              </w:rPr>
              <w:t>.</w:t>
            </w:r>
          </w:p>
          <w:p w14:paraId="6DEE0546" w14:textId="101E703D" w:rsidR="006110F4" w:rsidRPr="00287B16" w:rsidRDefault="006110F4" w:rsidP="006110F4">
            <w:pPr>
              <w:pStyle w:val="afc"/>
              <w:widowControl w:val="0"/>
              <w:spacing w:beforeAutospacing="0" w:afterAutospacing="0"/>
              <w:jc w:val="both"/>
            </w:pPr>
            <w:r w:rsidRPr="00287B16">
              <w:rPr>
                <w:rStyle w:val="a5"/>
                <w:b w:val="0"/>
                <w:bCs w:val="0"/>
                <w:sz w:val="26"/>
                <w:szCs w:val="26"/>
              </w:rPr>
              <w:t xml:space="preserve">Әділет министрлігінің </w:t>
            </w:r>
            <w:r w:rsidRPr="00287B16">
              <w:rPr>
                <w:sz w:val="26"/>
                <w:szCs w:val="26"/>
              </w:rPr>
              <w:t xml:space="preserve">мәліметтері бойынша, </w:t>
            </w:r>
            <w:r w:rsidRPr="00287B16">
              <w:rPr>
                <w:rStyle w:val="a5"/>
                <w:b w:val="0"/>
                <w:bCs w:val="0"/>
                <w:sz w:val="26"/>
                <w:szCs w:val="26"/>
              </w:rPr>
              <w:t xml:space="preserve">белсенді емес коммерциялық емес ұйымдардың </w:t>
            </w:r>
            <w:r w:rsidRPr="00287B16">
              <w:rPr>
                <w:sz w:val="26"/>
                <w:szCs w:val="26"/>
              </w:rPr>
              <w:t xml:space="preserve">саны </w:t>
            </w:r>
            <w:r w:rsidR="0044105B" w:rsidRPr="00287B16">
              <w:rPr>
                <w:sz w:val="26"/>
                <w:szCs w:val="26"/>
                <w:lang w:val="kk-KZ"/>
              </w:rPr>
              <w:t>2588</w:t>
            </w:r>
            <w:r w:rsidRPr="00287B16">
              <w:rPr>
                <w:sz w:val="26"/>
                <w:szCs w:val="26"/>
              </w:rPr>
              <w:t xml:space="preserve"> құрайды, ал </w:t>
            </w:r>
            <w:r w:rsidRPr="00287B16">
              <w:rPr>
                <w:rStyle w:val="a5"/>
                <w:b w:val="0"/>
                <w:bCs w:val="0"/>
                <w:sz w:val="26"/>
                <w:szCs w:val="26"/>
              </w:rPr>
              <w:t>олардың шамамен 80%-ы қолданыстағы нормативтік базаның артықшылығы мен күрделілігіне</w:t>
            </w:r>
            <w:r w:rsidRPr="00287B16">
              <w:rPr>
                <w:sz w:val="26"/>
                <w:szCs w:val="26"/>
              </w:rPr>
              <w:t xml:space="preserve">, соның ішінде </w:t>
            </w:r>
            <w:r w:rsidRPr="00287B16">
              <w:rPr>
                <w:rStyle w:val="a5"/>
                <w:b w:val="0"/>
                <w:bCs w:val="0"/>
                <w:sz w:val="26"/>
                <w:szCs w:val="26"/>
              </w:rPr>
              <w:t xml:space="preserve">ұзақ мерзімдерге, күрделі құжаттамаға </w:t>
            </w:r>
            <w:r w:rsidRPr="00287B16">
              <w:rPr>
                <w:rStyle w:val="a5"/>
                <w:b w:val="0"/>
                <w:bCs w:val="0"/>
                <w:sz w:val="26"/>
                <w:szCs w:val="26"/>
              </w:rPr>
              <w:lastRenderedPageBreak/>
              <w:t>және Қазақстан Республикасының Азаматтық кодексінде және «Коммерциялық емес ұйымдар туралы» Заңда көзделген көптеген әкімшілік рәсімдерге байланысты тарату рәсімінен өте алмайды</w:t>
            </w:r>
            <w:r w:rsidRPr="00287B16">
              <w:rPr>
                <w:sz w:val="26"/>
                <w:szCs w:val="26"/>
              </w:rPr>
              <w:t>.</w:t>
            </w:r>
          </w:p>
          <w:p w14:paraId="5F4D3FDF" w14:textId="08540222" w:rsidR="006110F4" w:rsidRPr="00287B16" w:rsidRDefault="006110F4" w:rsidP="006110F4">
            <w:pPr>
              <w:pStyle w:val="afc"/>
              <w:widowControl w:val="0"/>
              <w:spacing w:beforeAutospacing="0" w:afterAutospacing="0"/>
              <w:jc w:val="both"/>
            </w:pPr>
            <w:r w:rsidRPr="00287B16">
              <w:rPr>
                <w:rStyle w:val="a5"/>
                <w:b w:val="0"/>
                <w:bCs w:val="0"/>
                <w:sz w:val="26"/>
                <w:szCs w:val="26"/>
              </w:rPr>
              <w:t>коммерциялық ұйымдармен салыстырғанда олардың қызметінің ерекшеліктерін және мүліктік міндеттемелердің аз күрделілігін ескере отырып, үкіметтік емес ұйымдарды тарату рәсімін жеңілдетілген және жүйелі түрде реттеу қажеттілігін растайды.</w:t>
            </w:r>
          </w:p>
          <w:p w14:paraId="31982827" w14:textId="77777777" w:rsidR="006110F4" w:rsidRPr="00287B16" w:rsidRDefault="006110F4" w:rsidP="006110F4">
            <w:pPr>
              <w:widowControl w:val="0"/>
              <w:suppressAutoHyphens w:val="0"/>
              <w:jc w:val="both"/>
              <w:rPr>
                <w:rFonts w:ascii="Times New Roman" w:eastAsia="Times New Roman" w:hAnsi="Times New Roman" w:cs="Times New Roman"/>
                <w:kern w:val="0"/>
                <w:sz w:val="26"/>
                <w:szCs w:val="26"/>
                <w:lang w:eastAsia="ru-RU" w:bidi="ar-SA"/>
              </w:rPr>
            </w:pPr>
          </w:p>
          <w:p w14:paraId="3549275A" w14:textId="77777777" w:rsidR="006110F4" w:rsidRPr="00287B16" w:rsidRDefault="006110F4" w:rsidP="006110F4">
            <w:pPr>
              <w:pStyle w:val="afc"/>
              <w:widowControl w:val="0"/>
              <w:spacing w:beforeAutospacing="0" w:afterAutospacing="0"/>
              <w:jc w:val="both"/>
              <w:rPr>
                <w:sz w:val="26"/>
                <w:szCs w:val="26"/>
              </w:rPr>
            </w:pPr>
          </w:p>
          <w:p w14:paraId="5277709A" w14:textId="77777777" w:rsidR="006110F4" w:rsidRPr="00287B16" w:rsidRDefault="006110F4" w:rsidP="006110F4">
            <w:pPr>
              <w:pStyle w:val="afc"/>
              <w:widowControl w:val="0"/>
              <w:spacing w:beforeAutospacing="0" w:afterAutospacing="0"/>
              <w:jc w:val="both"/>
              <w:rPr>
                <w:sz w:val="26"/>
                <w:szCs w:val="26"/>
              </w:rPr>
            </w:pPr>
          </w:p>
          <w:p w14:paraId="4B2793AB" w14:textId="77777777" w:rsidR="006110F4" w:rsidRPr="00287B16" w:rsidRDefault="006110F4" w:rsidP="006110F4">
            <w:pPr>
              <w:pStyle w:val="afc"/>
              <w:widowControl w:val="0"/>
              <w:spacing w:beforeAutospacing="0" w:afterAutospacing="0"/>
              <w:jc w:val="both"/>
              <w:rPr>
                <w:sz w:val="26"/>
                <w:szCs w:val="26"/>
              </w:rPr>
            </w:pPr>
          </w:p>
          <w:p w14:paraId="4858EB26" w14:textId="77777777" w:rsidR="006110F4" w:rsidRPr="00287B16" w:rsidRDefault="006110F4" w:rsidP="006110F4">
            <w:pPr>
              <w:pStyle w:val="afc"/>
              <w:widowControl w:val="0"/>
              <w:spacing w:beforeAutospacing="0" w:afterAutospacing="0"/>
              <w:jc w:val="both"/>
              <w:rPr>
                <w:sz w:val="26"/>
                <w:szCs w:val="26"/>
              </w:rPr>
            </w:pPr>
          </w:p>
          <w:p w14:paraId="1641FD74" w14:textId="77777777" w:rsidR="006110F4" w:rsidRPr="00287B16" w:rsidRDefault="006110F4" w:rsidP="006110F4">
            <w:pPr>
              <w:pStyle w:val="afc"/>
              <w:widowControl w:val="0"/>
              <w:spacing w:beforeAutospacing="0" w:afterAutospacing="0"/>
              <w:jc w:val="both"/>
              <w:rPr>
                <w:sz w:val="26"/>
                <w:szCs w:val="26"/>
              </w:rPr>
            </w:pPr>
          </w:p>
          <w:p w14:paraId="7CA50D26" w14:textId="77777777" w:rsidR="006110F4" w:rsidRPr="00287B16" w:rsidRDefault="006110F4" w:rsidP="006110F4">
            <w:pPr>
              <w:pStyle w:val="afc"/>
              <w:widowControl w:val="0"/>
              <w:spacing w:beforeAutospacing="0" w:afterAutospacing="0"/>
              <w:jc w:val="both"/>
              <w:rPr>
                <w:sz w:val="26"/>
                <w:szCs w:val="26"/>
              </w:rPr>
            </w:pPr>
          </w:p>
          <w:p w14:paraId="62F66BFB" w14:textId="77777777" w:rsidR="006110F4" w:rsidRPr="00287B16" w:rsidRDefault="006110F4" w:rsidP="006110F4">
            <w:pPr>
              <w:pStyle w:val="afc"/>
              <w:widowControl w:val="0"/>
              <w:spacing w:beforeAutospacing="0" w:afterAutospacing="0"/>
              <w:jc w:val="both"/>
              <w:rPr>
                <w:sz w:val="26"/>
                <w:szCs w:val="26"/>
              </w:rPr>
            </w:pPr>
          </w:p>
          <w:p w14:paraId="22995BB8" w14:textId="77777777" w:rsidR="006110F4" w:rsidRPr="00287B16" w:rsidRDefault="006110F4" w:rsidP="006110F4">
            <w:pPr>
              <w:pStyle w:val="afc"/>
              <w:widowControl w:val="0"/>
              <w:spacing w:beforeAutospacing="0" w:afterAutospacing="0"/>
              <w:jc w:val="both"/>
              <w:rPr>
                <w:sz w:val="26"/>
                <w:szCs w:val="26"/>
              </w:rPr>
            </w:pPr>
          </w:p>
          <w:p w14:paraId="70606C05" w14:textId="77777777" w:rsidR="006110F4" w:rsidRPr="00287B16" w:rsidRDefault="006110F4" w:rsidP="006110F4">
            <w:pPr>
              <w:pStyle w:val="afc"/>
              <w:widowControl w:val="0"/>
              <w:spacing w:beforeAutospacing="0" w:afterAutospacing="0"/>
              <w:jc w:val="both"/>
              <w:rPr>
                <w:sz w:val="26"/>
                <w:szCs w:val="26"/>
              </w:rPr>
            </w:pPr>
          </w:p>
          <w:p w14:paraId="3E1CF547" w14:textId="77777777" w:rsidR="006110F4" w:rsidRPr="00287B16" w:rsidRDefault="006110F4" w:rsidP="006110F4">
            <w:pPr>
              <w:pStyle w:val="afc"/>
              <w:widowControl w:val="0"/>
              <w:spacing w:beforeAutospacing="0" w:afterAutospacing="0"/>
              <w:jc w:val="both"/>
              <w:rPr>
                <w:sz w:val="26"/>
                <w:szCs w:val="26"/>
              </w:rPr>
            </w:pPr>
          </w:p>
          <w:p w14:paraId="77FA6933" w14:textId="77777777" w:rsidR="006110F4" w:rsidRPr="00287B16" w:rsidRDefault="006110F4" w:rsidP="006110F4">
            <w:pPr>
              <w:pStyle w:val="afc"/>
              <w:widowControl w:val="0"/>
              <w:spacing w:beforeAutospacing="0" w:afterAutospacing="0"/>
              <w:jc w:val="both"/>
              <w:rPr>
                <w:sz w:val="26"/>
                <w:szCs w:val="26"/>
              </w:rPr>
            </w:pPr>
          </w:p>
          <w:p w14:paraId="5CA2C382" w14:textId="77777777" w:rsidR="006110F4" w:rsidRPr="00287B16" w:rsidRDefault="006110F4" w:rsidP="006110F4">
            <w:pPr>
              <w:pStyle w:val="afc"/>
              <w:widowControl w:val="0"/>
              <w:spacing w:beforeAutospacing="0" w:afterAutospacing="0"/>
              <w:jc w:val="both"/>
              <w:rPr>
                <w:sz w:val="26"/>
                <w:szCs w:val="26"/>
              </w:rPr>
            </w:pPr>
          </w:p>
          <w:p w14:paraId="6B334756" w14:textId="77777777" w:rsidR="006110F4" w:rsidRPr="00287B16" w:rsidRDefault="006110F4" w:rsidP="006110F4">
            <w:pPr>
              <w:pStyle w:val="afc"/>
              <w:widowControl w:val="0"/>
              <w:spacing w:beforeAutospacing="0" w:afterAutospacing="0"/>
              <w:jc w:val="both"/>
              <w:rPr>
                <w:sz w:val="26"/>
                <w:szCs w:val="26"/>
              </w:rPr>
            </w:pPr>
          </w:p>
          <w:p w14:paraId="546D60C1" w14:textId="77777777" w:rsidR="006110F4" w:rsidRPr="00287B16" w:rsidRDefault="006110F4" w:rsidP="006110F4">
            <w:pPr>
              <w:pStyle w:val="afc"/>
              <w:widowControl w:val="0"/>
              <w:spacing w:beforeAutospacing="0" w:afterAutospacing="0"/>
              <w:jc w:val="both"/>
              <w:rPr>
                <w:sz w:val="26"/>
                <w:szCs w:val="26"/>
              </w:rPr>
            </w:pPr>
          </w:p>
          <w:p w14:paraId="5E2334E6" w14:textId="77777777" w:rsidR="00BC37F6" w:rsidRPr="00287B16" w:rsidRDefault="00BC37F6" w:rsidP="006110F4">
            <w:pPr>
              <w:pStyle w:val="afc"/>
              <w:widowControl w:val="0"/>
              <w:spacing w:beforeAutospacing="0" w:afterAutospacing="0"/>
              <w:jc w:val="both"/>
              <w:rPr>
                <w:sz w:val="26"/>
                <w:szCs w:val="26"/>
              </w:rPr>
            </w:pPr>
          </w:p>
          <w:p w14:paraId="0325A522" w14:textId="142270F4" w:rsidR="006110F4" w:rsidRPr="00287B16" w:rsidRDefault="006110F4" w:rsidP="006110F4">
            <w:pPr>
              <w:pStyle w:val="afc"/>
              <w:widowControl w:val="0"/>
              <w:spacing w:beforeAutospacing="0" w:afterAutospacing="0"/>
              <w:jc w:val="both"/>
            </w:pPr>
            <w:r w:rsidRPr="00287B16">
              <w:rPr>
                <w:sz w:val="26"/>
                <w:szCs w:val="26"/>
              </w:rPr>
              <w:t xml:space="preserve">Қазіргі уақытта </w:t>
            </w:r>
            <w:r w:rsidRPr="00287B16">
              <w:rPr>
                <w:rStyle w:val="a5"/>
                <w:b w:val="0"/>
                <w:bCs w:val="0"/>
                <w:sz w:val="26"/>
                <w:szCs w:val="26"/>
              </w:rPr>
              <w:t>Қазақстан Республикасында «қоғамдық бірлестік» ұйымдық-құқықтық нысанында тіркелген 10 557 үкіметтік емес ұйым бар</w:t>
            </w:r>
            <w:r w:rsidRPr="00287B16">
              <w:rPr>
                <w:sz w:val="26"/>
                <w:szCs w:val="26"/>
              </w:rPr>
              <w:t xml:space="preserve">, бұл </w:t>
            </w:r>
            <w:r w:rsidRPr="00287B16">
              <w:rPr>
                <w:rStyle w:val="a5"/>
                <w:b w:val="0"/>
                <w:bCs w:val="0"/>
                <w:sz w:val="26"/>
                <w:szCs w:val="26"/>
              </w:rPr>
              <w:t>тіркелген үкіметтік емес ұйымдардың жалпы санының шамамен 48%-ын құрайды</w:t>
            </w:r>
            <w:r w:rsidRPr="00287B16">
              <w:rPr>
                <w:sz w:val="26"/>
                <w:szCs w:val="26"/>
              </w:rPr>
              <w:t>.</w:t>
            </w:r>
          </w:p>
          <w:p w14:paraId="563CB4BC" w14:textId="46ECF53A" w:rsidR="006110F4" w:rsidRPr="00287B16" w:rsidRDefault="006110F4" w:rsidP="006110F4">
            <w:pPr>
              <w:pStyle w:val="afc"/>
              <w:widowControl w:val="0"/>
              <w:spacing w:beforeAutospacing="0" w:afterAutospacing="0"/>
              <w:jc w:val="both"/>
            </w:pPr>
            <w:r w:rsidRPr="00287B16">
              <w:rPr>
                <w:rStyle w:val="a5"/>
                <w:b w:val="0"/>
                <w:bCs w:val="0"/>
                <w:sz w:val="26"/>
                <w:szCs w:val="26"/>
              </w:rPr>
              <w:t>Сонымен қатар, қолданыстағы заңнама қоғамдық бірлестіктердің қызметіне аумақтық шектеулерді сақтайды</w:t>
            </w:r>
            <w:r w:rsidRPr="00287B16">
              <w:rPr>
                <w:sz w:val="26"/>
                <w:szCs w:val="26"/>
              </w:rPr>
              <w:t xml:space="preserve">, оның ішінде </w:t>
            </w:r>
            <w:r w:rsidRPr="00287B16">
              <w:rPr>
                <w:rStyle w:val="a5"/>
                <w:b w:val="0"/>
                <w:bCs w:val="0"/>
                <w:sz w:val="26"/>
                <w:szCs w:val="26"/>
              </w:rPr>
              <w:t>ұйымның орналасқан жері бойынша міндетті түрде тіркелу және белгілі бір аумақта құрылтай жиналыстарын өткізу</w:t>
            </w:r>
            <w:r w:rsidRPr="00287B16">
              <w:rPr>
                <w:sz w:val="26"/>
                <w:szCs w:val="26"/>
              </w:rPr>
              <w:t>.</w:t>
            </w:r>
          </w:p>
          <w:p w14:paraId="71EE70A7" w14:textId="11B9AC51" w:rsidR="006110F4" w:rsidRPr="00287B16" w:rsidRDefault="006110F4" w:rsidP="006110F4">
            <w:pPr>
              <w:pStyle w:val="afc"/>
              <w:widowControl w:val="0"/>
              <w:spacing w:beforeAutospacing="0" w:afterAutospacing="0"/>
              <w:jc w:val="both"/>
            </w:pPr>
            <w:r w:rsidRPr="00287B16">
              <w:rPr>
                <w:rStyle w:val="a5"/>
                <w:b w:val="0"/>
                <w:bCs w:val="0"/>
                <w:sz w:val="26"/>
                <w:szCs w:val="26"/>
              </w:rPr>
              <w:t xml:space="preserve">Шын мәнінде, бұл қоғамдық бірлестіктердің мүмкіндіктерін тарылтады, бірлестік бостандығы құқығын жүзеге асыруды шектейді және, атап айтқанда, Азаматтық және саяси құқықтар туралы халықаралық </w:t>
            </w:r>
            <w:r w:rsidRPr="00287B16">
              <w:rPr>
                <w:rStyle w:val="a5"/>
                <w:b w:val="0"/>
                <w:bCs w:val="0"/>
                <w:sz w:val="26"/>
                <w:szCs w:val="26"/>
              </w:rPr>
              <w:lastRenderedPageBreak/>
              <w:t>пактінің 22-бабында және Адам құқықтары мен негізгі бостандықтарын қорғау туралы конвенцияның қағидаттарында бекітілген қазіргі заманғы халықаралық стандарттарға сәйкес келмейді</w:t>
            </w:r>
            <w:r w:rsidRPr="00287B16">
              <w:rPr>
                <w:sz w:val="26"/>
                <w:szCs w:val="26"/>
              </w:rPr>
              <w:t>.</w:t>
            </w:r>
          </w:p>
          <w:p w14:paraId="6364BE23" w14:textId="77777777" w:rsidR="006110F4" w:rsidRPr="00287B16" w:rsidRDefault="006110F4" w:rsidP="006110F4">
            <w:pPr>
              <w:pStyle w:val="afc"/>
              <w:widowControl w:val="0"/>
              <w:spacing w:beforeAutospacing="0" w:afterAutospacing="0"/>
              <w:jc w:val="both"/>
            </w:pPr>
            <w:r w:rsidRPr="00287B16">
              <w:rPr>
                <w:rStyle w:val="a5"/>
                <w:b w:val="0"/>
                <w:bCs w:val="0"/>
                <w:sz w:val="26"/>
                <w:szCs w:val="26"/>
              </w:rPr>
              <w:t>Осылайша, аумақтық тіркеудің заңнамалық тәжірибесі Қазақстандағы үкіметтік емес ұйымдардың жартысына жуығының қызметінің тиімділігін шектейді және цифрландыру мүмкіндіктері мен электрондық өзара әрекеттесудің заманауи түрлерін ескере отырып, қайта қарауды талап етеді.</w:t>
            </w:r>
          </w:p>
          <w:p w14:paraId="2ADF2E24" w14:textId="77777777" w:rsidR="006110F4" w:rsidRPr="00287B16" w:rsidRDefault="006110F4" w:rsidP="006110F4">
            <w:pPr>
              <w:widowControl w:val="0"/>
              <w:jc w:val="both"/>
              <w:textAlignment w:val="baseline"/>
              <w:rPr>
                <w:rFonts w:ascii="Times New Roman" w:hAnsi="Times New Roman"/>
                <w:sz w:val="26"/>
                <w:szCs w:val="26"/>
              </w:rPr>
            </w:pPr>
            <w:r w:rsidRPr="00287B16">
              <w:rPr>
                <w:rFonts w:ascii="Times New Roman" w:eastAsia="Times New Roman" w:hAnsi="Times New Roman" w:cs="Times New Roman"/>
                <w:i/>
                <w:iCs/>
                <w:kern w:val="0"/>
                <w:sz w:val="26"/>
                <w:szCs w:val="26"/>
                <w:lang w:eastAsia="ru-RU" w:bidi="ar-SA"/>
              </w:rPr>
              <w:t>Ақпарат көздері:</w:t>
            </w:r>
          </w:p>
          <w:p w14:paraId="4EF9E45B" w14:textId="77777777" w:rsidR="006110F4" w:rsidRPr="00287B16" w:rsidRDefault="006110F4" w:rsidP="006110F4">
            <w:pPr>
              <w:pStyle w:val="ae"/>
              <w:widowControl w:val="0"/>
              <w:tabs>
                <w:tab w:val="left" w:pos="751"/>
              </w:tabs>
              <w:spacing w:after="0" w:line="240" w:lineRule="auto"/>
              <w:ind w:left="0" w:firstLine="360"/>
              <w:jc w:val="both"/>
              <w:outlineLvl w:val="0"/>
              <w:rPr>
                <w:rFonts w:ascii="Times New Roman" w:hAnsi="Times New Roman"/>
                <w:sz w:val="26"/>
                <w:szCs w:val="26"/>
              </w:rPr>
            </w:pPr>
            <w:r w:rsidRPr="00287B16">
              <w:rPr>
                <w:rFonts w:ascii="Times New Roman" w:eastAsia="Times New Roman" w:hAnsi="Times New Roman"/>
                <w:i/>
                <w:iCs/>
                <w:sz w:val="26"/>
                <w:szCs w:val="26"/>
                <w:lang w:eastAsia="ru-RU"/>
              </w:rPr>
              <w:t xml:space="preserve">«Қазақстандағы азаматтық қоғамды дамыту тұжырымдамасын іске асырудың бірінші кезеңіне сәйкес азаматтық қоғамның даму жағдайын бағалау және екінші кезеңде оны іске асыру көрсеткіштерін анықтау» атты әлеуметтік зерттеу нәтижелері бойынша аналитикалық </w:t>
            </w:r>
            <w:r w:rsidRPr="00287B16">
              <w:rPr>
                <w:rFonts w:ascii="Times New Roman" w:eastAsia="Times New Roman" w:hAnsi="Times New Roman"/>
                <w:i/>
                <w:iCs/>
                <w:sz w:val="26"/>
                <w:szCs w:val="26"/>
                <w:lang w:eastAsia="ru-RU"/>
              </w:rPr>
              <w:lastRenderedPageBreak/>
              <w:t>есеп;</w:t>
            </w:r>
          </w:p>
          <w:p w14:paraId="63BA699F" w14:textId="77777777" w:rsidR="006110F4" w:rsidRPr="00287B16" w:rsidRDefault="006110F4" w:rsidP="006110F4">
            <w:pPr>
              <w:pStyle w:val="ae"/>
              <w:widowControl w:val="0"/>
              <w:tabs>
                <w:tab w:val="left" w:pos="751"/>
              </w:tabs>
              <w:spacing w:after="0" w:line="240" w:lineRule="auto"/>
              <w:ind w:left="0" w:firstLine="360"/>
              <w:jc w:val="both"/>
              <w:outlineLvl w:val="0"/>
              <w:rPr>
                <w:rFonts w:ascii="Times New Roman" w:hAnsi="Times New Roman"/>
                <w:sz w:val="26"/>
                <w:szCs w:val="26"/>
              </w:rPr>
            </w:pPr>
            <w:r w:rsidRPr="00287B16">
              <w:rPr>
                <w:rFonts w:ascii="Times New Roman" w:eastAsia="Times New Roman" w:hAnsi="Times New Roman"/>
                <w:i/>
                <w:iCs/>
                <w:sz w:val="26"/>
                <w:szCs w:val="26"/>
                <w:lang w:eastAsia="ru-RU"/>
              </w:rPr>
              <w:t>Қазақстандағы әлеуметтік-саяси жағдайдың негізгі көрсеткіштері бойынша тоқсандық шолу №2» (II тоқсан) тақырыбындағы әлеуметтанулық зерттеу нәтижелері бойынша аналитикалық есеп .</w:t>
            </w:r>
          </w:p>
        </w:tc>
        <w:tc>
          <w:tcPr>
            <w:tcW w:w="2951" w:type="dxa"/>
            <w:tcBorders>
              <w:left w:val="single" w:sz="4" w:space="0" w:color="000000"/>
              <w:bottom w:val="single" w:sz="4" w:space="0" w:color="000000"/>
              <w:right w:val="single" w:sz="4" w:space="0" w:color="000000"/>
            </w:tcBorders>
          </w:tcPr>
          <w:p w14:paraId="7418C80C" w14:textId="0C7A6681" w:rsidR="006110F4" w:rsidRPr="00287B16" w:rsidRDefault="006110F4" w:rsidP="007F6730">
            <w:pPr>
              <w:suppressAutoHyphens w:val="0"/>
              <w:jc w:val="both"/>
              <w:rPr>
                <w:rFonts w:ascii="Times New Roman" w:eastAsia="Times New Roman" w:hAnsi="Times New Roman" w:cs="Times New Roman"/>
                <w:kern w:val="0"/>
                <w:sz w:val="26"/>
                <w:szCs w:val="26"/>
                <w:lang w:bidi="ar-SA"/>
              </w:rPr>
            </w:pPr>
            <w:r w:rsidRPr="00287B16">
              <w:rPr>
                <w:rFonts w:ascii="Times New Roman" w:eastAsia="Times New Roman" w:hAnsi="Times New Roman" w:cs="Times New Roman"/>
                <w:kern w:val="0"/>
                <w:sz w:val="26"/>
                <w:szCs w:val="26"/>
                <w:lang w:bidi="ar-SA"/>
              </w:rPr>
              <w:lastRenderedPageBreak/>
              <w:t>1. ҮЕҰ-</w:t>
            </w:r>
            <w:r w:rsidR="009F7B4F" w:rsidRPr="00287B16">
              <w:rPr>
                <w:rFonts w:ascii="Times New Roman" w:eastAsia="Times New Roman" w:hAnsi="Times New Roman" w:cs="Times New Roman"/>
                <w:kern w:val="0"/>
                <w:sz w:val="26"/>
                <w:szCs w:val="26"/>
                <w:lang w:val="kk-KZ" w:bidi="ar-SA"/>
              </w:rPr>
              <w:t>ның</w:t>
            </w:r>
            <w:r w:rsidRPr="00287B16">
              <w:rPr>
                <w:rFonts w:ascii="Times New Roman" w:eastAsia="Times New Roman" w:hAnsi="Times New Roman" w:cs="Times New Roman"/>
                <w:kern w:val="0"/>
                <w:sz w:val="26"/>
                <w:szCs w:val="26"/>
                <w:lang w:bidi="ar-SA"/>
              </w:rPr>
              <w:t xml:space="preserve"> құқықтық мәртебесі және жіктелуі. </w:t>
            </w:r>
            <w:r w:rsidRPr="00287B16">
              <w:rPr>
                <w:rFonts w:ascii="Times New Roman" w:eastAsia="Times New Roman" w:hAnsi="Times New Roman" w:cs="Times New Roman"/>
                <w:kern w:val="0"/>
                <w:sz w:val="26"/>
                <w:szCs w:val="26"/>
                <w:lang w:bidi="ar-SA"/>
              </w:rPr>
              <w:br/>
              <w:t>Мәселе тіркелген ҮЕҰ мен нақты ҮЕҰ арасындағы алшақтықпен өлшенеді. Жеке және заңды тұлғалардың бірыңғай дерекқорына сәйкес, 23 194 ҮЕҰ тіркелген, ал жыл сайын тек 5000</w:t>
            </w:r>
            <w:r w:rsidR="00670997" w:rsidRPr="00287B16">
              <w:rPr>
                <w:rFonts w:ascii="Times New Roman" w:eastAsia="Times New Roman" w:hAnsi="Times New Roman" w:cs="Times New Roman"/>
                <w:kern w:val="0"/>
                <w:sz w:val="26"/>
                <w:szCs w:val="26"/>
                <w:lang w:val="kk-KZ" w:bidi="ar-SA"/>
              </w:rPr>
              <w:t>-</w:t>
            </w:r>
            <w:r w:rsidRPr="00287B16">
              <w:rPr>
                <w:rFonts w:ascii="Times New Roman" w:eastAsia="Times New Roman" w:hAnsi="Times New Roman" w:cs="Times New Roman"/>
                <w:kern w:val="0"/>
                <w:sz w:val="26"/>
                <w:szCs w:val="26"/>
                <w:lang w:bidi="ar-SA"/>
              </w:rPr>
              <w:t>6000 ұйым ғана ҮЕҰ дерекқорына ақпарат ұсынады, ал 2018 жылдан бері 10 000-нан астам ұйым тіркелген. Бұл алшақтық бірыңғай құқықтық тәсілдің жоқтығын және ҮЕҰ мәртебесіне қатысты белгісіздікті көрсетеді.</w:t>
            </w:r>
          </w:p>
          <w:p w14:paraId="75BF7D2D" w14:textId="77777777" w:rsidR="006110F4" w:rsidRPr="00287B16" w:rsidRDefault="006110F4" w:rsidP="007F6730">
            <w:pPr>
              <w:suppressAutoHyphens w:val="0"/>
              <w:jc w:val="both"/>
              <w:rPr>
                <w:rFonts w:ascii="Times New Roman" w:eastAsia="Times New Roman" w:hAnsi="Times New Roman" w:cs="Times New Roman"/>
                <w:kern w:val="0"/>
                <w:sz w:val="26"/>
                <w:szCs w:val="26"/>
                <w:lang w:bidi="ar-SA"/>
              </w:rPr>
            </w:pPr>
            <w:r w:rsidRPr="00287B16">
              <w:rPr>
                <w:rFonts w:ascii="Times New Roman" w:eastAsia="Times New Roman" w:hAnsi="Times New Roman" w:cs="Times New Roman"/>
                <w:kern w:val="0"/>
                <w:sz w:val="26"/>
                <w:szCs w:val="26"/>
                <w:lang w:bidi="ar-SA"/>
              </w:rPr>
              <w:lastRenderedPageBreak/>
              <w:t xml:space="preserve">2. Әкімшілік ауыртпалық және заң талаптарын сақтау. Қызмет туралы ақпаратты </w:t>
            </w:r>
            <w:r w:rsidRPr="00287B16">
              <w:rPr>
                <w:rFonts w:ascii="Times New Roman" w:eastAsia="Times New Roman" w:hAnsi="Times New Roman" w:cs="Times New Roman"/>
                <w:kern w:val="0"/>
                <w:sz w:val="26"/>
                <w:szCs w:val="26"/>
                <w:lang w:bidi="ar-SA"/>
              </w:rPr>
              <w:br/>
              <w:t>ұсынбағаны үшін әкімшілік құқық бұзушылықтар санымен өлшенеді (ҚР Әкімшілік құқық бұзушылық туралы кодексінің 489-1-бабы): 2018 жылы 168 іс, 2019 жылы 128, 2020 жылы 111, 2021 жылы 168, 2022 жылы 95 және 2023–2024 жылдары 300-ден астам. Бұзушылықтардың көбеюі әкімшілік ауыртпалықтың жоғары екенін және құқық қорғау органдарының әлсіздігін көрсетеді.</w:t>
            </w:r>
          </w:p>
          <w:p w14:paraId="4E321B43" w14:textId="77777777" w:rsidR="006110F4" w:rsidRPr="00287B16" w:rsidRDefault="006110F4" w:rsidP="007F6730">
            <w:pPr>
              <w:suppressAutoHyphens w:val="0"/>
              <w:jc w:val="both"/>
              <w:rPr>
                <w:rFonts w:ascii="Times New Roman" w:eastAsia="Times New Roman" w:hAnsi="Times New Roman" w:cs="Times New Roman"/>
                <w:kern w:val="0"/>
                <w:sz w:val="26"/>
                <w:szCs w:val="26"/>
                <w:lang w:bidi="ar-SA"/>
              </w:rPr>
            </w:pPr>
            <w:r w:rsidRPr="00287B16">
              <w:rPr>
                <w:rFonts w:ascii="Times New Roman" w:eastAsia="Times New Roman" w:hAnsi="Times New Roman" w:cs="Times New Roman"/>
                <w:kern w:val="0"/>
                <w:sz w:val="26"/>
                <w:szCs w:val="26"/>
                <w:lang w:bidi="ar-SA"/>
              </w:rPr>
              <w:t xml:space="preserve">3. ҮЕҰ тіркеудегі тұрақтылық. </w:t>
            </w:r>
            <w:r w:rsidRPr="00287B16">
              <w:rPr>
                <w:rFonts w:ascii="Times New Roman" w:eastAsia="Times New Roman" w:hAnsi="Times New Roman" w:cs="Times New Roman"/>
                <w:kern w:val="0"/>
                <w:sz w:val="26"/>
                <w:szCs w:val="26"/>
                <w:lang w:bidi="ar-SA"/>
              </w:rPr>
              <w:br/>
              <w:t xml:space="preserve">Бұл мәселе әртүрлі </w:t>
            </w:r>
            <w:r w:rsidRPr="00287B16">
              <w:rPr>
                <w:rFonts w:ascii="Times New Roman" w:eastAsia="Times New Roman" w:hAnsi="Times New Roman" w:cs="Times New Roman"/>
                <w:kern w:val="0"/>
                <w:sz w:val="26"/>
                <w:szCs w:val="26"/>
                <w:lang w:bidi="ar-SA"/>
              </w:rPr>
              <w:lastRenderedPageBreak/>
              <w:t>мемлекеттік органдардың деректерін салыстыру арқылы өлшенеді. Әділет министрлігінің мәліметтері бойынша, 23 194 ҮЕҰ бар, ал ASPR мәліметтері бойынша 33 000 ұйым бар, бұл бірыңғай дерекқордың жоқтығы мен құқықтық белгісіздікті растайды.</w:t>
            </w:r>
          </w:p>
          <w:p w14:paraId="734CB32D" w14:textId="77777777" w:rsidR="006110F4" w:rsidRPr="00287B16" w:rsidRDefault="006110F4" w:rsidP="007F6730">
            <w:pPr>
              <w:suppressAutoHyphens w:val="0"/>
              <w:jc w:val="both"/>
              <w:rPr>
                <w:rFonts w:ascii="Times New Roman" w:eastAsia="Times New Roman" w:hAnsi="Times New Roman" w:cs="Times New Roman"/>
                <w:kern w:val="0"/>
                <w:sz w:val="26"/>
                <w:szCs w:val="26"/>
                <w:lang w:bidi="ar-SA"/>
              </w:rPr>
            </w:pPr>
            <w:r w:rsidRPr="00287B16">
              <w:rPr>
                <w:rFonts w:ascii="Times New Roman" w:eastAsia="Times New Roman" w:hAnsi="Times New Roman" w:cs="Times New Roman"/>
                <w:kern w:val="0"/>
                <w:sz w:val="26"/>
                <w:szCs w:val="26"/>
                <w:lang w:bidi="ar-SA"/>
              </w:rPr>
              <w:t xml:space="preserve">4. ҮЕҰ қызметі және таратылуы. </w:t>
            </w:r>
            <w:r w:rsidRPr="00287B16">
              <w:rPr>
                <w:rFonts w:ascii="Times New Roman" w:eastAsia="Times New Roman" w:hAnsi="Times New Roman" w:cs="Times New Roman"/>
                <w:kern w:val="0"/>
                <w:sz w:val="26"/>
                <w:szCs w:val="26"/>
                <w:lang w:bidi="ar-SA"/>
              </w:rPr>
              <w:br/>
              <w:t xml:space="preserve">Белсенді емес ұйымдардың үлесі және таратудың қиындығымен өлшенеді. 5194 ҮЕҰ белсенді емес, олардың шамамен 80%-ы ұзақ мерзімдер мен күрделі рәсімдерге байланысты таратыла алмайды. Таратудың орташа мерзімі алты айды </w:t>
            </w:r>
            <w:r w:rsidRPr="00287B16">
              <w:rPr>
                <w:rFonts w:ascii="Times New Roman" w:eastAsia="Times New Roman" w:hAnsi="Times New Roman" w:cs="Times New Roman"/>
                <w:kern w:val="0"/>
                <w:sz w:val="26"/>
                <w:szCs w:val="26"/>
                <w:lang w:bidi="ar-SA"/>
              </w:rPr>
              <w:lastRenderedPageBreak/>
              <w:t>құрайды, бұл айтарлықтай әкімшілік кедергілер тудырады.</w:t>
            </w:r>
          </w:p>
          <w:p w14:paraId="6082BD62" w14:textId="77777777" w:rsidR="006110F4" w:rsidRPr="00287B16" w:rsidRDefault="006110F4" w:rsidP="007F6730">
            <w:pPr>
              <w:suppressAutoHyphens w:val="0"/>
              <w:jc w:val="both"/>
              <w:rPr>
                <w:rFonts w:ascii="Times New Roman" w:eastAsia="Times New Roman" w:hAnsi="Times New Roman" w:cs="Times New Roman"/>
                <w:kern w:val="0"/>
                <w:sz w:val="26"/>
                <w:szCs w:val="26"/>
                <w:lang w:bidi="ar-SA"/>
              </w:rPr>
            </w:pPr>
            <w:r w:rsidRPr="00287B16">
              <w:rPr>
                <w:rFonts w:ascii="Times New Roman" w:eastAsia="Times New Roman" w:hAnsi="Times New Roman" w:cs="Times New Roman"/>
                <w:kern w:val="0"/>
                <w:sz w:val="26"/>
                <w:szCs w:val="26"/>
                <w:lang w:bidi="ar-SA"/>
              </w:rPr>
              <w:t xml:space="preserve">5. Аумақтық шектеулер және цифрландыру. Аумақтық тіркеумен және электронды түрде өзара әрекеттесу мүмкіндігімен шектелген </w:t>
            </w:r>
            <w:r w:rsidRPr="00287B16">
              <w:rPr>
                <w:rFonts w:ascii="Times New Roman" w:eastAsia="Times New Roman" w:hAnsi="Times New Roman" w:cs="Times New Roman"/>
                <w:kern w:val="0"/>
                <w:sz w:val="26"/>
                <w:szCs w:val="26"/>
                <w:lang w:bidi="ar-SA"/>
              </w:rPr>
              <w:br/>
              <w:t>ҮЕҰ үлесімен өлшенеді . Қоғамдық бірлестіктер түріндегі 10 557 ҮЕҰ (48%) өз аумағында тіркелуге және құрылтайшылар жиналыстарын өткізуге міндетті. Бұл ҮЕҰ-ның жартысына жуығының тиімділігін төмендетеді және халықаралық стандарттарға сәйкес келмейді.</w:t>
            </w:r>
          </w:p>
          <w:p w14:paraId="12A83225" w14:textId="77777777" w:rsidR="006110F4" w:rsidRPr="00287B16" w:rsidRDefault="006110F4" w:rsidP="007F6730">
            <w:pPr>
              <w:suppressAutoHyphens w:val="0"/>
              <w:jc w:val="both"/>
              <w:rPr>
                <w:rFonts w:ascii="Times New Roman" w:eastAsia="Times New Roman" w:hAnsi="Times New Roman" w:cs="Times New Roman"/>
                <w:kern w:val="0"/>
                <w:sz w:val="26"/>
                <w:szCs w:val="26"/>
                <w:lang w:bidi="ar-SA"/>
              </w:rPr>
            </w:pPr>
            <w:r w:rsidRPr="00287B16">
              <w:rPr>
                <w:rFonts w:ascii="Times New Roman" w:eastAsia="Times New Roman" w:hAnsi="Times New Roman" w:cs="Times New Roman"/>
                <w:kern w:val="0"/>
                <w:sz w:val="26"/>
                <w:szCs w:val="26"/>
                <w:lang w:bidi="ar-SA"/>
              </w:rPr>
              <w:t xml:space="preserve">6. Мемлекеттік бағдарламаларды қаржыландыру және </w:t>
            </w:r>
            <w:r w:rsidRPr="00287B16">
              <w:rPr>
                <w:rFonts w:ascii="Times New Roman" w:eastAsia="Times New Roman" w:hAnsi="Times New Roman" w:cs="Times New Roman"/>
                <w:kern w:val="0"/>
                <w:sz w:val="26"/>
                <w:szCs w:val="26"/>
                <w:lang w:bidi="ar-SA"/>
              </w:rPr>
              <w:lastRenderedPageBreak/>
              <w:t xml:space="preserve">оларға қатысу. </w:t>
            </w:r>
            <w:r w:rsidRPr="00287B16">
              <w:rPr>
                <w:rFonts w:ascii="Times New Roman" w:eastAsia="Times New Roman" w:hAnsi="Times New Roman" w:cs="Times New Roman"/>
                <w:kern w:val="0"/>
                <w:sz w:val="26"/>
                <w:szCs w:val="26"/>
                <w:lang w:bidi="ar-SA"/>
              </w:rPr>
              <w:br/>
              <w:t>Қаржыландыру көлемімен және жобалар санымен өлшенеді. ҮЕҰ-ларды мемлекеттік қаржыландыру көлемі 35 миллиард теңгені құрайды, ал жобалар саны 2300-ге тең, бұл ҮЕҰ-лардың әлеуметтік маңызды мәселелерді шешуге қатысу дәрежесін көрсетеді.</w:t>
            </w:r>
          </w:p>
          <w:p w14:paraId="59986B3D" w14:textId="77777777" w:rsidR="006110F4" w:rsidRPr="00287B16" w:rsidRDefault="006110F4" w:rsidP="007F6730">
            <w:pPr>
              <w:suppressAutoHyphens w:val="0"/>
              <w:jc w:val="both"/>
              <w:rPr>
                <w:rFonts w:ascii="Times New Roman" w:eastAsia="Times New Roman" w:hAnsi="Times New Roman" w:cs="Times New Roman"/>
                <w:kern w:val="0"/>
                <w:sz w:val="26"/>
                <w:szCs w:val="26"/>
                <w:lang w:bidi="ar-SA"/>
              </w:rPr>
            </w:pPr>
            <w:r w:rsidRPr="00287B16">
              <w:rPr>
                <w:rFonts w:ascii="Times New Roman" w:eastAsia="Times New Roman" w:hAnsi="Times New Roman" w:cs="Times New Roman"/>
                <w:kern w:val="0"/>
                <w:sz w:val="26"/>
                <w:szCs w:val="26"/>
                <w:lang w:bidi="ar-SA"/>
              </w:rPr>
              <w:t xml:space="preserve">7. ҮЕҰ қызметінің әлеуметтік маңыздылығы. </w:t>
            </w:r>
            <w:r w:rsidRPr="00287B16">
              <w:rPr>
                <w:rFonts w:ascii="Times New Roman" w:eastAsia="Times New Roman" w:hAnsi="Times New Roman" w:cs="Times New Roman"/>
                <w:kern w:val="0"/>
                <w:sz w:val="26"/>
                <w:szCs w:val="26"/>
                <w:lang w:bidi="ar-SA"/>
              </w:rPr>
              <w:br/>
              <w:t xml:space="preserve">Негізгі салаларда жұмыс істейтін ұйымдардың үлесімен өлшенеді: әлеуметтік қолдау, денсаулық сақтау және білім беру. Белсенді ҮЕҰ-лардың көпшілігі әлеуметтік және білім беру жобаларына </w:t>
            </w:r>
            <w:r w:rsidRPr="00287B16">
              <w:rPr>
                <w:rFonts w:ascii="Times New Roman" w:eastAsia="Times New Roman" w:hAnsi="Times New Roman" w:cs="Times New Roman"/>
                <w:kern w:val="0"/>
                <w:sz w:val="26"/>
                <w:szCs w:val="26"/>
                <w:lang w:bidi="ar-SA"/>
              </w:rPr>
              <w:lastRenderedPageBreak/>
              <w:t>қатысады, бұл кешенді құқықтық реттеудің болмауынан туындайтын мәселелердің маңыздылығын растайды.</w:t>
            </w:r>
          </w:p>
          <w:p w14:paraId="364C4CF3" w14:textId="77777777" w:rsidR="006110F4" w:rsidRPr="00287B16" w:rsidRDefault="006110F4" w:rsidP="007F6730">
            <w:pPr>
              <w:pStyle w:val="a1"/>
              <w:widowControl w:val="0"/>
              <w:spacing w:after="0" w:line="240" w:lineRule="auto"/>
              <w:jc w:val="both"/>
              <w:rPr>
                <w:rFonts w:ascii="Times New Roman" w:eastAsia="Times New Roman" w:hAnsi="Times New Roman" w:cs="Times New Roman"/>
                <w:kern w:val="0"/>
                <w:sz w:val="26"/>
                <w:szCs w:val="26"/>
                <w:lang w:eastAsia="ru-RU" w:bidi="ar-SA"/>
              </w:rPr>
            </w:pPr>
          </w:p>
        </w:tc>
      </w:tr>
      <w:tr w:rsidR="000834A0" w:rsidRPr="00287B16" w14:paraId="7FA3DFA4" w14:textId="77777777">
        <w:tc>
          <w:tcPr>
            <w:tcW w:w="509" w:type="dxa"/>
            <w:tcBorders>
              <w:left w:val="single" w:sz="4" w:space="0" w:color="000000"/>
              <w:bottom w:val="single" w:sz="4" w:space="0" w:color="000000"/>
            </w:tcBorders>
          </w:tcPr>
          <w:p w14:paraId="771B24AB"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2.</w:t>
            </w:r>
          </w:p>
        </w:tc>
        <w:tc>
          <w:tcPr>
            <w:tcW w:w="2974" w:type="dxa"/>
            <w:tcBorders>
              <w:left w:val="single" w:sz="4" w:space="0" w:color="000000"/>
              <w:bottom w:val="single" w:sz="4" w:space="0" w:color="000000"/>
            </w:tcBorders>
          </w:tcPr>
          <w:p w14:paraId="675AB85E" w14:textId="77777777" w:rsidR="000834A0" w:rsidRPr="00287B16" w:rsidRDefault="00DD3DA9">
            <w:pPr>
              <w:widowControl w:val="0"/>
              <w:jc w:val="both"/>
              <w:rPr>
                <w:rFonts w:hint="eastAsia"/>
              </w:rPr>
            </w:pPr>
            <w:r w:rsidRPr="00287B16">
              <w:rPr>
                <w:rStyle w:val="11"/>
                <w:rFonts w:ascii="Times New Roman" w:hAnsi="Times New Roman" w:cs="Times New Roman"/>
                <w:b w:val="0"/>
                <w:bCs w:val="0"/>
                <w:sz w:val="26"/>
                <w:szCs w:val="26"/>
              </w:rPr>
              <w:t>ҮЕҰ қызметкерлеріне еңбек және әлеуметтік кепілдіктердің, сондай-ақ ҮЕҰ қызметіне қойылатын кәсіби стандарттардың болмауы</w:t>
            </w:r>
          </w:p>
        </w:tc>
        <w:tc>
          <w:tcPr>
            <w:tcW w:w="4029" w:type="dxa"/>
            <w:tcBorders>
              <w:left w:val="single" w:sz="4" w:space="0" w:color="000000"/>
              <w:bottom w:val="single" w:sz="4" w:space="0" w:color="000000"/>
            </w:tcBorders>
          </w:tcPr>
          <w:p w14:paraId="1E5FDEEB" w14:textId="459ADDB9" w:rsidR="000834A0" w:rsidRPr="00287B16" w:rsidRDefault="00DD3DA9">
            <w:pPr>
              <w:pStyle w:val="afc"/>
              <w:widowControl w:val="0"/>
              <w:spacing w:beforeAutospacing="0" w:afterAutospacing="0"/>
              <w:jc w:val="both"/>
            </w:pPr>
            <w:r w:rsidRPr="00287B16">
              <w:rPr>
                <w:rStyle w:val="a5"/>
                <w:b w:val="0"/>
                <w:bCs w:val="0"/>
                <w:sz w:val="26"/>
                <w:szCs w:val="26"/>
              </w:rPr>
              <w:t>Қазақстан Республикасының Азаматтық кодексіне (55, 56-баптар) сәйкес, коммерциялық емес ұйымдар – табыс табу мақсатын көздемейтін және алынған таза табысты қатысушылар ар</w:t>
            </w:r>
            <w:r w:rsidR="00C72017" w:rsidRPr="00287B16">
              <w:rPr>
                <w:rStyle w:val="a5"/>
                <w:b w:val="0"/>
                <w:bCs w:val="0"/>
                <w:sz w:val="26"/>
                <w:szCs w:val="26"/>
              </w:rPr>
              <w:t>асында бөлмейтін заңды тұлғалар</w:t>
            </w:r>
            <w:r w:rsidRPr="00287B16">
              <w:rPr>
                <w:bCs/>
                <w:sz w:val="26"/>
                <w:szCs w:val="26"/>
              </w:rPr>
              <w:t xml:space="preserve">, бұл </w:t>
            </w:r>
            <w:r w:rsidRPr="00287B16">
              <w:rPr>
                <w:rStyle w:val="a5"/>
                <w:b w:val="0"/>
                <w:bCs w:val="0"/>
                <w:sz w:val="26"/>
                <w:szCs w:val="26"/>
              </w:rPr>
              <w:t>оларды коммерциялық ұйымдардан ерекшелендіреді және олардың қаржылық қызметінің ерекшеліктерін анықтайды</w:t>
            </w:r>
            <w:r w:rsidRPr="00287B16">
              <w:rPr>
                <w:b/>
                <w:bCs/>
                <w:sz w:val="26"/>
                <w:szCs w:val="26"/>
              </w:rPr>
              <w:t>.</w:t>
            </w:r>
          </w:p>
          <w:p w14:paraId="5EF79F02" w14:textId="6138E8EF" w:rsidR="000834A0" w:rsidRPr="00287B16" w:rsidRDefault="00DD3DA9">
            <w:pPr>
              <w:pStyle w:val="afc"/>
              <w:widowControl w:val="0"/>
              <w:spacing w:beforeAutospacing="0" w:afterAutospacing="0"/>
              <w:jc w:val="both"/>
            </w:pPr>
            <w:r w:rsidRPr="00287B16">
              <w:rPr>
                <w:rStyle w:val="a5"/>
                <w:b w:val="0"/>
                <w:bCs w:val="0"/>
                <w:sz w:val="26"/>
                <w:szCs w:val="26"/>
              </w:rPr>
              <w:t xml:space="preserve">Сонымен қатар, «Мемлекеттік әлеуметтік тапсырыс, стратегиялық серіктестіктерді жүзеге асыру үшін мемлекеттік </w:t>
            </w:r>
            <w:r w:rsidRPr="00287B16">
              <w:rPr>
                <w:rStyle w:val="a5"/>
                <w:b w:val="0"/>
                <w:bCs w:val="0"/>
                <w:sz w:val="26"/>
                <w:szCs w:val="26"/>
              </w:rPr>
              <w:lastRenderedPageBreak/>
              <w:t xml:space="preserve">тапсырыс, үкіметтік емес ұйымдарға арналған гранттар мен сыйлықтар туралы» Қазақстан Республикасының Заңына (2-бап, 5-1) сәйкес, үкіметтік емес ұйымдар халыққа қызмет көрсетуді және білікті қызметкерлерді қажет ететін әлеуметтік маңызды міндеттерді орындауды </w:t>
            </w:r>
            <w:r w:rsidRPr="00287B16">
              <w:rPr>
                <w:b/>
                <w:bCs/>
                <w:sz w:val="26"/>
                <w:szCs w:val="26"/>
              </w:rPr>
              <w:t>қамтитын әлеуметтік жобаларды іске асырады.</w:t>
            </w:r>
          </w:p>
          <w:p w14:paraId="5C9BEE0F" w14:textId="4D5CCAB6" w:rsidR="000834A0" w:rsidRPr="00287B16" w:rsidRDefault="00DD3DA9">
            <w:pPr>
              <w:pStyle w:val="afc"/>
              <w:widowControl w:val="0"/>
              <w:spacing w:beforeAutospacing="0" w:afterAutospacing="0"/>
              <w:jc w:val="both"/>
            </w:pPr>
            <w:r w:rsidRPr="00287B16">
              <w:rPr>
                <w:rStyle w:val="a5"/>
                <w:b w:val="0"/>
                <w:bCs w:val="0"/>
                <w:sz w:val="26"/>
                <w:szCs w:val="26"/>
              </w:rPr>
              <w:t>Сонымен қатар, заңнама ҮЕҰ әкімшілік шығындарының мөлшерін шектейді</w:t>
            </w:r>
            <w:r w:rsidRPr="00287B16">
              <w:rPr>
                <w:b/>
                <w:bCs/>
                <w:sz w:val="26"/>
                <w:szCs w:val="26"/>
              </w:rPr>
              <w:t xml:space="preserve">, </w:t>
            </w:r>
            <w:r w:rsidRPr="00287B16">
              <w:rPr>
                <w:bCs/>
                <w:sz w:val="26"/>
                <w:szCs w:val="26"/>
              </w:rPr>
              <w:t>бұл</w:t>
            </w:r>
            <w:r w:rsidRPr="00287B16">
              <w:rPr>
                <w:b/>
                <w:bCs/>
                <w:sz w:val="26"/>
                <w:szCs w:val="26"/>
              </w:rPr>
              <w:t xml:space="preserve"> </w:t>
            </w:r>
            <w:r w:rsidRPr="00287B16">
              <w:rPr>
                <w:rStyle w:val="a5"/>
                <w:b w:val="0"/>
                <w:bCs w:val="0"/>
                <w:sz w:val="26"/>
                <w:szCs w:val="26"/>
              </w:rPr>
              <w:t>қызметкерлерге нарықтық стандарттар деңгейіндегі жалақыны және ақылы демалысты қамтамасыз етуді қоса алғанда, кешенді жеңілдіктер пакетін ұсыну мүмкіндігін тиімді түрде төмендетеді</w:t>
            </w:r>
            <w:r w:rsidRPr="00287B16">
              <w:rPr>
                <w:b/>
                <w:bCs/>
                <w:sz w:val="26"/>
                <w:szCs w:val="26"/>
              </w:rPr>
              <w:t xml:space="preserve">, </w:t>
            </w:r>
            <w:r w:rsidRPr="00287B16">
              <w:rPr>
                <w:bCs/>
                <w:sz w:val="26"/>
                <w:szCs w:val="26"/>
              </w:rPr>
              <w:t xml:space="preserve">себебі </w:t>
            </w:r>
            <w:r w:rsidRPr="00287B16">
              <w:rPr>
                <w:rStyle w:val="a5"/>
                <w:b w:val="0"/>
                <w:bCs w:val="0"/>
                <w:sz w:val="26"/>
                <w:szCs w:val="26"/>
              </w:rPr>
              <w:t>ұйымдарды қаржыландыру көбінесе жоба жүктемесіне және тұрақсыз қаржыландыруға байланысты болады</w:t>
            </w:r>
            <w:r w:rsidRPr="00287B16">
              <w:rPr>
                <w:b/>
                <w:bCs/>
                <w:sz w:val="26"/>
                <w:szCs w:val="26"/>
              </w:rPr>
              <w:t>.</w:t>
            </w:r>
          </w:p>
          <w:p w14:paraId="6508A996" w14:textId="71576022" w:rsidR="000834A0" w:rsidRPr="00287B16" w:rsidRDefault="00DD3DA9">
            <w:pPr>
              <w:pStyle w:val="afc"/>
              <w:widowControl w:val="0"/>
              <w:spacing w:beforeAutospacing="0" w:afterAutospacing="0"/>
              <w:jc w:val="both"/>
            </w:pPr>
            <w:r w:rsidRPr="00287B16">
              <w:rPr>
                <w:rStyle w:val="a5"/>
                <w:b w:val="0"/>
                <w:bCs w:val="0"/>
                <w:sz w:val="26"/>
                <w:szCs w:val="26"/>
              </w:rPr>
              <w:lastRenderedPageBreak/>
              <w:t>Қолданыстағы заңнамада ҮЕҰ қызметкерлеріне арналған әлеуметтік кепілдіктерді, соның ішінде ақылы демалысты реттейтін нақты ережелер жоқ</w:t>
            </w:r>
            <w:r w:rsidRPr="00287B16">
              <w:rPr>
                <w:sz w:val="26"/>
                <w:szCs w:val="26"/>
              </w:rPr>
              <w:t>, сондай-ақ</w:t>
            </w:r>
            <w:r w:rsidRPr="00287B16">
              <w:rPr>
                <w:b/>
                <w:bCs/>
                <w:sz w:val="26"/>
                <w:szCs w:val="26"/>
              </w:rPr>
              <w:t xml:space="preserve"> </w:t>
            </w:r>
            <w:r w:rsidRPr="00287B16">
              <w:rPr>
                <w:rStyle w:val="a5"/>
                <w:b w:val="0"/>
                <w:bCs w:val="0"/>
                <w:sz w:val="26"/>
                <w:szCs w:val="26"/>
              </w:rPr>
              <w:t>Үкіметтік емес ұйымдар қызметкерлерінің қызметіне арналған кәсіби стандарттар анықталмаған</w:t>
            </w:r>
            <w:r w:rsidRPr="00287B16">
              <w:rPr>
                <w:b/>
                <w:bCs/>
                <w:sz w:val="26"/>
                <w:szCs w:val="26"/>
              </w:rPr>
              <w:t xml:space="preserve">, </w:t>
            </w:r>
            <w:r w:rsidRPr="00287B16">
              <w:rPr>
                <w:bCs/>
                <w:sz w:val="26"/>
                <w:szCs w:val="26"/>
              </w:rPr>
              <w:t>бұл</w:t>
            </w:r>
            <w:r w:rsidRPr="00287B16">
              <w:rPr>
                <w:b/>
                <w:bCs/>
                <w:sz w:val="26"/>
                <w:szCs w:val="26"/>
              </w:rPr>
              <w:t xml:space="preserve"> </w:t>
            </w:r>
            <w:r w:rsidRPr="00287B16">
              <w:rPr>
                <w:rStyle w:val="a5"/>
                <w:b w:val="0"/>
                <w:bCs w:val="0"/>
                <w:sz w:val="26"/>
                <w:szCs w:val="26"/>
              </w:rPr>
              <w:t>құқықтық белгісіздік тудырады және үкіметтік емес ұйымдар секторының кәсібилігіне кедергі келтіреді</w:t>
            </w:r>
            <w:r w:rsidRPr="00287B16">
              <w:rPr>
                <w:b/>
                <w:bCs/>
                <w:sz w:val="26"/>
                <w:szCs w:val="26"/>
              </w:rPr>
              <w:t>.</w:t>
            </w:r>
          </w:p>
          <w:p w14:paraId="185ECE2A" w14:textId="77777777" w:rsidR="000834A0" w:rsidRPr="00287B16" w:rsidRDefault="000834A0">
            <w:pPr>
              <w:pStyle w:val="a1"/>
              <w:widowControl w:val="0"/>
              <w:snapToGrid w:val="0"/>
              <w:spacing w:after="0" w:line="240" w:lineRule="auto"/>
              <w:jc w:val="both"/>
              <w:rPr>
                <w:rFonts w:ascii="Times New Roman" w:hAnsi="Times New Roman" w:cs="Times New Roman"/>
                <w:b/>
                <w:bCs/>
                <w:sz w:val="26"/>
                <w:szCs w:val="26"/>
              </w:rPr>
            </w:pPr>
          </w:p>
        </w:tc>
        <w:tc>
          <w:tcPr>
            <w:tcW w:w="4393" w:type="dxa"/>
            <w:tcBorders>
              <w:left w:val="single" w:sz="4" w:space="0" w:color="000000"/>
              <w:bottom w:val="single" w:sz="4" w:space="0" w:color="000000"/>
            </w:tcBorders>
          </w:tcPr>
          <w:p w14:paraId="0817DF9A"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sz w:val="26"/>
                <w:szCs w:val="26"/>
              </w:rPr>
              <w:lastRenderedPageBreak/>
              <w:t>Жалпы, үкіметтік емес ұйымдардың қызметкерлері тұрақты емес және нарықтағыдан төмен жалақы алады, бұл азаматтық сектордағы жұмыстың тартымдылығын шектейді.</w:t>
            </w:r>
          </w:p>
          <w:p w14:paraId="16E9CF38" w14:textId="77777777" w:rsidR="000834A0" w:rsidRPr="00287B16" w:rsidRDefault="00DD3DA9">
            <w:pPr>
              <w:widowControl w:val="0"/>
              <w:jc w:val="both"/>
              <w:rPr>
                <w:rFonts w:ascii="Times New Roman" w:hAnsi="Times New Roman"/>
                <w:sz w:val="26"/>
                <w:szCs w:val="26"/>
              </w:rPr>
            </w:pPr>
            <w:r w:rsidRPr="00287B16">
              <w:rPr>
                <w:rFonts w:ascii="Times New Roman" w:eastAsia="Times New Roman" w:hAnsi="Times New Roman" w:cs="Times New Roman"/>
                <w:sz w:val="26"/>
                <w:szCs w:val="26"/>
              </w:rPr>
              <w:t>Қазақстан Республикасының Еңбек кодексін талдау жұмысшылардың жекелеген санаттарын реттейтін нақты ережелер азаматтық-құқықтық келісімшарттар бойынша жұмыс істейтін үкіметтік емес ұйымдар қызметкерлерінің еңбек құқықтарына заңнамалық кепілдік беруге мүмкіндік бермейтінін көрсетті.</w:t>
            </w:r>
          </w:p>
          <w:p w14:paraId="22BF5AA2" w14:textId="77777777" w:rsidR="000834A0" w:rsidRPr="00287B16" w:rsidRDefault="00DD3DA9">
            <w:pPr>
              <w:widowControl w:val="0"/>
              <w:jc w:val="both"/>
              <w:rPr>
                <w:rFonts w:ascii="Times New Roman" w:hAnsi="Times New Roman"/>
                <w:sz w:val="26"/>
                <w:szCs w:val="26"/>
              </w:rPr>
            </w:pPr>
            <w:r w:rsidRPr="00287B16">
              <w:rPr>
                <w:rFonts w:ascii="Times New Roman" w:eastAsia="Times New Roman" w:hAnsi="Times New Roman" w:cs="Times New Roman"/>
                <w:sz w:val="26"/>
                <w:szCs w:val="26"/>
              </w:rPr>
              <w:t xml:space="preserve">ҮЕҰ қызметкерлерінің көпшілігі азаматтық-құқықтық келісімшарттар </w:t>
            </w:r>
            <w:r w:rsidRPr="00287B16">
              <w:rPr>
                <w:rFonts w:ascii="Times New Roman" w:eastAsia="Times New Roman" w:hAnsi="Times New Roman" w:cs="Times New Roman"/>
                <w:sz w:val="26"/>
                <w:szCs w:val="26"/>
              </w:rPr>
              <w:lastRenderedPageBreak/>
              <w:t>бойынша жұмыс істейді, ұйымға қызмет көрсетеді және еңбек шарты бойынша тұрақты қызметкер мәртебесіне ие емес. Сондықтан олар жылына кемінде 24 күнтізбелік күн ақылы демалысты қоса алғанда, еңбек жеңілдіктерін пайдаланбайды (ҚР Еңбек кодексінің 93-бабы). ҮЕҰ басшылары ұйым толық жылдық қаржыландыру алған жағдайда ғана демалысқа шығуға құқылы.</w:t>
            </w:r>
          </w:p>
          <w:p w14:paraId="2204B0AD"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sz w:val="26"/>
                <w:szCs w:val="26"/>
              </w:rPr>
              <w:t>ҮЕҰ қызметкерлері әлеуметтік жобаларды жүзеге асырады: 2020 және 2025 жылдар аралығында 20 000-нан астам жоба, ал жыл сайын кем дегенде 4000 жоба, оның ішінде сезімтал аудандардағы жобалар аяқталды.</w:t>
            </w:r>
          </w:p>
          <w:p w14:paraId="28FA9CB0" w14:textId="77777777" w:rsidR="000834A0" w:rsidRPr="00287B16" w:rsidRDefault="00DD3DA9">
            <w:pPr>
              <w:widowControl w:val="0"/>
              <w:jc w:val="both"/>
              <w:rPr>
                <w:rFonts w:ascii="Times New Roman" w:hAnsi="Times New Roman"/>
                <w:sz w:val="26"/>
                <w:szCs w:val="26"/>
              </w:rPr>
            </w:pPr>
            <w:r w:rsidRPr="00287B16">
              <w:rPr>
                <w:rFonts w:ascii="Times New Roman" w:eastAsia="Times New Roman" w:hAnsi="Times New Roman" w:cs="Times New Roman"/>
                <w:sz w:val="26"/>
                <w:szCs w:val="26"/>
              </w:rPr>
              <w:t>Сонымен қатар, ҮЕҰ қызметкерлеріне арналған кәсіби стандарттар мен біліктілік талаптары жоқ, бұл халыққа көрсетілетін қызметтердің сапасын төмендетеді және саланың кәсібилігін шектейді.</w:t>
            </w:r>
          </w:p>
          <w:p w14:paraId="3159DC7D"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sz w:val="26"/>
                <w:szCs w:val="26"/>
              </w:rPr>
              <w:t xml:space="preserve">ҚР Ұлттық статистика бюросының мәліметтері бойынша, 2024 жылы </w:t>
            </w:r>
            <w:r w:rsidRPr="00287B16">
              <w:rPr>
                <w:rFonts w:ascii="Times New Roman" w:eastAsia="Times New Roman" w:hAnsi="Times New Roman" w:cs="Times New Roman"/>
                <w:sz w:val="26"/>
                <w:szCs w:val="26"/>
              </w:rPr>
              <w:lastRenderedPageBreak/>
              <w:t>азаматтық-құқықтық келісімшарттар бойынша бейресми жұмыспен қамтылғандар саны 71 061 адамды құрады (35 639 ер адам және 35 422 әйел).</w:t>
            </w:r>
          </w:p>
          <w:p w14:paraId="5F6C6500" w14:textId="400FDCE8" w:rsidR="000834A0" w:rsidRPr="00287B16" w:rsidRDefault="00DD3DA9">
            <w:pPr>
              <w:widowControl w:val="0"/>
              <w:jc w:val="both"/>
              <w:rPr>
                <w:rFonts w:ascii="Times New Roman" w:hAnsi="Times New Roman"/>
                <w:sz w:val="26"/>
                <w:szCs w:val="26"/>
              </w:rPr>
            </w:pPr>
            <w:r w:rsidRPr="00287B16">
              <w:rPr>
                <w:rFonts w:ascii="Times New Roman" w:eastAsia="Times New Roman" w:hAnsi="Times New Roman" w:cs="Times New Roman"/>
                <w:sz w:val="26"/>
                <w:szCs w:val="26"/>
              </w:rPr>
              <w:t>ҚР Мәдениет министрлігінің ҮЕҰ дерекқорына сәйкес, ҮЕҰ секторында шамамен 40 мың адам жұмыс істейді (2023 жылы 37 мың), оның ішінде ҮЕҰ басшылары да бар (есепті кезеңде ҮЕҰ дерекқорына 5 мыңнан астам ҮЕҰ ақпарат берді).</w:t>
            </w:r>
          </w:p>
          <w:p w14:paraId="5C6B96AD" w14:textId="31433F56" w:rsidR="000834A0" w:rsidRPr="00287B16" w:rsidRDefault="00DD3DA9">
            <w:pPr>
              <w:widowControl w:val="0"/>
              <w:jc w:val="both"/>
              <w:rPr>
                <w:rFonts w:ascii="Times New Roman" w:hAnsi="Times New Roman"/>
                <w:sz w:val="26"/>
                <w:szCs w:val="26"/>
              </w:rPr>
            </w:pPr>
            <w:r w:rsidRPr="00287B16">
              <w:rPr>
                <w:rFonts w:ascii="Times New Roman" w:eastAsia="Times New Roman" w:hAnsi="Times New Roman" w:cs="Times New Roman"/>
                <w:sz w:val="26"/>
                <w:szCs w:val="26"/>
              </w:rPr>
              <w:t>Ресми статистикада үкіметтік емес ұйымдар секторындағы орташа жалақы жеке санат ретінде жарияланбайды. Байланысты салаларда (білім беру, әлеуметтік қамсыздандыру, мемлекеттік басқару) жалақы 280 000 теңгеден 300 000 теңгеге дейін, ал республикалық орташа кө</w:t>
            </w:r>
            <w:r w:rsidR="00C72017" w:rsidRPr="00287B16">
              <w:rPr>
                <w:rFonts w:ascii="Times New Roman" w:eastAsia="Times New Roman" w:hAnsi="Times New Roman" w:cs="Times New Roman"/>
                <w:sz w:val="26"/>
                <w:szCs w:val="26"/>
              </w:rPr>
              <w:t>рсеткіш 410 000 теңгені құрайды</w:t>
            </w:r>
            <w:r w:rsidRPr="00287B16">
              <w:rPr>
                <w:rFonts w:ascii="Times New Roman" w:eastAsia="Times New Roman" w:hAnsi="Times New Roman" w:cs="Times New Roman"/>
                <w:sz w:val="26"/>
                <w:szCs w:val="26"/>
              </w:rPr>
              <w:t>, бұл коммерциялық емес сектордағы жалақының төмен деңгейін растайды.</w:t>
            </w:r>
          </w:p>
          <w:p w14:paraId="26805758"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sz w:val="26"/>
                <w:szCs w:val="26"/>
              </w:rPr>
              <w:t xml:space="preserve">Ақылы демалыс пен тұрақты еңбек </w:t>
            </w:r>
            <w:r w:rsidRPr="00287B16">
              <w:rPr>
                <w:rFonts w:ascii="Times New Roman" w:eastAsia="Times New Roman" w:hAnsi="Times New Roman" w:cs="Times New Roman"/>
                <w:sz w:val="26"/>
                <w:szCs w:val="26"/>
              </w:rPr>
              <w:lastRenderedPageBreak/>
              <w:t>шартын қоса алғанда, еңбек және әлеуметтік кепілдіктердің болмауы, сондай-ақ кәсіби стандарттардың болмауы саланың білікті мамандар үшін тартымдылығын төмендетеді, кәсібилендіруге кедергі келтіреді және халыққа көрсетілетін қызметтердің сапасын төмендетеді.</w:t>
            </w:r>
          </w:p>
          <w:p w14:paraId="24A3A569" w14:textId="7BE18DDF" w:rsidR="000834A0" w:rsidRPr="00287B16" w:rsidRDefault="00DD3DA9" w:rsidP="00C72017">
            <w:pPr>
              <w:widowControl w:val="0"/>
              <w:suppressAutoHyphens w:val="0"/>
              <w:jc w:val="both"/>
              <w:rPr>
                <w:rFonts w:ascii="Times New Roman" w:hAnsi="Times New Roman"/>
                <w:sz w:val="26"/>
                <w:szCs w:val="26"/>
              </w:rPr>
            </w:pPr>
            <w:r w:rsidRPr="00287B16">
              <w:rPr>
                <w:rFonts w:ascii="Times New Roman" w:eastAsia="Times New Roman" w:hAnsi="Times New Roman" w:cs="Times New Roman"/>
                <w:sz w:val="26"/>
                <w:szCs w:val="26"/>
              </w:rPr>
              <w:t>ҮЕҰ қызметкерлеріне еңбек кепілдіктерін, ақылы демалыс пен әлеуметтік жеңілдіктерді, сондай-ақ жобаны қаржыландырудың ерекшеліктерін және жұмыстың «сезімтал» салаларын ескеретін кәсіби стандарттарды қамтамасыз ететін заңнамалық тетік қажет.</w:t>
            </w:r>
          </w:p>
        </w:tc>
        <w:tc>
          <w:tcPr>
            <w:tcW w:w="2951" w:type="dxa"/>
            <w:tcBorders>
              <w:left w:val="single" w:sz="4" w:space="0" w:color="000000"/>
              <w:bottom w:val="single" w:sz="4" w:space="0" w:color="000000"/>
              <w:right w:val="single" w:sz="4" w:space="0" w:color="000000"/>
            </w:tcBorders>
          </w:tcPr>
          <w:p w14:paraId="350D69D6" w14:textId="77777777" w:rsidR="000834A0" w:rsidRPr="00287B16" w:rsidRDefault="00DD3DA9" w:rsidP="007F6730">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lastRenderedPageBreak/>
              <w:t>Еңбек құқықтары саласында кепілдіктері бар ҮЕҰ қызметкерлерінің саны (белгіленген еңбек кепілдіктерімен (ақылы демалыс, зейнетақы жарналары, әлеуметтік сақтандыру) еңбек шарты бойынша ресми түрде жұмыс істейтін ҮЕҰ қызметкерлерінің үлесі).</w:t>
            </w:r>
          </w:p>
          <w:p w14:paraId="5EA21586" w14:textId="43C6EF81" w:rsidR="000834A0" w:rsidRPr="00287B16" w:rsidRDefault="00DD3DA9" w:rsidP="007F6730">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t>Қызметкерлердің еңбек жағ</w:t>
            </w:r>
            <w:r w:rsidR="009F7B4F" w:rsidRPr="00287B16">
              <w:rPr>
                <w:rFonts w:ascii="Times New Roman" w:hAnsi="Times New Roman" w:cs="Times New Roman"/>
                <w:sz w:val="26"/>
                <w:szCs w:val="26"/>
              </w:rPr>
              <w:t>дайларына қанағаттану деңгейі (</w:t>
            </w:r>
            <w:r w:rsidRPr="00287B16">
              <w:rPr>
                <w:rFonts w:ascii="Times New Roman" w:eastAsia="Times New Roman" w:hAnsi="Times New Roman" w:cs="Times New Roman"/>
                <w:sz w:val="26"/>
                <w:szCs w:val="26"/>
              </w:rPr>
              <w:t xml:space="preserve">заңмен белгіленгендей </w:t>
            </w:r>
            <w:r w:rsidRPr="00287B16">
              <w:rPr>
                <w:rFonts w:ascii="Times New Roman" w:eastAsia="Times New Roman" w:hAnsi="Times New Roman" w:cs="Times New Roman"/>
                <w:sz w:val="26"/>
                <w:szCs w:val="26"/>
              </w:rPr>
              <w:lastRenderedPageBreak/>
              <w:t xml:space="preserve">ақылы демалыс, әлеуметтік жәрдемақы және зейнетақы жарналарын алатын үкіметтік емес ұйымдар қызметкерлерінің саны </w:t>
            </w:r>
            <w:r w:rsidRPr="00287B16">
              <w:rPr>
                <w:rFonts w:ascii="Times New Roman" w:hAnsi="Times New Roman" w:cs="Times New Roman"/>
                <w:sz w:val="26"/>
                <w:szCs w:val="26"/>
              </w:rPr>
              <w:t>).</w:t>
            </w:r>
          </w:p>
          <w:p w14:paraId="0B20AD45" w14:textId="77777777" w:rsidR="000834A0" w:rsidRPr="00287B16" w:rsidRDefault="00DD3DA9" w:rsidP="007F6730">
            <w:pPr>
              <w:pStyle w:val="a1"/>
              <w:widowControl w:val="0"/>
              <w:spacing w:after="0" w:line="240" w:lineRule="auto"/>
              <w:jc w:val="both"/>
              <w:rPr>
                <w:rFonts w:ascii="Times New Roman" w:hAnsi="Times New Roman"/>
                <w:sz w:val="26"/>
                <w:szCs w:val="26"/>
              </w:rPr>
            </w:pPr>
            <w:r w:rsidRPr="00287B16">
              <w:rPr>
                <w:rFonts w:ascii="Times New Roman" w:eastAsia="Times New Roman" w:hAnsi="Times New Roman" w:cs="Times New Roman"/>
                <w:sz w:val="26"/>
                <w:szCs w:val="26"/>
              </w:rPr>
              <w:t>Нормативтік құжаттарды талдау, бекітілген стандарттардың қолжетімділігін және олардың ҮЕҰ-да қолданылуын тексеру.</w:t>
            </w:r>
          </w:p>
        </w:tc>
      </w:tr>
      <w:tr w:rsidR="000834A0" w:rsidRPr="00287B16" w14:paraId="4A7A03A6" w14:textId="77777777">
        <w:tc>
          <w:tcPr>
            <w:tcW w:w="509" w:type="dxa"/>
            <w:tcBorders>
              <w:left w:val="single" w:sz="4" w:space="0" w:color="000000"/>
              <w:bottom w:val="single" w:sz="4" w:space="0" w:color="000000"/>
            </w:tcBorders>
          </w:tcPr>
          <w:p w14:paraId="4CC7A3E4"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3.</w:t>
            </w:r>
          </w:p>
        </w:tc>
        <w:tc>
          <w:tcPr>
            <w:tcW w:w="2974" w:type="dxa"/>
            <w:tcBorders>
              <w:left w:val="single" w:sz="4" w:space="0" w:color="000000"/>
              <w:bottom w:val="single" w:sz="4" w:space="0" w:color="000000"/>
            </w:tcBorders>
          </w:tcPr>
          <w:p w14:paraId="21E751D9" w14:textId="2FB1BD72" w:rsidR="000834A0" w:rsidRPr="00287B16" w:rsidRDefault="00DD3DA9">
            <w:pPr>
              <w:widowControl w:val="0"/>
              <w:jc w:val="both"/>
              <w:rPr>
                <w:rFonts w:hint="eastAsia"/>
              </w:rPr>
            </w:pPr>
            <w:r w:rsidRPr="00287B16">
              <w:rPr>
                <w:rStyle w:val="2"/>
                <w:rFonts w:ascii="Times New Roman" w:hAnsi="Times New Roman" w:cs="Times New Roman"/>
                <w:b w:val="0"/>
                <w:bCs w:val="0"/>
                <w:sz w:val="26"/>
                <w:szCs w:val="26"/>
              </w:rPr>
              <w:t xml:space="preserve">ҮЕҰ-ға қатысты </w:t>
            </w:r>
            <w:r w:rsidR="00247E19" w:rsidRPr="00287B16">
              <w:rPr>
                <w:rStyle w:val="2"/>
                <w:rFonts w:ascii="Times New Roman" w:hAnsi="Times New Roman" w:cs="Times New Roman"/>
                <w:b w:val="0"/>
                <w:bCs w:val="0"/>
                <w:sz w:val="26"/>
                <w:szCs w:val="26"/>
              </w:rPr>
              <w:t>ЭҚЖК</w:t>
            </w:r>
            <w:r w:rsidRPr="00287B16">
              <w:rPr>
                <w:rStyle w:val="2"/>
                <w:rFonts w:ascii="Times New Roman" w:hAnsi="Times New Roman" w:cs="Times New Roman"/>
                <w:b w:val="0"/>
                <w:bCs w:val="0"/>
                <w:sz w:val="26"/>
                <w:szCs w:val="26"/>
              </w:rPr>
              <w:t xml:space="preserve"> кодтарын қолдануға бірыңғай және үйлестірілген тәсілдің болмауы, сондай-ақ ҮЕҰ-ның елдің әлеуметтік-экономикалық дамуына қосқан үлесін бағалаудың </w:t>
            </w:r>
            <w:r w:rsidRPr="00287B16">
              <w:rPr>
                <w:rStyle w:val="2"/>
                <w:rFonts w:ascii="Times New Roman" w:hAnsi="Times New Roman" w:cs="Times New Roman"/>
                <w:b w:val="0"/>
                <w:bCs w:val="0"/>
                <w:sz w:val="26"/>
                <w:szCs w:val="26"/>
              </w:rPr>
              <w:lastRenderedPageBreak/>
              <w:t>болмауы</w:t>
            </w:r>
          </w:p>
          <w:p w14:paraId="423BBA83" w14:textId="77777777" w:rsidR="000834A0" w:rsidRPr="00287B16" w:rsidRDefault="000834A0">
            <w:pPr>
              <w:widowControl w:val="0"/>
              <w:jc w:val="both"/>
              <w:rPr>
                <w:rFonts w:ascii="Times New Roman" w:hAnsi="Times New Roman" w:cs="Times New Roman"/>
                <w:sz w:val="26"/>
                <w:szCs w:val="26"/>
              </w:rPr>
            </w:pPr>
          </w:p>
          <w:p w14:paraId="086F14C7" w14:textId="77777777" w:rsidR="000834A0" w:rsidRPr="00287B16" w:rsidRDefault="000834A0">
            <w:pPr>
              <w:widowControl w:val="0"/>
              <w:jc w:val="both"/>
              <w:rPr>
                <w:rFonts w:ascii="Times New Roman" w:hAnsi="Times New Roman" w:cs="Times New Roman"/>
                <w:sz w:val="26"/>
                <w:szCs w:val="26"/>
              </w:rPr>
            </w:pPr>
          </w:p>
        </w:tc>
        <w:tc>
          <w:tcPr>
            <w:tcW w:w="4029" w:type="dxa"/>
            <w:tcBorders>
              <w:left w:val="single" w:sz="4" w:space="0" w:color="000000"/>
              <w:bottom w:val="single" w:sz="4" w:space="0" w:color="000000"/>
            </w:tcBorders>
          </w:tcPr>
          <w:p w14:paraId="287CB9F6" w14:textId="540FA1B3" w:rsidR="000834A0" w:rsidRPr="00287B16" w:rsidRDefault="00DD3DA9" w:rsidP="009F7B4F">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lastRenderedPageBreak/>
              <w:t>ҮЕҰ-ның нақты қызметі мен олардың статистикалық жіктелуі арасындағы әдіснамалық сәйкессіздіктер. ҮЕҰ-ның ЖІӨ-ге, жұмыспен қамтуға және әлеуметтік қызметтерге қосқан экономикалық үлесін есептеу әдіснамаларының болмауы.</w:t>
            </w:r>
          </w:p>
        </w:tc>
        <w:tc>
          <w:tcPr>
            <w:tcW w:w="4393" w:type="dxa"/>
            <w:tcBorders>
              <w:left w:val="single" w:sz="4" w:space="0" w:color="000000"/>
              <w:bottom w:val="single" w:sz="4" w:space="0" w:color="000000"/>
            </w:tcBorders>
          </w:tcPr>
          <w:p w14:paraId="53F6D786" w14:textId="15435B3B" w:rsidR="000834A0" w:rsidRPr="00287B16" w:rsidRDefault="00C72017">
            <w:pPr>
              <w:pStyle w:val="afc"/>
              <w:widowControl w:val="0"/>
              <w:spacing w:beforeAutospacing="0" w:afterAutospacing="0"/>
              <w:jc w:val="both"/>
              <w:rPr>
                <w:sz w:val="26"/>
                <w:szCs w:val="26"/>
              </w:rPr>
            </w:pPr>
            <w:r w:rsidRPr="00287B16">
              <w:rPr>
                <w:sz w:val="26"/>
                <w:szCs w:val="26"/>
              </w:rPr>
              <w:t>Экономикалық қызметтің жалпы</w:t>
            </w:r>
            <w:r w:rsidR="00DD3DA9" w:rsidRPr="00287B16">
              <w:rPr>
                <w:sz w:val="26"/>
                <w:szCs w:val="26"/>
              </w:rPr>
              <w:t xml:space="preserve"> </w:t>
            </w:r>
            <w:r w:rsidRPr="00287B16">
              <w:rPr>
                <w:sz w:val="26"/>
                <w:szCs w:val="26"/>
                <w:lang w:val="kk-KZ"/>
              </w:rPr>
              <w:t>классификаторындағы</w:t>
            </w:r>
            <w:r w:rsidR="00DD3DA9" w:rsidRPr="00287B16">
              <w:rPr>
                <w:sz w:val="26"/>
                <w:szCs w:val="26"/>
              </w:rPr>
              <w:t xml:space="preserve"> (</w:t>
            </w:r>
            <w:r w:rsidR="009F7B4F" w:rsidRPr="00287B16">
              <w:rPr>
                <w:sz w:val="26"/>
                <w:szCs w:val="26"/>
                <w:lang w:val="kk-KZ"/>
              </w:rPr>
              <w:t xml:space="preserve">бұдан әрі – </w:t>
            </w:r>
            <w:r w:rsidR="00DD3DA9" w:rsidRPr="00287B16">
              <w:rPr>
                <w:sz w:val="26"/>
                <w:szCs w:val="26"/>
              </w:rPr>
              <w:t>Э</w:t>
            </w:r>
            <w:r w:rsidRPr="00287B16">
              <w:rPr>
                <w:sz w:val="26"/>
                <w:szCs w:val="26"/>
                <w:lang w:val="kk-KZ"/>
              </w:rPr>
              <w:t>ҚЖК</w:t>
            </w:r>
            <w:r w:rsidR="00DD3DA9" w:rsidRPr="00287B16">
              <w:rPr>
                <w:sz w:val="26"/>
                <w:szCs w:val="26"/>
              </w:rPr>
              <w:t>) экономикалық қызметтің қазіргі жіктеу жүйесі коммерциялық емес ұйымдардың (КЕҰ) және кәсіпкерлік субъектілерінің қызметін ж</w:t>
            </w:r>
            <w:r w:rsidRPr="00287B16">
              <w:rPr>
                <w:sz w:val="26"/>
                <w:szCs w:val="26"/>
              </w:rPr>
              <w:t>еткілікті түрде ажыратпайды. ЭҚЖК</w:t>
            </w:r>
            <w:r w:rsidR="00DD3DA9" w:rsidRPr="00287B16">
              <w:rPr>
                <w:sz w:val="26"/>
                <w:szCs w:val="26"/>
              </w:rPr>
              <w:t xml:space="preserve"> салалық және функционалдық </w:t>
            </w:r>
            <w:r w:rsidR="00DD3DA9" w:rsidRPr="00287B16">
              <w:rPr>
                <w:sz w:val="26"/>
                <w:szCs w:val="26"/>
              </w:rPr>
              <w:lastRenderedPageBreak/>
              <w:t>сипаттамаларға бағытталған және қоғамдық мүдде үшін әрекет ететін және пайда табуды көздемейтін ұйымдардың институционалдық мәртебесін ескермейді, бұл азаматтық заңнама мен Салық кодексінің ережелеріне қайшы келеді.</w:t>
            </w:r>
          </w:p>
          <w:p w14:paraId="3FB7229F" w14:textId="1B7D8D3F" w:rsidR="000834A0" w:rsidRPr="00287B16" w:rsidRDefault="00C72017">
            <w:pPr>
              <w:pStyle w:val="afc"/>
              <w:widowControl w:val="0"/>
              <w:spacing w:beforeAutospacing="0" w:afterAutospacing="0"/>
              <w:jc w:val="both"/>
              <w:rPr>
                <w:sz w:val="26"/>
                <w:szCs w:val="26"/>
              </w:rPr>
            </w:pPr>
            <w:r w:rsidRPr="00287B16">
              <w:rPr>
                <w:sz w:val="26"/>
                <w:szCs w:val="26"/>
                <w:lang w:val="kk-KZ"/>
              </w:rPr>
              <w:t>ЭҚЖК</w:t>
            </w:r>
            <w:r w:rsidR="00DD3DA9" w:rsidRPr="00287B16">
              <w:rPr>
                <w:sz w:val="26"/>
                <w:szCs w:val="26"/>
              </w:rPr>
              <w:t>-</w:t>
            </w:r>
            <w:r w:rsidRPr="00287B16">
              <w:rPr>
                <w:sz w:val="26"/>
                <w:szCs w:val="26"/>
                <w:lang w:val="kk-KZ"/>
              </w:rPr>
              <w:t>д</w:t>
            </w:r>
            <w:r w:rsidR="00DD3DA9" w:rsidRPr="00287B16">
              <w:rPr>
                <w:sz w:val="26"/>
                <w:szCs w:val="26"/>
              </w:rPr>
              <w:t>е ҮЕҰ үшін бөлек жіктеу блогының болмауы оларды тіркеу және жұмыс істеу кезінде коммерциялық қызметке арналған кодтарды пайдалануға мәжбүр етеді. Бұл ҮЕҰ-ларды ресми түрде шағын және орта бизнес ретінде жіктейді және құқық қорғау тәжірибесінің біркелкі болмауына әкеледі: мемлекеттік органдар бірдей қызмет түрлерін әртүрлі жіктейді, бұл салық салуға, салық жеңілдіктерін қолдануға және реттеуші және қадағалау қызметінің сипатына әсер етеді.</w:t>
            </w:r>
          </w:p>
          <w:p w14:paraId="6FB7F9A9" w14:textId="77777777" w:rsidR="000834A0" w:rsidRPr="00287B16" w:rsidRDefault="00DD3DA9">
            <w:pPr>
              <w:pStyle w:val="afc"/>
              <w:widowControl w:val="0"/>
              <w:spacing w:beforeAutospacing="0" w:afterAutospacing="0"/>
              <w:jc w:val="both"/>
              <w:rPr>
                <w:sz w:val="26"/>
                <w:szCs w:val="26"/>
              </w:rPr>
            </w:pPr>
            <w:r w:rsidRPr="00287B16">
              <w:rPr>
                <w:sz w:val="26"/>
                <w:szCs w:val="26"/>
              </w:rPr>
              <w:t xml:space="preserve">Қазіргі уақытта үкіметтік емес ұйымдар барлық қолданылатын салықтар бойынша салық декларацияларын тапсыруы тиіс: </w:t>
            </w:r>
            <w:r w:rsidRPr="00287B16">
              <w:rPr>
                <w:sz w:val="26"/>
                <w:szCs w:val="26"/>
              </w:rPr>
              <w:lastRenderedPageBreak/>
              <w:t>100.00 нысаны барлық үкіметтік емес ұйымдар үшін қажет; 200.00 және 300.00 нысандары жеке табыс салығы, әлеуметтік аударымдар және ҚҚС үшін; 700.00 және 700.01 нысандары мүлік, жер және көлік салықтары үшін; және 870.00 нысаны шетелдік қорларды пайдалану үшін. Салық жеңілдіктері тек қатаң шарттар бойынша, соның ішінде бөлек бухгалтерлік есеп жазбаларын жүргізу және қызметтің коммерциялық емес сипатын растау кезінде ғана қолданылады, бұл әкімшілік ауыртпалықты арттырады және айтарлықтай ресурстарды қажет етеді.</w:t>
            </w:r>
          </w:p>
          <w:p w14:paraId="7FF1C8AB" w14:textId="77777777" w:rsidR="000834A0" w:rsidRPr="00287B16" w:rsidRDefault="00DD3DA9">
            <w:pPr>
              <w:pStyle w:val="afc"/>
              <w:widowControl w:val="0"/>
              <w:spacing w:beforeAutospacing="0" w:afterAutospacing="0"/>
              <w:jc w:val="both"/>
              <w:rPr>
                <w:sz w:val="26"/>
                <w:szCs w:val="26"/>
              </w:rPr>
            </w:pPr>
            <w:r w:rsidRPr="00287B16">
              <w:rPr>
                <w:sz w:val="26"/>
                <w:szCs w:val="26"/>
              </w:rPr>
              <w:t xml:space="preserve">«Коммерциялық» кодекстерді пайдалану кәсіпкерлік және коммерциялық емес қызмет арасындағы құқықтық айырмашылықты жояды, дегенмен ҮЕҰ-ның кәсіпкерлік қызметі көмекші сипатта болады және тек олардың жарғылық мақсаттарына жету үшін рұқсат етіледі. </w:t>
            </w:r>
            <w:r w:rsidRPr="00287B16">
              <w:rPr>
                <w:sz w:val="26"/>
                <w:szCs w:val="26"/>
              </w:rPr>
              <w:lastRenderedPageBreak/>
              <w:t>Нәтижесінде, ҮЕҰ қызметінің құқықтық режимі айқын емес болып келеді және қызметтің мазмұнына емес, ресми жіктеу критерийлеріне байланысты болады.</w:t>
            </w:r>
          </w:p>
          <w:p w14:paraId="79AC471F" w14:textId="77777777" w:rsidR="000834A0" w:rsidRPr="00287B16" w:rsidRDefault="00DD3DA9">
            <w:pPr>
              <w:pStyle w:val="afc"/>
              <w:widowControl w:val="0"/>
              <w:spacing w:beforeAutospacing="0" w:afterAutospacing="0"/>
              <w:jc w:val="both"/>
              <w:rPr>
                <w:sz w:val="26"/>
                <w:szCs w:val="26"/>
              </w:rPr>
            </w:pPr>
            <w:r w:rsidRPr="00287B16">
              <w:rPr>
                <w:sz w:val="26"/>
                <w:szCs w:val="26"/>
              </w:rPr>
              <w:t>Мамандандырылған жіктеудің болмауы ресми статистиканы да бұрмалайды: үкіметтік емес ұйымдардың экономика мен әлеуметтік салаға қосқан үлесі жеке сектор ретінде анықталмайды, бірақ шағын және орта бизнеске немесе жеке қызмет көрсету салаларына кіреді. Бұл мемлекеттік саясатты қалыптастыруды және үкіметтік емес ұйымдардың мемлекеттің әлеуметтік функцияларын жүзеге асыруға қосқан үлесін бағалауды қиындатады.</w:t>
            </w:r>
          </w:p>
          <w:p w14:paraId="61316BF7" w14:textId="7FF19C88" w:rsidR="000834A0" w:rsidRPr="00287B16" w:rsidRDefault="00DD3DA9" w:rsidP="00C72017">
            <w:pPr>
              <w:pStyle w:val="afc"/>
              <w:widowControl w:val="0"/>
              <w:spacing w:beforeAutospacing="0" w:afterAutospacing="0"/>
              <w:jc w:val="both"/>
              <w:rPr>
                <w:sz w:val="26"/>
                <w:szCs w:val="26"/>
              </w:rPr>
            </w:pPr>
            <w:r w:rsidRPr="00287B16">
              <w:rPr>
                <w:sz w:val="26"/>
                <w:szCs w:val="26"/>
              </w:rPr>
              <w:t xml:space="preserve">Осылайша, ҮЕҰ қызметін жіктеуде құқықтық олқылық бар, бұл мамандандырылған кодтарды немесе жеке жіктеу блогын енгізу арқылы </w:t>
            </w:r>
            <w:r w:rsidR="00C72017" w:rsidRPr="00287B16">
              <w:rPr>
                <w:sz w:val="26"/>
                <w:szCs w:val="26"/>
                <w:lang w:val="kk-KZ"/>
              </w:rPr>
              <w:t>ЭҚЖК</w:t>
            </w:r>
            <w:r w:rsidRPr="00287B16">
              <w:rPr>
                <w:sz w:val="26"/>
                <w:szCs w:val="26"/>
              </w:rPr>
              <w:t>-</w:t>
            </w:r>
            <w:r w:rsidR="00C72017" w:rsidRPr="00287B16">
              <w:rPr>
                <w:sz w:val="26"/>
                <w:szCs w:val="26"/>
                <w:lang w:val="kk-KZ"/>
              </w:rPr>
              <w:t>н</w:t>
            </w:r>
            <w:r w:rsidRPr="00287B16">
              <w:rPr>
                <w:sz w:val="26"/>
                <w:szCs w:val="26"/>
              </w:rPr>
              <w:t xml:space="preserve">і жетілдіруді талап етеді. Бұл құқық қорғау органдарының біркелкілігін, кәсіпкерлік және </w:t>
            </w:r>
            <w:r w:rsidRPr="00287B16">
              <w:rPr>
                <w:sz w:val="26"/>
                <w:szCs w:val="26"/>
              </w:rPr>
              <w:lastRenderedPageBreak/>
              <w:t>коммерциялық емес қызмет арасындағы дәл айырмашылықты, ҮЕҰ үшін құқықтық сенімділікті арттыруды және азаматтық қоғам саласындағы мемлекеттік саясатты әзірлеу және енгізу үшін сенімді статистикалық базаны құруды қамтамасыз етеді.</w:t>
            </w:r>
          </w:p>
        </w:tc>
        <w:tc>
          <w:tcPr>
            <w:tcW w:w="2951" w:type="dxa"/>
            <w:tcBorders>
              <w:left w:val="single" w:sz="4" w:space="0" w:color="000000"/>
              <w:bottom w:val="single" w:sz="4" w:space="0" w:color="000000"/>
              <w:right w:val="single" w:sz="4" w:space="0" w:color="000000"/>
            </w:tcBorders>
          </w:tcPr>
          <w:p w14:paraId="4007DEBD" w14:textId="77777777" w:rsidR="000834A0" w:rsidRPr="00287B16" w:rsidRDefault="00DD3DA9" w:rsidP="007F6730">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lastRenderedPageBreak/>
              <w:t>ҮЕҰ-ның экономикалық үлесі туралы статистикалық деректер (нөлдік қолжетімділік).</w:t>
            </w:r>
          </w:p>
          <w:p w14:paraId="08F8C3BE" w14:textId="01698C55" w:rsidR="000834A0" w:rsidRPr="00287B16" w:rsidRDefault="00C72017" w:rsidP="007F6730">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lang w:val="kk-KZ"/>
              </w:rPr>
              <w:t>ЭҚЖК</w:t>
            </w:r>
            <w:r w:rsidR="00DD3DA9" w:rsidRPr="00287B16">
              <w:rPr>
                <w:rFonts w:ascii="Times New Roman" w:hAnsi="Times New Roman" w:cs="Times New Roman"/>
                <w:sz w:val="26"/>
                <w:szCs w:val="26"/>
              </w:rPr>
              <w:t xml:space="preserve"> сәйкес қате түрде ШОБ ретінде жіктелген ҮЕҰ саны және салық дауларының саны.</w:t>
            </w:r>
          </w:p>
        </w:tc>
      </w:tr>
      <w:tr w:rsidR="000834A0" w:rsidRPr="00287B16" w14:paraId="432858FE" w14:textId="77777777">
        <w:tc>
          <w:tcPr>
            <w:tcW w:w="509" w:type="dxa"/>
            <w:tcBorders>
              <w:left w:val="single" w:sz="4" w:space="0" w:color="000000"/>
              <w:bottom w:val="single" w:sz="4" w:space="0" w:color="000000"/>
            </w:tcBorders>
          </w:tcPr>
          <w:p w14:paraId="45EAD6EA"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4.</w:t>
            </w:r>
          </w:p>
        </w:tc>
        <w:tc>
          <w:tcPr>
            <w:tcW w:w="2974" w:type="dxa"/>
            <w:tcBorders>
              <w:left w:val="single" w:sz="4" w:space="0" w:color="000000"/>
              <w:bottom w:val="single" w:sz="4" w:space="0" w:color="000000"/>
            </w:tcBorders>
          </w:tcPr>
          <w:p w14:paraId="5D43A027" w14:textId="77777777" w:rsidR="000834A0" w:rsidRPr="00287B16" w:rsidRDefault="00DD3DA9">
            <w:pPr>
              <w:pStyle w:val="a1"/>
              <w:widowControl w:val="0"/>
              <w:spacing w:after="0" w:line="240" w:lineRule="auto"/>
              <w:jc w:val="both"/>
              <w:rPr>
                <w:rFonts w:hint="eastAsia"/>
              </w:rPr>
            </w:pPr>
            <w:r w:rsidRPr="00287B16">
              <w:rPr>
                <w:rStyle w:val="2"/>
                <w:rFonts w:ascii="Times New Roman" w:hAnsi="Times New Roman" w:cs="Times New Roman"/>
                <w:b w:val="0"/>
                <w:bCs w:val="0"/>
                <w:sz w:val="26"/>
                <w:szCs w:val="26"/>
              </w:rPr>
              <w:t>Үкіметтік емес ұйымдардың мемлекеттік қолдау шараларына тең қол жеткізуінің болмауы:</w:t>
            </w:r>
          </w:p>
          <w:p w14:paraId="0663ED82" w14:textId="77777777" w:rsidR="000834A0" w:rsidRPr="00287B16" w:rsidRDefault="00DD3DA9">
            <w:pPr>
              <w:pStyle w:val="a1"/>
              <w:widowControl w:val="0"/>
              <w:spacing w:after="0" w:line="240" w:lineRule="auto"/>
              <w:jc w:val="both"/>
              <w:rPr>
                <w:rFonts w:hint="eastAsia"/>
              </w:rPr>
            </w:pPr>
            <w:r w:rsidRPr="00287B16">
              <w:rPr>
                <w:rStyle w:val="2"/>
                <w:rFonts w:ascii="Times New Roman" w:hAnsi="Times New Roman" w:cs="Times New Roman"/>
                <w:b w:val="0"/>
                <w:bCs w:val="0"/>
                <w:sz w:val="26"/>
                <w:szCs w:val="26"/>
              </w:rPr>
              <w:t>1) әкімшілік ресурстардың шектеулілігі;</w:t>
            </w:r>
          </w:p>
          <w:p w14:paraId="429B58F0" w14:textId="4733D057" w:rsidR="000834A0" w:rsidRPr="00287B16" w:rsidRDefault="00DD3DA9">
            <w:pPr>
              <w:pStyle w:val="a1"/>
              <w:widowControl w:val="0"/>
              <w:spacing w:after="0" w:line="240" w:lineRule="auto"/>
              <w:jc w:val="both"/>
              <w:rPr>
                <w:rFonts w:hint="eastAsia"/>
              </w:rPr>
            </w:pPr>
            <w:r w:rsidRPr="00287B16">
              <w:rPr>
                <w:rStyle w:val="2"/>
                <w:rFonts w:ascii="Times New Roman" w:hAnsi="Times New Roman" w:cs="Times New Roman"/>
                <w:b w:val="0"/>
                <w:bCs w:val="0"/>
                <w:sz w:val="26"/>
                <w:szCs w:val="26"/>
              </w:rPr>
              <w:t>мемлекеттік әлеуметтік тапсырысты жүзеге асыруға орталық үкіметтің/жергілікті атқарушы органның қатысу деңгейінің төмендігі;</w:t>
            </w:r>
          </w:p>
          <w:p w14:paraId="5CAFB851" w14:textId="77777777" w:rsidR="000834A0" w:rsidRPr="00287B16" w:rsidRDefault="00DD3DA9">
            <w:pPr>
              <w:pStyle w:val="a1"/>
              <w:widowControl w:val="0"/>
              <w:spacing w:after="0" w:line="240" w:lineRule="auto"/>
              <w:jc w:val="both"/>
              <w:rPr>
                <w:rFonts w:hint="eastAsia"/>
              </w:rPr>
            </w:pPr>
            <w:r w:rsidRPr="00287B16">
              <w:rPr>
                <w:rStyle w:val="2"/>
                <w:rFonts w:ascii="Times New Roman" w:hAnsi="Times New Roman" w:cs="Times New Roman"/>
                <w:b w:val="0"/>
                <w:bCs w:val="0"/>
                <w:sz w:val="26"/>
                <w:szCs w:val="26"/>
              </w:rPr>
              <w:t xml:space="preserve">3) ауылдық және шағын үкіметтік емес </w:t>
            </w:r>
            <w:r w:rsidRPr="00287B16">
              <w:rPr>
                <w:rStyle w:val="2"/>
                <w:rFonts w:ascii="Times New Roman" w:hAnsi="Times New Roman" w:cs="Times New Roman"/>
                <w:b w:val="0"/>
                <w:bCs w:val="0"/>
                <w:sz w:val="26"/>
                <w:szCs w:val="26"/>
              </w:rPr>
              <w:lastRenderedPageBreak/>
              <w:t>ұйымдардың мәселелері;</w:t>
            </w:r>
          </w:p>
          <w:p w14:paraId="5C3EE00E" w14:textId="77777777" w:rsidR="000834A0" w:rsidRPr="00287B16" w:rsidRDefault="00DD3DA9">
            <w:pPr>
              <w:pStyle w:val="a1"/>
              <w:widowControl w:val="0"/>
              <w:spacing w:after="0" w:line="240" w:lineRule="auto"/>
              <w:jc w:val="both"/>
              <w:rPr>
                <w:rFonts w:hint="eastAsia"/>
              </w:rPr>
            </w:pPr>
            <w:r w:rsidRPr="00287B16">
              <w:rPr>
                <w:rStyle w:val="2"/>
                <w:rFonts w:ascii="Times New Roman" w:hAnsi="Times New Roman" w:cs="Times New Roman"/>
                <w:b w:val="0"/>
                <w:bCs w:val="0"/>
                <w:sz w:val="26"/>
                <w:szCs w:val="26"/>
              </w:rPr>
              <w:t>4) үкіметтік емес ұйымдар көрсететін қызметтер сапасының төмендеуі.</w:t>
            </w:r>
          </w:p>
        </w:tc>
        <w:tc>
          <w:tcPr>
            <w:tcW w:w="4029" w:type="dxa"/>
            <w:tcBorders>
              <w:left w:val="single" w:sz="4" w:space="0" w:color="000000"/>
              <w:bottom w:val="single" w:sz="4" w:space="0" w:color="000000"/>
            </w:tcBorders>
          </w:tcPr>
          <w:p w14:paraId="732650C0" w14:textId="6B8D6EAF"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lastRenderedPageBreak/>
              <w:t>«</w:t>
            </w:r>
            <w:r w:rsidR="00E43CBC" w:rsidRPr="00287B16">
              <w:rPr>
                <w:rFonts w:ascii="Times New Roman" w:hAnsi="Times New Roman" w:cs="Times New Roman"/>
                <w:sz w:val="26"/>
                <w:szCs w:val="26"/>
              </w:rPr>
              <w:t>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w:t>
            </w:r>
            <w:r w:rsidRPr="00287B16">
              <w:rPr>
                <w:rFonts w:ascii="Times New Roman" w:hAnsi="Times New Roman" w:cs="Times New Roman"/>
                <w:sz w:val="26"/>
                <w:szCs w:val="26"/>
              </w:rPr>
              <w:t>» Заңға сәйкес үкіметтік емес ұйымдарды мемлекеттік қолдаудың келесі шаралары көзделген:</w:t>
            </w:r>
          </w:p>
          <w:p w14:paraId="1FF4C386" w14:textId="730F1BFE" w:rsidR="000834A0" w:rsidRPr="00287B16" w:rsidRDefault="00DD3DA9">
            <w:pPr>
              <w:pStyle w:val="a1"/>
              <w:widowControl w:val="0"/>
              <w:numPr>
                <w:ilvl w:val="0"/>
                <w:numId w:val="3"/>
              </w:numPr>
              <w:snapToGrid w:val="0"/>
              <w:spacing w:after="0" w:line="240" w:lineRule="auto"/>
              <w:ind w:left="0" w:firstLine="87"/>
              <w:jc w:val="both"/>
              <w:rPr>
                <w:rFonts w:ascii="Times New Roman" w:hAnsi="Times New Roman"/>
                <w:sz w:val="26"/>
                <w:szCs w:val="26"/>
              </w:rPr>
            </w:pPr>
            <w:r w:rsidRPr="00287B16">
              <w:rPr>
                <w:rFonts w:ascii="Times New Roman" w:hAnsi="Times New Roman" w:cs="Times New Roman"/>
                <w:sz w:val="26"/>
                <w:szCs w:val="26"/>
                <w:lang w:val="kk-KZ"/>
              </w:rPr>
              <w:t>мемлекеттік әлеуметтік тапсырыс</w:t>
            </w:r>
            <w:r w:rsidRPr="00287B16">
              <w:rPr>
                <w:rFonts w:ascii="Times New Roman" w:hAnsi="Times New Roman" w:cs="Times New Roman"/>
                <w:sz w:val="26"/>
                <w:szCs w:val="26"/>
                <w:lang w:val="en-US"/>
              </w:rPr>
              <w:t>;</w:t>
            </w:r>
          </w:p>
          <w:p w14:paraId="0BFDA334" w14:textId="25B1D297" w:rsidR="000834A0" w:rsidRPr="00287B16" w:rsidRDefault="00DD3DA9">
            <w:pPr>
              <w:pStyle w:val="a1"/>
              <w:widowControl w:val="0"/>
              <w:numPr>
                <w:ilvl w:val="0"/>
                <w:numId w:val="3"/>
              </w:numPr>
              <w:snapToGrid w:val="0"/>
              <w:spacing w:after="0" w:line="240" w:lineRule="auto"/>
              <w:ind w:left="0" w:firstLine="87"/>
              <w:jc w:val="both"/>
              <w:rPr>
                <w:rFonts w:ascii="Times New Roman" w:hAnsi="Times New Roman"/>
                <w:sz w:val="26"/>
                <w:szCs w:val="26"/>
              </w:rPr>
            </w:pPr>
            <w:r w:rsidRPr="00287B16">
              <w:rPr>
                <w:rFonts w:ascii="Times New Roman" w:hAnsi="Times New Roman" w:cs="Times New Roman"/>
                <w:sz w:val="26"/>
                <w:szCs w:val="26"/>
                <w:lang w:val="kk-KZ"/>
              </w:rPr>
              <w:t>стратегиялық серіктестікті жүзеге асыруға арналған мемлекеттік тапсырыс</w:t>
            </w:r>
            <w:r w:rsidRPr="00287B16">
              <w:rPr>
                <w:rFonts w:ascii="Times New Roman" w:hAnsi="Times New Roman" w:cs="Times New Roman"/>
                <w:sz w:val="26"/>
                <w:szCs w:val="26"/>
              </w:rPr>
              <w:t>;</w:t>
            </w:r>
          </w:p>
          <w:p w14:paraId="1C6ACC39" w14:textId="31E8B350" w:rsidR="000834A0" w:rsidRPr="00287B16" w:rsidRDefault="00DD3DA9">
            <w:pPr>
              <w:pStyle w:val="a1"/>
              <w:widowControl w:val="0"/>
              <w:numPr>
                <w:ilvl w:val="0"/>
                <w:numId w:val="3"/>
              </w:numPr>
              <w:snapToGrid w:val="0"/>
              <w:spacing w:after="0" w:line="240" w:lineRule="auto"/>
              <w:ind w:left="0" w:firstLine="87"/>
              <w:jc w:val="both"/>
              <w:rPr>
                <w:rFonts w:ascii="Times New Roman" w:hAnsi="Times New Roman"/>
                <w:sz w:val="26"/>
                <w:szCs w:val="26"/>
              </w:rPr>
            </w:pPr>
            <w:r w:rsidRPr="00287B16">
              <w:rPr>
                <w:rFonts w:ascii="Times New Roman" w:hAnsi="Times New Roman" w:cs="Times New Roman"/>
                <w:spacing w:val="2"/>
                <w:sz w:val="26"/>
                <w:szCs w:val="26"/>
                <w:shd w:val="clear" w:color="auto" w:fill="FFFFFF"/>
              </w:rPr>
              <w:t>гранттар</w:t>
            </w:r>
            <w:r w:rsidRPr="00287B16">
              <w:rPr>
                <w:rFonts w:ascii="Times New Roman" w:hAnsi="Times New Roman" w:cs="Times New Roman"/>
                <w:sz w:val="26"/>
                <w:szCs w:val="26"/>
              </w:rPr>
              <w:t>;</w:t>
            </w:r>
          </w:p>
          <w:p w14:paraId="48296160" w14:textId="77777777" w:rsidR="000834A0" w:rsidRPr="00287B16" w:rsidRDefault="00DD3DA9">
            <w:pPr>
              <w:pStyle w:val="a1"/>
              <w:widowControl w:val="0"/>
              <w:numPr>
                <w:ilvl w:val="0"/>
                <w:numId w:val="3"/>
              </w:numPr>
              <w:snapToGrid w:val="0"/>
              <w:spacing w:after="0" w:line="240" w:lineRule="auto"/>
              <w:ind w:left="0" w:firstLine="87"/>
              <w:jc w:val="both"/>
              <w:rPr>
                <w:rFonts w:ascii="Times New Roman" w:hAnsi="Times New Roman"/>
                <w:sz w:val="26"/>
                <w:szCs w:val="26"/>
              </w:rPr>
            </w:pPr>
            <w:r w:rsidRPr="00287B16">
              <w:rPr>
                <w:rFonts w:ascii="Times New Roman" w:hAnsi="Times New Roman" w:cs="Times New Roman"/>
                <w:spacing w:val="2"/>
                <w:sz w:val="26"/>
                <w:szCs w:val="26"/>
                <w:shd w:val="clear" w:color="auto" w:fill="FFFFFF"/>
              </w:rPr>
              <w:lastRenderedPageBreak/>
              <w:t>марапаттар.</w:t>
            </w:r>
          </w:p>
          <w:p w14:paraId="76898254" w14:textId="77777777" w:rsidR="000834A0" w:rsidRPr="00287B16" w:rsidRDefault="00DD3DA9">
            <w:pPr>
              <w:pStyle w:val="a1"/>
              <w:widowControl w:val="0"/>
              <w:snapToGrid w:val="0"/>
              <w:spacing w:line="240" w:lineRule="auto"/>
              <w:contextualSpacing/>
              <w:jc w:val="both"/>
              <w:rPr>
                <w:rFonts w:ascii="Times New Roman" w:hAnsi="Times New Roman"/>
                <w:sz w:val="26"/>
                <w:szCs w:val="26"/>
              </w:rPr>
            </w:pPr>
            <w:r w:rsidRPr="00287B16">
              <w:rPr>
                <w:rFonts w:ascii="Times New Roman" w:hAnsi="Times New Roman" w:cs="Times New Roman"/>
                <w:sz w:val="26"/>
                <w:szCs w:val="26"/>
              </w:rPr>
              <w:t>Сонымен қатар, қолданыстағы заңнамалық реттеу үкіметтік емес ұйымдарды олардың институционалдық даму деңгейіне, қызметінің ауқымына және іске асырылатын әлеуметтік жобалардың сипатына байланысты мемлекеттік қолдау шараларының сараланған түрлерін көздемейді және ұзақ мерзімді қолдаудың басымдықтарын немесе тетіктерін белгілемейді, нәтижесінде әлеуметтік жобаларды іске асырудың қысқа мерзімді форматтары басым болады.</w:t>
            </w:r>
          </w:p>
          <w:p w14:paraId="1459C448" w14:textId="77777777" w:rsidR="000834A0" w:rsidRPr="00287B16" w:rsidRDefault="00DD3DA9">
            <w:pPr>
              <w:pStyle w:val="a1"/>
              <w:widowControl w:val="0"/>
              <w:snapToGrid w:val="0"/>
              <w:spacing w:after="0" w:line="240" w:lineRule="auto"/>
              <w:contextualSpacing/>
              <w:jc w:val="both"/>
              <w:rPr>
                <w:rFonts w:ascii="Times New Roman" w:hAnsi="Times New Roman"/>
                <w:sz w:val="26"/>
                <w:szCs w:val="26"/>
              </w:rPr>
            </w:pPr>
            <w:r w:rsidRPr="00287B16">
              <w:rPr>
                <w:rFonts w:ascii="Times New Roman" w:hAnsi="Times New Roman" w:cs="Times New Roman"/>
                <w:sz w:val="26"/>
                <w:szCs w:val="26"/>
              </w:rPr>
              <w:t>Осыған байланысты, көзделген мемлекеттік қолдау шараларын іске асыру үкіметтік емес ұйымдардың қатысуы үшін тең мүмкіндіктерді және әлеуметтік жобалардың тұрақтылығын толық қамтамасыз етпейді, бұл заңнамалық реттеуді жетілдіруді қажет етеді.</w:t>
            </w:r>
          </w:p>
        </w:tc>
        <w:tc>
          <w:tcPr>
            <w:tcW w:w="4393" w:type="dxa"/>
            <w:tcBorders>
              <w:left w:val="single" w:sz="4" w:space="0" w:color="000000"/>
              <w:bottom w:val="single" w:sz="4" w:space="0" w:color="000000"/>
            </w:tcBorders>
          </w:tcPr>
          <w:p w14:paraId="52CBCA0F" w14:textId="77777777" w:rsidR="000834A0" w:rsidRPr="00287B16" w:rsidRDefault="00DD3DA9">
            <w:pPr>
              <w:pStyle w:val="a1"/>
              <w:widowControl w:val="0"/>
              <w:spacing w:line="240" w:lineRule="auto"/>
              <w:contextualSpacing/>
              <w:jc w:val="both"/>
              <w:rPr>
                <w:rFonts w:ascii="Times New Roman" w:hAnsi="Times New Roman"/>
                <w:sz w:val="26"/>
                <w:szCs w:val="26"/>
              </w:rPr>
            </w:pPr>
            <w:r w:rsidRPr="00287B16">
              <w:rPr>
                <w:rFonts w:ascii="Times New Roman" w:hAnsi="Times New Roman" w:cs="Times New Roman"/>
                <w:sz w:val="26"/>
                <w:szCs w:val="26"/>
              </w:rPr>
              <w:lastRenderedPageBreak/>
              <w:t>Әділет министрлігінің мәліметтері бойынша, Қазақстан Республикасында 23 000-нан астам үкіметтік емес ұйым тіркелген, оның ішінде шамамен 18 000-ы белсенді. Уәкілетті органның ҮЕҰ дерекқорында 5000-нан астам ҮЕҰ бар. Мемлекеттік қолдау шаралары жыл сайын шамамен 900 ұйымға жетеді, бұл белсенді ҮЕҰ-лардың жалпы санының шамамен 5%-ын құрайды.</w:t>
            </w:r>
          </w:p>
          <w:p w14:paraId="6F137B5C" w14:textId="77777777" w:rsidR="000834A0" w:rsidRPr="00287B16" w:rsidRDefault="00DD3DA9">
            <w:pPr>
              <w:pStyle w:val="a1"/>
              <w:widowControl w:val="0"/>
              <w:spacing w:line="240" w:lineRule="auto"/>
              <w:contextualSpacing/>
              <w:jc w:val="both"/>
              <w:rPr>
                <w:rFonts w:ascii="Times New Roman" w:hAnsi="Times New Roman"/>
                <w:sz w:val="26"/>
                <w:szCs w:val="26"/>
              </w:rPr>
            </w:pPr>
            <w:r w:rsidRPr="00287B16">
              <w:rPr>
                <w:rFonts w:ascii="Times New Roman" w:hAnsi="Times New Roman" w:cs="Times New Roman"/>
                <w:sz w:val="26"/>
                <w:szCs w:val="26"/>
              </w:rPr>
              <w:t xml:space="preserve">Қазақстан Қоғамдық Кеңестер Институтының «ҚР азаматтық қоғамның дамуы туралы кешенді есебінде» ҮЕҰ-ның айтарлықтай бөлігінің көлемі мен ресурстары </w:t>
            </w:r>
            <w:r w:rsidRPr="00287B16">
              <w:rPr>
                <w:rFonts w:ascii="Times New Roman" w:hAnsi="Times New Roman" w:cs="Times New Roman"/>
                <w:sz w:val="26"/>
                <w:szCs w:val="26"/>
              </w:rPr>
              <w:lastRenderedPageBreak/>
              <w:t>шағын және жергілікті деңгейде жұмыс істейтіні, ал олардың үкіметтік қолдау шараларына қатысуы шектеулі болып қала беретіні атап өтілген.</w:t>
            </w:r>
          </w:p>
          <w:p w14:paraId="5970776D" w14:textId="77777777" w:rsidR="000834A0" w:rsidRPr="00287B16" w:rsidRDefault="00DD3DA9">
            <w:pPr>
              <w:pStyle w:val="a1"/>
              <w:widowControl w:val="0"/>
              <w:spacing w:line="240" w:lineRule="auto"/>
              <w:contextualSpacing/>
              <w:jc w:val="both"/>
              <w:rPr>
                <w:rFonts w:ascii="Times New Roman" w:hAnsi="Times New Roman"/>
                <w:sz w:val="26"/>
                <w:szCs w:val="26"/>
              </w:rPr>
            </w:pPr>
            <w:r w:rsidRPr="00287B16">
              <w:rPr>
                <w:rFonts w:ascii="Times New Roman" w:hAnsi="Times New Roman" w:cs="Times New Roman"/>
                <w:sz w:val="26"/>
                <w:szCs w:val="26"/>
              </w:rPr>
              <w:t>Қазақстан әлеуметтік даму институтының тағы бір зерттеуіне сәйкес</w:t>
            </w:r>
          </w:p>
          <w:p w14:paraId="4AA265F1" w14:textId="489C2380" w:rsidR="000834A0" w:rsidRPr="00287B16" w:rsidRDefault="00DD3DA9">
            <w:pPr>
              <w:pStyle w:val="a1"/>
              <w:widowControl w:val="0"/>
              <w:spacing w:line="240" w:lineRule="auto"/>
              <w:contextualSpacing/>
              <w:jc w:val="both"/>
              <w:rPr>
                <w:rFonts w:ascii="Times New Roman" w:hAnsi="Times New Roman"/>
                <w:sz w:val="26"/>
                <w:szCs w:val="26"/>
              </w:rPr>
            </w:pPr>
            <w:r w:rsidRPr="00287B16">
              <w:rPr>
                <w:rFonts w:ascii="Times New Roman" w:hAnsi="Times New Roman" w:cs="Times New Roman"/>
                <w:sz w:val="26"/>
                <w:szCs w:val="26"/>
              </w:rPr>
              <w:t xml:space="preserve">Мемлекеттік қаржыландыру шеңберінде үкіметтік емес ұйымдардың әлеуметтік жобаларының тиімділігін бағалау» (2025) зерттеуінде тереңдетілген сұхбаттар мен фокус-топтардың нәтижелеріне сүйене отырып, шағын және аймақтық </w:t>
            </w:r>
            <w:r w:rsidRPr="00287B16">
              <w:rPr>
                <w:rFonts w:ascii="Times New Roman" w:hAnsi="Times New Roman" w:cs="Times New Roman"/>
                <w:sz w:val="26"/>
                <w:szCs w:val="26"/>
                <w:lang w:val="kk-KZ"/>
              </w:rPr>
              <w:t xml:space="preserve">(ауылдық) </w:t>
            </w:r>
            <w:r w:rsidRPr="00287B16">
              <w:rPr>
                <w:rFonts w:ascii="Times New Roman" w:hAnsi="Times New Roman" w:cs="Times New Roman"/>
                <w:sz w:val="26"/>
                <w:szCs w:val="26"/>
              </w:rPr>
              <w:t xml:space="preserve">үкіметтік емес ұйымдардың көпшілігі ең аз штатпен </w:t>
            </w:r>
            <w:r w:rsidRPr="00287B16">
              <w:rPr>
                <w:rFonts w:ascii="Times New Roman" w:hAnsi="Times New Roman" w:cs="Times New Roman"/>
                <w:i/>
                <w:sz w:val="26"/>
                <w:szCs w:val="26"/>
              </w:rPr>
              <w:t xml:space="preserve">(1-3 адам) жұмыс істейтіні анықталды, </w:t>
            </w:r>
            <w:r w:rsidRPr="00287B16">
              <w:rPr>
                <w:rFonts w:ascii="Times New Roman" w:hAnsi="Times New Roman" w:cs="Times New Roman"/>
                <w:sz w:val="26"/>
                <w:szCs w:val="26"/>
              </w:rPr>
              <w:t>бұл олардың мемлекеттік қолдау тетіктеріне тұрақты қатысу мүмкіндігін шектейді.</w:t>
            </w:r>
          </w:p>
          <w:p w14:paraId="532DA41E" w14:textId="77777777" w:rsidR="000834A0" w:rsidRPr="00287B16" w:rsidRDefault="00DD3DA9">
            <w:pPr>
              <w:pStyle w:val="a1"/>
              <w:widowControl w:val="0"/>
              <w:spacing w:line="240" w:lineRule="auto"/>
              <w:contextualSpacing/>
              <w:jc w:val="both"/>
              <w:rPr>
                <w:rFonts w:ascii="Times New Roman" w:hAnsi="Times New Roman"/>
                <w:sz w:val="26"/>
                <w:szCs w:val="26"/>
              </w:rPr>
            </w:pPr>
            <w:r w:rsidRPr="00287B16">
              <w:rPr>
                <w:rFonts w:ascii="Times New Roman" w:hAnsi="Times New Roman" w:cs="Times New Roman"/>
                <w:sz w:val="26"/>
                <w:szCs w:val="26"/>
              </w:rPr>
              <w:t xml:space="preserve">Сонымен қатар, әлеуметтік жобаларды іске асыру мониторингіне сәйкес, үкіметтік емес ұйымдардың әлеуметтік жобаларының шамамен 90%-ы қысқа мерзімді қаржыландыру </w:t>
            </w:r>
            <w:r w:rsidRPr="00287B16">
              <w:rPr>
                <w:rFonts w:ascii="Times New Roman" w:hAnsi="Times New Roman" w:cs="Times New Roman"/>
                <w:sz w:val="26"/>
                <w:szCs w:val="26"/>
              </w:rPr>
              <w:lastRenderedPageBreak/>
              <w:t xml:space="preserve">форматында </w:t>
            </w:r>
            <w:r w:rsidRPr="00287B16">
              <w:rPr>
                <w:rFonts w:ascii="Times New Roman" w:hAnsi="Times New Roman" w:cs="Times New Roman"/>
                <w:i/>
                <w:sz w:val="26"/>
                <w:szCs w:val="26"/>
              </w:rPr>
              <w:t xml:space="preserve">(бір жылға дейін) жүзеге асырылады, </w:t>
            </w:r>
            <w:r w:rsidRPr="00287B16">
              <w:rPr>
                <w:rFonts w:ascii="Times New Roman" w:hAnsi="Times New Roman" w:cs="Times New Roman"/>
                <w:sz w:val="26"/>
                <w:szCs w:val="26"/>
              </w:rPr>
              <w:t>бұл үкіметтік емес ұйымдар қызметінің тұрақтылығын төмендетеді және ұзақ мерзімді әлеуметтік нәтижелердің қалыптасуына мүмкіндік бермейді.</w:t>
            </w:r>
          </w:p>
          <w:p w14:paraId="18FDFD60" w14:textId="77777777" w:rsidR="000834A0" w:rsidRPr="00287B16" w:rsidRDefault="00DD3DA9">
            <w:pPr>
              <w:pStyle w:val="a1"/>
              <w:widowControl w:val="0"/>
              <w:spacing w:line="240" w:lineRule="auto"/>
              <w:contextualSpacing/>
              <w:jc w:val="both"/>
              <w:rPr>
                <w:rFonts w:ascii="Times New Roman" w:hAnsi="Times New Roman"/>
                <w:sz w:val="26"/>
                <w:szCs w:val="26"/>
              </w:rPr>
            </w:pPr>
            <w:r w:rsidRPr="00287B16">
              <w:rPr>
                <w:rFonts w:ascii="Times New Roman" w:hAnsi="Times New Roman" w:cs="Times New Roman"/>
                <w:sz w:val="26"/>
                <w:szCs w:val="26"/>
              </w:rPr>
              <w:t>Ұсынылып отырған шаралар, соның ішінде үкіметтік емес ұйымдардың институционалдық даму деңгейін ескере отырып, мемлекеттік қолдаудың сараланған нысандарын енгізу және ұзақ мерзімді әлеуметтік жобаларды кеңейту, үкіметтік емес ұйымдардың мемлекеттік қолдау шараларына тең қолжетімділігін қамтамасыз етеді және әлеуметтік жобалардың тұрақтылығын арттырады.</w:t>
            </w:r>
          </w:p>
        </w:tc>
        <w:tc>
          <w:tcPr>
            <w:tcW w:w="2951" w:type="dxa"/>
            <w:tcBorders>
              <w:left w:val="single" w:sz="4" w:space="0" w:color="000000"/>
              <w:bottom w:val="single" w:sz="4" w:space="0" w:color="000000"/>
              <w:right w:val="single" w:sz="4" w:space="0" w:color="000000"/>
            </w:tcBorders>
          </w:tcPr>
          <w:p w14:paraId="62EE039F" w14:textId="23FD546A" w:rsidR="000834A0" w:rsidRPr="00287B16" w:rsidRDefault="00C72017" w:rsidP="007F6730">
            <w:pPr>
              <w:pStyle w:val="3"/>
              <w:widowControl w:val="0"/>
              <w:spacing w:before="0" w:after="0"/>
              <w:jc w:val="both"/>
              <w:rPr>
                <w:rFonts w:ascii="Times New Roman" w:hAnsi="Times New Roman"/>
                <w:sz w:val="26"/>
                <w:szCs w:val="26"/>
              </w:rPr>
            </w:pPr>
            <w:r w:rsidRPr="00287B16">
              <w:rPr>
                <w:rFonts w:ascii="Times New Roman" w:hAnsi="Times New Roman" w:cs="Times New Roman"/>
                <w:b w:val="0"/>
                <w:bCs w:val="0"/>
                <w:sz w:val="26"/>
                <w:szCs w:val="26"/>
                <w:lang w:val="kk-KZ"/>
              </w:rPr>
              <w:lastRenderedPageBreak/>
              <w:t>Ә</w:t>
            </w:r>
            <w:r w:rsidR="00DD3DA9" w:rsidRPr="00287B16">
              <w:rPr>
                <w:rFonts w:ascii="Times New Roman" w:hAnsi="Times New Roman" w:cs="Times New Roman"/>
                <w:b w:val="0"/>
                <w:bCs w:val="0"/>
                <w:sz w:val="26"/>
                <w:szCs w:val="26"/>
              </w:rPr>
              <w:t>леуметтік тапсырыстар және марапаттар жеңімпаздары арасындағы ауылдық және шағын үкіметтік емес ұйымдардың үлесі қалалық үкіметтік емес ұйымдармен салыстырғанда.</w:t>
            </w:r>
          </w:p>
          <w:p w14:paraId="600DC9FE" w14:textId="77777777" w:rsidR="000834A0" w:rsidRPr="00287B16" w:rsidRDefault="00DD3DA9" w:rsidP="007F6730">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t>Мемлекеттік әлеуметтік тапсырыс бойынша жасалған көпжылдық келісімшарттар саны.</w:t>
            </w:r>
          </w:p>
          <w:p w14:paraId="0C0B104F" w14:textId="77777777" w:rsidR="000834A0" w:rsidRPr="00287B16" w:rsidRDefault="00DD3DA9" w:rsidP="007F6730">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t>Әлеуметтік жобаларды іске асыру мерзімі.</w:t>
            </w:r>
          </w:p>
          <w:p w14:paraId="1F7D63EB" w14:textId="77777777" w:rsidR="000834A0" w:rsidRPr="00287B16" w:rsidRDefault="00DD3DA9" w:rsidP="007F6730">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t xml:space="preserve">Гранттар мен әлеуметтік </w:t>
            </w:r>
            <w:r w:rsidRPr="00287B16">
              <w:rPr>
                <w:rFonts w:ascii="Times New Roman" w:hAnsi="Times New Roman" w:cs="Times New Roman"/>
                <w:sz w:val="26"/>
                <w:szCs w:val="26"/>
              </w:rPr>
              <w:lastRenderedPageBreak/>
              <w:t>келісімшарттар бойынша байқауларға қатысушылар арасында ауылдық үкіметтік емес ұйымдардың үлесі.</w:t>
            </w:r>
          </w:p>
          <w:p w14:paraId="286EF135" w14:textId="77777777" w:rsidR="000834A0" w:rsidRPr="00287B16" w:rsidRDefault="00DD3DA9" w:rsidP="007F6730">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t>ҮЕҰ арасындағы жобалардың саны мен көлемінің бөлінуін талдау.</w:t>
            </w:r>
          </w:p>
        </w:tc>
      </w:tr>
      <w:tr w:rsidR="000834A0" w:rsidRPr="00287B16" w14:paraId="75ACBBC1" w14:textId="77777777">
        <w:tc>
          <w:tcPr>
            <w:tcW w:w="509" w:type="dxa"/>
            <w:tcBorders>
              <w:left w:val="single" w:sz="4" w:space="0" w:color="000000"/>
              <w:bottom w:val="single" w:sz="4" w:space="0" w:color="000000"/>
            </w:tcBorders>
          </w:tcPr>
          <w:p w14:paraId="7DEAE0D6" w14:textId="77777777" w:rsidR="000834A0" w:rsidRPr="00287B16" w:rsidRDefault="00DD3DA9">
            <w:pPr>
              <w:pStyle w:val="af7"/>
              <w:jc w:val="both"/>
              <w:rPr>
                <w:rFonts w:ascii="Times New Roman" w:hAnsi="Times New Roman"/>
                <w:sz w:val="26"/>
                <w:szCs w:val="26"/>
              </w:rPr>
            </w:pPr>
            <w:bookmarkStart w:id="1" w:name="_Hlk217514720"/>
            <w:bookmarkEnd w:id="1"/>
            <w:r w:rsidRPr="00287B16">
              <w:rPr>
                <w:rFonts w:ascii="Times New Roman" w:hAnsi="Times New Roman" w:cs="Times New Roman"/>
                <w:sz w:val="26"/>
                <w:szCs w:val="26"/>
              </w:rPr>
              <w:lastRenderedPageBreak/>
              <w:t>5.</w:t>
            </w:r>
          </w:p>
        </w:tc>
        <w:tc>
          <w:tcPr>
            <w:tcW w:w="2974" w:type="dxa"/>
            <w:tcBorders>
              <w:left w:val="single" w:sz="4" w:space="0" w:color="000000"/>
              <w:bottom w:val="single" w:sz="4" w:space="0" w:color="000000"/>
            </w:tcBorders>
          </w:tcPr>
          <w:p w14:paraId="36C06668" w14:textId="290AB9CC" w:rsidR="000834A0" w:rsidRPr="00287B16" w:rsidRDefault="00DD3DA9">
            <w:pPr>
              <w:widowControl w:val="0"/>
              <w:jc w:val="both"/>
              <w:rPr>
                <w:rFonts w:hint="eastAsia"/>
              </w:rPr>
            </w:pPr>
            <w:r w:rsidRPr="00287B16">
              <w:rPr>
                <w:rStyle w:val="2"/>
                <w:rFonts w:ascii="Times New Roman" w:hAnsi="Times New Roman" w:cs="Times New Roman"/>
                <w:b w:val="0"/>
                <w:bCs w:val="0"/>
                <w:sz w:val="26"/>
                <w:szCs w:val="26"/>
              </w:rPr>
              <w:t>ҮЕҰ-ға кешенді және жүйелі институционалдық қолдаудың болмауы</w:t>
            </w:r>
            <w:r w:rsidRPr="00287B16">
              <w:rPr>
                <w:rStyle w:val="a5"/>
                <w:rFonts w:ascii="Times New Roman" w:hAnsi="Times New Roman" w:cs="Times New Roman"/>
                <w:sz w:val="26"/>
                <w:szCs w:val="26"/>
              </w:rPr>
              <w:t>:</w:t>
            </w:r>
          </w:p>
          <w:p w14:paraId="0E257695" w14:textId="6E43FE4C" w:rsidR="000834A0" w:rsidRPr="00287B16" w:rsidRDefault="00DD3DA9">
            <w:pPr>
              <w:widowControl w:val="0"/>
              <w:jc w:val="both"/>
              <w:rPr>
                <w:rFonts w:hint="eastAsia"/>
                <w:lang w:val="kk-KZ"/>
              </w:rPr>
            </w:pPr>
            <w:r w:rsidRPr="00287B16">
              <w:rPr>
                <w:rStyle w:val="a5"/>
                <w:rFonts w:ascii="Times New Roman" w:hAnsi="Times New Roman" w:cs="Times New Roman"/>
                <w:b w:val="0"/>
                <w:bCs w:val="0"/>
                <w:sz w:val="26"/>
                <w:szCs w:val="26"/>
              </w:rPr>
              <w:t xml:space="preserve">1) қолжетімді инфрақұрылымның </w:t>
            </w:r>
            <w:r w:rsidR="0044105B" w:rsidRPr="00287B16">
              <w:rPr>
                <w:rStyle w:val="a5"/>
                <w:rFonts w:ascii="Times New Roman" w:hAnsi="Times New Roman" w:cs="Times New Roman"/>
                <w:b w:val="0"/>
                <w:bCs w:val="0"/>
                <w:sz w:val="26"/>
                <w:szCs w:val="26"/>
                <w:lang w:val="kk-KZ"/>
              </w:rPr>
              <w:lastRenderedPageBreak/>
              <w:t>тұрақсыздығы</w:t>
            </w:r>
          </w:p>
          <w:p w14:paraId="4E42DA97" w14:textId="77777777" w:rsidR="000834A0" w:rsidRPr="00287B16" w:rsidRDefault="00DD3DA9">
            <w:pPr>
              <w:widowControl w:val="0"/>
              <w:jc w:val="both"/>
              <w:rPr>
                <w:rFonts w:hint="eastAsia"/>
              </w:rPr>
            </w:pPr>
            <w:r w:rsidRPr="00287B16">
              <w:rPr>
                <w:rStyle w:val="a5"/>
                <w:rFonts w:ascii="Times New Roman" w:hAnsi="Times New Roman" w:cs="Times New Roman"/>
                <w:b w:val="0"/>
                <w:bCs w:val="0"/>
                <w:sz w:val="26"/>
                <w:szCs w:val="26"/>
              </w:rPr>
              <w:t>2) ҮЕҰ-лардың өзара әрекеттесудің диалогтық механизмдерінің жұмысына шектеулі қолжетімділігі</w:t>
            </w:r>
          </w:p>
          <w:p w14:paraId="75C8AFFD" w14:textId="77777777" w:rsidR="000834A0" w:rsidRPr="00287B16" w:rsidRDefault="00DD3DA9">
            <w:pPr>
              <w:widowControl w:val="0"/>
              <w:jc w:val="both"/>
              <w:rPr>
                <w:rFonts w:hint="eastAsia"/>
              </w:rPr>
            </w:pPr>
            <w:r w:rsidRPr="00287B16">
              <w:rPr>
                <w:rStyle w:val="a5"/>
                <w:rFonts w:ascii="Times New Roman" w:hAnsi="Times New Roman" w:cs="Times New Roman"/>
                <w:b w:val="0"/>
                <w:bCs w:val="0"/>
                <w:sz w:val="26"/>
                <w:szCs w:val="26"/>
              </w:rPr>
              <w:t>3) үкіметтік емес ұйымдарды қолдауға бағытталған ынталандыру шараларының болмауы</w:t>
            </w:r>
          </w:p>
        </w:tc>
        <w:tc>
          <w:tcPr>
            <w:tcW w:w="4029" w:type="dxa"/>
            <w:tcBorders>
              <w:left w:val="single" w:sz="4" w:space="0" w:color="000000"/>
              <w:bottom w:val="single" w:sz="4" w:space="0" w:color="000000"/>
            </w:tcBorders>
          </w:tcPr>
          <w:p w14:paraId="2F1474A6"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lastRenderedPageBreak/>
              <w:t xml:space="preserve">Көптеген жылдар бойы үкіметтік емес ұйымдарға қатысты мемлекеттік саясат негізінен қаржыландыру тетіктеріне (әлеуметтік тапсырыстар, гранттар) бағытталған, ал </w:t>
            </w:r>
            <w:r w:rsidRPr="00287B16">
              <w:rPr>
                <w:rFonts w:ascii="Times New Roman" w:hAnsi="Times New Roman" w:cs="Times New Roman"/>
                <w:sz w:val="26"/>
                <w:szCs w:val="26"/>
              </w:rPr>
              <w:lastRenderedPageBreak/>
              <w:t>ұйымдардың тұрақты жұмыс істеуі мен дамуын қамтамасыз ететін жүйелік инфрақұрылымдық жағдайлар жасалмаған.</w:t>
            </w:r>
          </w:p>
          <w:p w14:paraId="3ECBC1F9"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ұйымдардың қызметіне әдістемелік, білім беру және консультациялық көмек көрсетудің, сондай-ақ құқықтық қолдаудың болмауы олардың тұрақты даму және жарғылық мақсаттарына жету мүмкіндігін шектейді.</w:t>
            </w:r>
          </w:p>
        </w:tc>
        <w:tc>
          <w:tcPr>
            <w:tcW w:w="4393" w:type="dxa"/>
            <w:tcBorders>
              <w:left w:val="single" w:sz="4" w:space="0" w:color="000000"/>
              <w:bottom w:val="single" w:sz="4" w:space="0" w:color="000000"/>
            </w:tcBorders>
          </w:tcPr>
          <w:p w14:paraId="29DD33BE"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lastRenderedPageBreak/>
              <w:t xml:space="preserve">Қазіргі уақытта коммерциялық емес заңды тұлғалар ретіндегі үкіметтік емес ұйымдардың салықтарды, жабдықтарды және ұйымдастырушылық технологияларды сатып алуды қоса </w:t>
            </w:r>
            <w:r w:rsidRPr="00287B16">
              <w:rPr>
                <w:rFonts w:ascii="Times New Roman" w:eastAsia="Times New Roman" w:hAnsi="Times New Roman" w:cs="Times New Roman"/>
                <w:kern w:val="0"/>
                <w:sz w:val="26"/>
                <w:szCs w:val="26"/>
                <w:lang w:bidi="ar-SA"/>
              </w:rPr>
              <w:lastRenderedPageBreak/>
              <w:t>алғанда, әкімшілік шығындарды жабуға жеткілікті қаржылық ресурстары жоқ. Бұл олардың тұрақты жұмыс істеу және жарғылық мақсаттарын толық орындау мүмкіндігін шектейді.</w:t>
            </w:r>
          </w:p>
          <w:p w14:paraId="2616C20A"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ҮЕҰ-лардың әлеуметтік маңызды бағдарламаларға қатысуы қолдау инфрақұрылымының, ұйымдастырушылық даму бағдарламаларының және институционалдық тұрақтылықты арттыруға бағытталған ынталандыру шараларының болмауына байланысты шектеулі болып қала береді.</w:t>
            </w:r>
          </w:p>
          <w:p w14:paraId="521EAE15"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Қазақстан Республикасындағы мемлекеттік әлеуметтік тапсырыс, стратегиялық серіктестіктерге арналған мемлекеттік тапсырыс, гранттар және үкіметтік емес ұйымдарға арналған сыйлықтар туралы қолданыстағы заңнамаға сәйкес, институционалдық қолдау үшін гранттарды пайдалану грант сомасының 10%-ымен шектелген. </w:t>
            </w:r>
            <w:r w:rsidRPr="00287B16">
              <w:rPr>
                <w:rFonts w:ascii="Times New Roman" w:eastAsia="Times New Roman" w:hAnsi="Times New Roman" w:cs="Times New Roman"/>
                <w:kern w:val="0"/>
                <w:sz w:val="26"/>
                <w:szCs w:val="26"/>
                <w:lang w:bidi="ar-SA"/>
              </w:rPr>
              <w:lastRenderedPageBreak/>
              <w:t>Сонымен қатар, гранттық қаржыландыру үкіметтік емес ұйымдардың әлеуметтік жобаларына арналған жалпы мемлекеттік қаржыландырудың тек 0,3%-ын ғана құрайды, бұл әкімшілік және техникалық шығындарды толық жабуды мүмкін емес етеді. Нәтижесінде, үкіметтік емес ұйымдарда халықтың осал топтарына жоғары сапалы әлеуметтік қызметтер көрсету үшін жеткілікті қаржылық және техникалық ресурстар жетіспейді.</w:t>
            </w:r>
          </w:p>
          <w:p w14:paraId="7E093B29"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Ресурстық орталықтар мен консультациялық қолдаудың болмауы әлеуметтік бағдарламалардың тиімділігін төмендетеді және үкіметтік емес ұйымдардың табысты тәжірибелерді кеңейту мүмкіндігін шектейді.</w:t>
            </w:r>
          </w:p>
          <w:p w14:paraId="432F8470"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ҮЕҰ жетістіктерін қоғамдық және мемлекеттік мойындау жүйесі де дамымаған. Марапаттардың, сертификаттардың және басқа да </w:t>
            </w:r>
            <w:r w:rsidRPr="00287B16">
              <w:rPr>
                <w:rFonts w:ascii="Times New Roman" w:eastAsia="Times New Roman" w:hAnsi="Times New Roman" w:cs="Times New Roman"/>
                <w:kern w:val="0"/>
                <w:sz w:val="26"/>
                <w:szCs w:val="26"/>
                <w:lang w:bidi="ar-SA"/>
              </w:rPr>
              <w:lastRenderedPageBreak/>
              <w:t>ынталандыру түрлерінің саны шектеулі және аймақтар мен қызмет салалары бойынша біркелкі емес бөлінген. 2020 жылдан 2025 жылға дейін тек 374 ҮЕҰ марапаттарға ие болды, бұл белсенді ұйымдардың жалпы санының 2%-ын құрайды. Марапатталған ұйымдардың жылдық үлесі 0,2%-дан 0,4%-ға дейін болды: 2020 жылы 38 ҮЕҰ, 2021 жылы 64 ҮЕҰ, 2022 жылы 54 ҮЕҰ, 2023 жылы 79 ҮЕҰ, 2024 жылы 66 ҮЕҰ және 2025 жылы 73 ҮЕҰ.</w:t>
            </w:r>
          </w:p>
          <w:p w14:paraId="10F88FF0" w14:textId="7C55BDAC"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Әлеуметтанулық деректер шектеулі институционалдық қолдаудың қоғамдық үкіметтік емес ұйымдар туралы түсінікке және олардың тиімділігіне тікелей әсер ететінін растайды. </w:t>
            </w:r>
            <w:r w:rsidR="009E5209" w:rsidRPr="00287B16">
              <w:rPr>
                <w:rFonts w:ascii="Times New Roman" w:eastAsia="Times New Roman" w:hAnsi="Times New Roman" w:cs="Times New Roman"/>
                <w:kern w:val="0"/>
                <w:sz w:val="26"/>
                <w:szCs w:val="26"/>
                <w:lang w:val="kk-KZ" w:bidi="ar-SA"/>
              </w:rPr>
              <w:t>ҚҚДИ</w:t>
            </w:r>
            <w:r w:rsidRPr="00287B16">
              <w:rPr>
                <w:rFonts w:ascii="Times New Roman" w:eastAsia="Times New Roman" w:hAnsi="Times New Roman" w:cs="Times New Roman"/>
                <w:kern w:val="0"/>
                <w:sz w:val="26"/>
                <w:szCs w:val="26"/>
                <w:lang w:bidi="ar-SA"/>
              </w:rPr>
              <w:t xml:space="preserve"> 2024 жылғы зерттеуіне сәйкес, респонденттердің 47,8%-ы үкіметтік емес ұйымдардың тиімділігін жоғары бағалаған, ал 22,8%-ы олардың тиімділігін төмен деп бағалаған, ал 8,7%-ы шешім қабылдамаған, бұл қоғамдық пікірдегі </w:t>
            </w:r>
            <w:r w:rsidRPr="00287B16">
              <w:rPr>
                <w:rFonts w:ascii="Times New Roman" w:eastAsia="Times New Roman" w:hAnsi="Times New Roman" w:cs="Times New Roman"/>
                <w:kern w:val="0"/>
                <w:sz w:val="26"/>
                <w:szCs w:val="26"/>
                <w:lang w:bidi="ar-SA"/>
              </w:rPr>
              <w:lastRenderedPageBreak/>
              <w:t>сенімсіздік пен үкіметтік емес ұйымдардың жұмысына деген көзқарастың әртектілігін көрсетеді. KIOR-дың тағы бір зерттеуі (2024 жылдың 2-ші тоқсаны) респонденттердің 37,7%-ы үкіметтік емес ұйымдарға сенбейтінін, бұл олардың мемлекет пен халық арасындағы делдал ретіндегі рөліне айтарлықтай кедергі келтіретінін және олардың бағдарламаларының әлеуметтік әсерін шектейтінін анықтады.</w:t>
            </w:r>
          </w:p>
          <w:p w14:paraId="2AB69619"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Осылайша, әлеуметтанулық зерттеулердің деректері мәселені күшейтеді, институционалдық қолдаудың жеткіліксіздігі, қаржыландырудың шектеулілігі және үкіметтік емес ұйымдарға деген қоғам сенімінің төмендігі арасындағы тікелей байланысты көрсетеді, бұл әлеуметтік маңызды функцияларды тиімді орындауға кедергі келтіреді және сектордың жалпы әлеуметтік тиімділігін төмендетеді.</w:t>
            </w:r>
          </w:p>
        </w:tc>
        <w:tc>
          <w:tcPr>
            <w:tcW w:w="2951" w:type="dxa"/>
            <w:tcBorders>
              <w:left w:val="single" w:sz="4" w:space="0" w:color="000000"/>
              <w:bottom w:val="single" w:sz="4" w:space="0" w:color="000000"/>
              <w:right w:val="single" w:sz="4" w:space="0" w:color="000000"/>
            </w:tcBorders>
          </w:tcPr>
          <w:p w14:paraId="39A9017E" w14:textId="77777777" w:rsidR="000834A0" w:rsidRPr="00287B16" w:rsidRDefault="00DD3DA9" w:rsidP="007F6730">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lastRenderedPageBreak/>
              <w:t>Ресурстық орталықтар мен қолдау платформаларының саны.</w:t>
            </w:r>
          </w:p>
          <w:p w14:paraId="23AB1265" w14:textId="77777777" w:rsidR="000834A0" w:rsidRPr="00287B16" w:rsidRDefault="00DD3DA9" w:rsidP="007F6730">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t xml:space="preserve">Үкіметтік қолдау алатын үкіметтік емес </w:t>
            </w:r>
            <w:r w:rsidRPr="00287B16">
              <w:rPr>
                <w:rFonts w:ascii="Times New Roman" w:hAnsi="Times New Roman" w:cs="Times New Roman"/>
                <w:sz w:val="26"/>
                <w:szCs w:val="26"/>
              </w:rPr>
              <w:lastRenderedPageBreak/>
              <w:t>ұйымдардың үлесі.</w:t>
            </w:r>
          </w:p>
          <w:p w14:paraId="74ED7B70" w14:textId="77777777" w:rsidR="000834A0" w:rsidRPr="00287B16" w:rsidRDefault="00DD3DA9" w:rsidP="007F6730">
            <w:pPr>
              <w:pStyle w:val="a1"/>
              <w:widowControl w:val="0"/>
              <w:spacing w:after="0" w:line="240" w:lineRule="auto"/>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Бюджеттік деректерді талдау және гранттық есептілік негізінде ҮЕҰ инфрақұрылымын дамытуға және ұйымдық тұрақтылыққа бөлінген қаржыландыру көлемі.</w:t>
            </w:r>
          </w:p>
          <w:p w14:paraId="55A57438" w14:textId="13166747" w:rsidR="000834A0" w:rsidRPr="00287B16" w:rsidRDefault="00C72017" w:rsidP="007F6730">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val="kk-KZ" w:bidi="ar-SA"/>
              </w:rPr>
              <w:t>К</w:t>
            </w:r>
            <w:r w:rsidR="00DD3DA9" w:rsidRPr="00287B16">
              <w:rPr>
                <w:rFonts w:ascii="Times New Roman" w:eastAsia="Times New Roman" w:hAnsi="Times New Roman" w:cs="Times New Roman"/>
                <w:kern w:val="0"/>
                <w:sz w:val="26"/>
                <w:szCs w:val="26"/>
                <w:lang w:bidi="ar-SA"/>
              </w:rPr>
              <w:t>онференцияларға, форумдарға және жұмыс топтарына қатысатын үкіметтік емес ұйымдардың үлесі .</w:t>
            </w:r>
          </w:p>
          <w:p w14:paraId="47685DFD" w14:textId="5D84C14B" w:rsidR="000834A0" w:rsidRPr="00287B16" w:rsidRDefault="00DD3DA9" w:rsidP="007F6730">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Жылына</w:t>
            </w:r>
            <w:r w:rsidR="00C72017" w:rsidRPr="00287B16">
              <w:rPr>
                <w:rFonts w:ascii="Times New Roman" w:eastAsia="Times New Roman" w:hAnsi="Times New Roman" w:cs="Times New Roman"/>
                <w:kern w:val="0"/>
                <w:sz w:val="26"/>
                <w:szCs w:val="26"/>
                <w:lang w:val="kk-KZ" w:bidi="ar-SA"/>
              </w:rPr>
              <w:t xml:space="preserve"> берілетін</w:t>
            </w:r>
            <w:r w:rsidRPr="00287B16">
              <w:rPr>
                <w:rFonts w:ascii="Times New Roman" w:eastAsia="Times New Roman" w:hAnsi="Times New Roman" w:cs="Times New Roman"/>
                <w:kern w:val="0"/>
                <w:sz w:val="26"/>
                <w:szCs w:val="26"/>
                <w:lang w:bidi="ar-SA"/>
              </w:rPr>
              <w:t xml:space="preserve"> үкіметтік емес ұйымдарға берілген сыйлықтар, марапаттар және сертификаттар саны.</w:t>
            </w:r>
          </w:p>
          <w:p w14:paraId="09EA7DFE" w14:textId="77777777" w:rsidR="000834A0" w:rsidRPr="00287B16" w:rsidRDefault="00DD3DA9" w:rsidP="007F6730">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ҮЕҰ-лардың еңбегін мойындау бойынша жыл сайынғы байқаулар өткізілетін аймақтардың үлесі.</w:t>
            </w:r>
          </w:p>
          <w:p w14:paraId="03F02CE7" w14:textId="77777777" w:rsidR="000834A0" w:rsidRPr="00287B16" w:rsidRDefault="00DD3DA9" w:rsidP="007F6730">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Мемлекеттік және </w:t>
            </w:r>
            <w:r w:rsidRPr="00287B16">
              <w:rPr>
                <w:rFonts w:ascii="Times New Roman" w:eastAsia="Times New Roman" w:hAnsi="Times New Roman" w:cs="Times New Roman"/>
                <w:kern w:val="0"/>
                <w:sz w:val="26"/>
                <w:szCs w:val="26"/>
                <w:lang w:bidi="ar-SA"/>
              </w:rPr>
              <w:lastRenderedPageBreak/>
              <w:t>қоғамдық марапаттарға өтінімдер саны.</w:t>
            </w:r>
          </w:p>
          <w:p w14:paraId="2FF7532A" w14:textId="77777777" w:rsidR="000834A0" w:rsidRPr="00287B16" w:rsidRDefault="00DD3DA9" w:rsidP="007F6730">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Сауалнамалар мен сауалнамалар арқылы өлшенетін ҮЕҰ-лардың тану жүйесіне қанағаттану деңгейі.</w:t>
            </w:r>
          </w:p>
          <w:p w14:paraId="3E3E4368" w14:textId="77777777" w:rsidR="000834A0" w:rsidRPr="00287B16" w:rsidRDefault="000834A0" w:rsidP="007F6730">
            <w:pPr>
              <w:pStyle w:val="a1"/>
              <w:widowControl w:val="0"/>
              <w:spacing w:after="0" w:line="240" w:lineRule="auto"/>
              <w:jc w:val="both"/>
              <w:rPr>
                <w:rFonts w:ascii="Times New Roman" w:hAnsi="Times New Roman" w:cs="Times New Roman"/>
                <w:sz w:val="26"/>
                <w:szCs w:val="26"/>
              </w:rPr>
            </w:pPr>
            <w:bookmarkStart w:id="2" w:name="_Hlk2175147201"/>
            <w:bookmarkEnd w:id="2"/>
          </w:p>
        </w:tc>
      </w:tr>
      <w:tr w:rsidR="000834A0" w:rsidRPr="00287B16" w14:paraId="5B88CC8F" w14:textId="77777777">
        <w:tc>
          <w:tcPr>
            <w:tcW w:w="509" w:type="dxa"/>
            <w:tcBorders>
              <w:left w:val="single" w:sz="4" w:space="0" w:color="000000"/>
              <w:bottom w:val="single" w:sz="4" w:space="0" w:color="000000"/>
            </w:tcBorders>
          </w:tcPr>
          <w:p w14:paraId="7EABC62F"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6.</w:t>
            </w:r>
          </w:p>
        </w:tc>
        <w:tc>
          <w:tcPr>
            <w:tcW w:w="2974" w:type="dxa"/>
            <w:tcBorders>
              <w:left w:val="single" w:sz="4" w:space="0" w:color="000000"/>
              <w:bottom w:val="single" w:sz="4" w:space="0" w:color="000000"/>
            </w:tcBorders>
          </w:tcPr>
          <w:p w14:paraId="1EDEE8A5" w14:textId="7681ED23" w:rsidR="000834A0" w:rsidRPr="00287B16" w:rsidRDefault="00DD3DA9">
            <w:pPr>
              <w:pStyle w:val="a1"/>
              <w:widowControl w:val="0"/>
              <w:spacing w:after="0" w:line="240" w:lineRule="auto"/>
              <w:jc w:val="both"/>
              <w:rPr>
                <w:rFonts w:hint="eastAsia"/>
              </w:rPr>
            </w:pPr>
            <w:r w:rsidRPr="00287B16">
              <w:rPr>
                <w:rStyle w:val="11"/>
                <w:rFonts w:ascii="Times New Roman" w:hAnsi="Times New Roman" w:cs="Times New Roman"/>
                <w:b w:val="0"/>
                <w:bCs w:val="0"/>
                <w:sz w:val="26"/>
                <w:szCs w:val="26"/>
              </w:rPr>
              <w:t xml:space="preserve">Мемлекет пен ҮЕҰ арасындағы өзара іс-қимылдың бірыңғай </w:t>
            </w:r>
            <w:r w:rsidR="0044105B" w:rsidRPr="00287B16">
              <w:rPr>
                <w:rStyle w:val="11"/>
                <w:rFonts w:ascii="Times New Roman" w:hAnsi="Times New Roman" w:cs="Times New Roman"/>
                <w:b w:val="0"/>
                <w:bCs w:val="0"/>
                <w:sz w:val="26"/>
                <w:szCs w:val="26"/>
              </w:rPr>
              <w:t>цифрлық жүйесінің</w:t>
            </w:r>
            <w:r w:rsidRPr="00287B16">
              <w:rPr>
                <w:rStyle w:val="11"/>
                <w:rFonts w:ascii="Times New Roman" w:hAnsi="Times New Roman" w:cs="Times New Roman"/>
                <w:b w:val="0"/>
                <w:bCs w:val="0"/>
                <w:sz w:val="26"/>
                <w:szCs w:val="26"/>
              </w:rPr>
              <w:t xml:space="preserve"> болмауы, сондай-ақ ҮЕҰ-лардың статистикалық есептерін қалыптастыруы</w:t>
            </w:r>
          </w:p>
        </w:tc>
        <w:tc>
          <w:tcPr>
            <w:tcW w:w="4029" w:type="dxa"/>
            <w:tcBorders>
              <w:left w:val="single" w:sz="4" w:space="0" w:color="000000"/>
              <w:bottom w:val="single" w:sz="4" w:space="0" w:color="000000"/>
            </w:tcBorders>
          </w:tcPr>
          <w:p w14:paraId="688FC73F"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Қазіргі уақытта үкіметтік емес ұйымдар деректерді ұсына алатын және статистикалық ақпаратты құрылымдалған түрде ұсына алатын бірыңғай цифрлық платформа жоқ.</w:t>
            </w:r>
          </w:p>
          <w:p w14:paraId="6EDBBCC3"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Мемлекеттік әлеуметтік тапсырысты бөлу мемлекеттік сатып алу порталы арқылы жүзеге асырылады, ол ҮЕҰ жұмысы туралы деректерді орталықтандырылған есепке алуды қамтамасыз етпейді.</w:t>
            </w:r>
          </w:p>
          <w:p w14:paraId="7EE56EDC"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Гранттар веб-порталдар арқылы беріледі немесе өтінімдер қағаз түрінде беріледі, бұл ақпаратты стандарттауды және оны статистикалық дерекқорларға біріктіруді қиындатады.</w:t>
            </w:r>
          </w:p>
          <w:p w14:paraId="42DAEF06" w14:textId="70625CD8"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өтініш» </w:t>
            </w:r>
            <w:r w:rsidR="0044105B" w:rsidRPr="00287B16">
              <w:rPr>
                <w:rFonts w:ascii="Times New Roman" w:eastAsia="Times New Roman" w:hAnsi="Times New Roman" w:cs="Times New Roman"/>
                <w:kern w:val="0"/>
                <w:sz w:val="26"/>
                <w:szCs w:val="26"/>
                <w:lang w:bidi="ar-SA"/>
              </w:rPr>
              <w:t>цифрлық жүйесі</w:t>
            </w:r>
            <w:r w:rsidRPr="00287B16">
              <w:rPr>
                <w:rFonts w:ascii="Times New Roman" w:eastAsia="Times New Roman" w:hAnsi="Times New Roman" w:cs="Times New Roman"/>
                <w:kern w:val="0"/>
                <w:sz w:val="26"/>
                <w:szCs w:val="26"/>
                <w:lang w:bidi="ar-SA"/>
              </w:rPr>
              <w:t xml:space="preserve"> арқылы ұсынған ақпараты негізінде , бірыңғай стандартсыз немесе басқа дереккөздермен автоматты түрде интеграциясыз қалыптастырылады.</w:t>
            </w:r>
          </w:p>
          <w:p w14:paraId="641091D1" w14:textId="43B3B904" w:rsidR="000834A0" w:rsidRPr="00287B16" w:rsidRDefault="00C72017">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val="kk-KZ" w:bidi="ar-SA"/>
              </w:rPr>
              <w:lastRenderedPageBreak/>
              <w:t>М</w:t>
            </w:r>
            <w:r w:rsidR="00DD3DA9" w:rsidRPr="00287B16">
              <w:rPr>
                <w:rFonts w:ascii="Times New Roman" w:eastAsia="Times New Roman" w:hAnsi="Times New Roman" w:cs="Times New Roman"/>
                <w:kern w:val="0"/>
                <w:sz w:val="26"/>
                <w:szCs w:val="26"/>
                <w:lang w:bidi="ar-SA"/>
              </w:rPr>
              <w:t xml:space="preserve">емлекеттік саясатты талдау және жоспарлау үшін деректерді орталықтандырылған </w:t>
            </w:r>
            <w:r w:rsidRPr="00287B16">
              <w:rPr>
                <w:rFonts w:ascii="Times New Roman" w:eastAsia="Times New Roman" w:hAnsi="Times New Roman" w:cs="Times New Roman"/>
                <w:kern w:val="0"/>
                <w:sz w:val="26"/>
                <w:szCs w:val="26"/>
                <w:lang w:bidi="ar-SA"/>
              </w:rPr>
              <w:t>жинау мен өңдеуді көздемейтін «</w:t>
            </w:r>
            <w:r w:rsidR="00DD3DA9" w:rsidRPr="00287B16">
              <w:rPr>
                <w:rFonts w:ascii="Times New Roman" w:eastAsia="Times New Roman" w:hAnsi="Times New Roman" w:cs="Times New Roman"/>
                <w:kern w:val="0"/>
                <w:sz w:val="26"/>
                <w:szCs w:val="26"/>
                <w:lang w:bidi="ar-SA"/>
              </w:rPr>
              <w:t>Өтініш» жүйесі арқылы да ұсынылады .</w:t>
            </w:r>
          </w:p>
          <w:p w14:paraId="6AB6FA8E" w14:textId="4118642D"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Осыған байланысты, үкіметтік емес ұйымдардың қызметін үйлестіру, статистикалық ақпаратты есепке алуды орталықтандыру және мемлекеттік органдармен тиімді өзара іс-қимыл жасау үшін бірыңғай </w:t>
            </w:r>
            <w:r w:rsidR="0044105B" w:rsidRPr="00287B16">
              <w:rPr>
                <w:rFonts w:ascii="Times New Roman" w:eastAsia="Times New Roman" w:hAnsi="Times New Roman" w:cs="Times New Roman"/>
                <w:kern w:val="0"/>
                <w:sz w:val="26"/>
                <w:szCs w:val="26"/>
                <w:lang w:bidi="ar-SA"/>
              </w:rPr>
              <w:t>цифрлық жүйе</w:t>
            </w:r>
            <w:r w:rsidRPr="00287B16">
              <w:rPr>
                <w:rFonts w:ascii="Times New Roman" w:eastAsia="Times New Roman" w:hAnsi="Times New Roman" w:cs="Times New Roman"/>
                <w:kern w:val="0"/>
                <w:sz w:val="26"/>
                <w:szCs w:val="26"/>
                <w:lang w:bidi="ar-SA"/>
              </w:rPr>
              <w:t>ні әзірлеу және енгізу қажет.</w:t>
            </w:r>
          </w:p>
          <w:p w14:paraId="08B70E8D" w14:textId="77777777" w:rsidR="000834A0" w:rsidRPr="00287B16" w:rsidRDefault="000834A0">
            <w:pPr>
              <w:pStyle w:val="a1"/>
              <w:widowControl w:val="0"/>
              <w:snapToGrid w:val="0"/>
              <w:spacing w:after="0" w:line="240" w:lineRule="auto"/>
              <w:jc w:val="both"/>
              <w:rPr>
                <w:rFonts w:ascii="Times New Roman" w:hAnsi="Times New Roman" w:cs="Times New Roman"/>
                <w:strike/>
                <w:sz w:val="26"/>
                <w:szCs w:val="26"/>
              </w:rPr>
            </w:pPr>
          </w:p>
        </w:tc>
        <w:tc>
          <w:tcPr>
            <w:tcW w:w="4393" w:type="dxa"/>
            <w:tcBorders>
              <w:left w:val="single" w:sz="4" w:space="0" w:color="000000"/>
              <w:bottom w:val="single" w:sz="4" w:space="0" w:color="000000"/>
            </w:tcBorders>
          </w:tcPr>
          <w:p w14:paraId="71B5FF73"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lastRenderedPageBreak/>
              <w:t>Азаматтық қоғам істері комитетінің мәліметтері бойынша, ҮЕҰ дерекқорында тіркелген үкіметтік емес ұйымдардың саны 5000-нан асады.</w:t>
            </w:r>
          </w:p>
          <w:p w14:paraId="6E15E2E0"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Сонымен қатар, мемлекеттік сатып алу порталының мәліметтері бойынша, мемлекеттік сатып алуға қатысушылардың тізіліміне шамамен 700 үкіметтік емес ұйым енгізілген.</w:t>
            </w:r>
          </w:p>
          <w:p w14:paraId="58AD8E34" w14:textId="1626C34F"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Сонымен қатар, өз қызметі бойынша шоттары бар және салық декларацияларын тапсыратын заңды тұлғалардың есептері Ұлттық банктің және екінші деңгейлі банктердің </w:t>
            </w:r>
            <w:r w:rsidR="0044105B" w:rsidRPr="00287B16">
              <w:rPr>
                <w:rFonts w:ascii="Times New Roman" w:eastAsia="Times New Roman" w:hAnsi="Times New Roman" w:cs="Times New Roman"/>
                <w:kern w:val="0"/>
                <w:sz w:val="26"/>
                <w:szCs w:val="26"/>
                <w:lang w:bidi="ar-SA"/>
              </w:rPr>
              <w:t>цифрлық жүйе</w:t>
            </w:r>
            <w:r w:rsidRPr="00287B16">
              <w:rPr>
                <w:rFonts w:ascii="Times New Roman" w:eastAsia="Times New Roman" w:hAnsi="Times New Roman" w:cs="Times New Roman"/>
                <w:kern w:val="0"/>
                <w:sz w:val="26"/>
                <w:szCs w:val="26"/>
                <w:lang w:bidi="ar-SA"/>
              </w:rPr>
              <w:t>лерінде, сондай-ақ Қазақстан Республикасы Қаржы министрлігінің Мемлекеттік кіріс комитетінің жүйелерінде сақталады.</w:t>
            </w:r>
          </w:p>
          <w:p w14:paraId="15355136" w14:textId="1641B423"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Қазіргі уақытта Қазақстан Республикасы Әділет министрлігінің, Қазақстан Республикасы Қаржы министрлігінің Мемлекеттік кіріс комитетінің, Ұлттық банктің, Ұлттық статистика бюросының және </w:t>
            </w:r>
            <w:r w:rsidRPr="00287B16">
              <w:rPr>
                <w:rFonts w:ascii="Times New Roman" w:eastAsia="Times New Roman" w:hAnsi="Times New Roman" w:cs="Times New Roman"/>
                <w:kern w:val="0"/>
                <w:sz w:val="26"/>
                <w:szCs w:val="26"/>
                <w:lang w:bidi="ar-SA"/>
              </w:rPr>
              <w:lastRenderedPageBreak/>
              <w:t xml:space="preserve">Қазақстан Республикасы Мәдениет және спорт министрлігінің </w:t>
            </w:r>
            <w:r w:rsidR="0044105B" w:rsidRPr="00287B16">
              <w:rPr>
                <w:rFonts w:ascii="Times New Roman" w:eastAsia="Times New Roman" w:hAnsi="Times New Roman" w:cs="Times New Roman"/>
                <w:kern w:val="0"/>
                <w:sz w:val="26"/>
                <w:szCs w:val="26"/>
                <w:lang w:bidi="ar-SA"/>
              </w:rPr>
              <w:t>цифрлық жүйе</w:t>
            </w:r>
            <w:r w:rsidRPr="00287B16">
              <w:rPr>
                <w:rFonts w:ascii="Times New Roman" w:eastAsia="Times New Roman" w:hAnsi="Times New Roman" w:cs="Times New Roman"/>
                <w:kern w:val="0"/>
                <w:sz w:val="26"/>
                <w:szCs w:val="26"/>
                <w:lang w:bidi="ar-SA"/>
              </w:rPr>
              <w:t>леріндегі деректер айтарлықтай ерекшеленеді және бірыңғай, біріктірілген цифрлық платформаға біріктірілмеген.</w:t>
            </w:r>
          </w:p>
          <w:p w14:paraId="397942CF"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Бұл Қазақстан Республикасында тіркелген, белсенді, тоқтатылған және таратылған үкіметтік емес ұйымдар туралы толық ақпараттың болмауына әкеледі, сондай-ақ ұйымдардың негізгі көрсеткіштері мен сипаттамаларын ескеруді қиындатады.</w:t>
            </w:r>
          </w:p>
          <w:p w14:paraId="7C04CFE5"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Марапаттауды, гранттарды бөлуді, мемлекеттік әлеуметтік тапсырысты және статистикалық есептілікті біріктіретін бірыңғай цифрлық платформаның болмауы деректердің бөлшектенуіне, мемлекеттік органдар арасындағы ақпараттың қайталануына және үкіметтік емес ұйымдармен өзара әрекеттесудің ашықтығы мен тиімділігінің төмендеуіне әкеледі.</w:t>
            </w:r>
          </w:p>
          <w:p w14:paraId="5FA87615"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Сонымен қатар, деректердің бөлшектенуі үкіметтік қолдау </w:t>
            </w:r>
            <w:r w:rsidRPr="00287B16">
              <w:rPr>
                <w:rFonts w:ascii="Times New Roman" w:eastAsia="Times New Roman" w:hAnsi="Times New Roman" w:cs="Times New Roman"/>
                <w:kern w:val="0"/>
                <w:sz w:val="26"/>
                <w:szCs w:val="26"/>
                <w:lang w:bidi="ar-SA"/>
              </w:rPr>
              <w:lastRenderedPageBreak/>
              <w:t>шараларының тиімділігін уақтылы талдауға, сенімді статистиканы қалыптастыруға және ҮЕҰ секторына қатысты хабардар басқару шешімдерін қабылдауға кедергі келтіреді.</w:t>
            </w:r>
          </w:p>
          <w:p w14:paraId="5CC6E110"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 xml:space="preserve">   </w:t>
            </w:r>
          </w:p>
          <w:p w14:paraId="54B5100F" w14:textId="77777777" w:rsidR="000834A0" w:rsidRPr="00287B16" w:rsidRDefault="000834A0">
            <w:pPr>
              <w:pStyle w:val="a1"/>
              <w:widowControl w:val="0"/>
              <w:snapToGrid w:val="0"/>
              <w:spacing w:after="0" w:line="240" w:lineRule="auto"/>
              <w:jc w:val="both"/>
              <w:rPr>
                <w:rFonts w:ascii="Times New Roman" w:hAnsi="Times New Roman" w:cs="Times New Roman"/>
                <w:sz w:val="26"/>
                <w:szCs w:val="26"/>
              </w:rPr>
            </w:pPr>
          </w:p>
        </w:tc>
        <w:tc>
          <w:tcPr>
            <w:tcW w:w="2951" w:type="dxa"/>
            <w:tcBorders>
              <w:left w:val="single" w:sz="4" w:space="0" w:color="000000"/>
              <w:bottom w:val="single" w:sz="4" w:space="0" w:color="000000"/>
              <w:right w:val="single" w:sz="4" w:space="0" w:color="000000"/>
            </w:tcBorders>
          </w:tcPr>
          <w:p w14:paraId="4135E2D8" w14:textId="77777777" w:rsidR="000834A0" w:rsidRPr="00287B16" w:rsidRDefault="00DD3DA9" w:rsidP="007F6730">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lastRenderedPageBreak/>
              <w:t>ҮЕҰ қызметін үйлестіруді, статистикалық есептерді орталықтандырылған жинауды және мемлекеттік органдармен өзара іс-қимылды қамтамасыз ететін бірыңғай цифрлық платформаның болуы.</w:t>
            </w:r>
          </w:p>
          <w:p w14:paraId="4B4C58AD" w14:textId="77777777" w:rsidR="000834A0" w:rsidRPr="00287B16" w:rsidRDefault="00DD3DA9" w:rsidP="007F6730">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Платформа жұмысына қатысатын байланыстырылған мемлекеттік органдар мен ұйымдардың саны, жүйенің қамтуын және құрылымдар арасындағы интеграция деңгейін көрсетеді.</w:t>
            </w:r>
          </w:p>
          <w:p w14:paraId="4AF2C761" w14:textId="7765A578" w:rsidR="000834A0" w:rsidRPr="00287B16" w:rsidRDefault="00DD3DA9" w:rsidP="007F6730">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салада цифрлық құралдарды енгізу дәреж</w:t>
            </w:r>
            <w:r w:rsidR="00C72017" w:rsidRPr="00287B16">
              <w:rPr>
                <w:rFonts w:ascii="Times New Roman" w:eastAsia="Times New Roman" w:hAnsi="Times New Roman" w:cs="Times New Roman"/>
                <w:kern w:val="0"/>
                <w:sz w:val="26"/>
                <w:szCs w:val="26"/>
                <w:lang w:bidi="ar-SA"/>
              </w:rPr>
              <w:t>есін бағалауға мүмкіндік береді</w:t>
            </w:r>
            <w:r w:rsidRPr="00287B16">
              <w:rPr>
                <w:rFonts w:ascii="Times New Roman" w:eastAsia="Times New Roman" w:hAnsi="Times New Roman" w:cs="Times New Roman"/>
                <w:kern w:val="0"/>
                <w:sz w:val="26"/>
                <w:szCs w:val="26"/>
                <w:lang w:bidi="ar-SA"/>
              </w:rPr>
              <w:t>.</w:t>
            </w:r>
          </w:p>
          <w:p w14:paraId="5ED7A89B" w14:textId="77777777" w:rsidR="000834A0" w:rsidRPr="00287B16" w:rsidRDefault="00DD3DA9" w:rsidP="007F6730">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ҮЕҰ және мемлекеттік қызметкерлер </w:t>
            </w:r>
            <w:r w:rsidRPr="00287B16">
              <w:rPr>
                <w:rFonts w:ascii="Times New Roman" w:eastAsia="Times New Roman" w:hAnsi="Times New Roman" w:cs="Times New Roman"/>
                <w:kern w:val="0"/>
                <w:sz w:val="26"/>
                <w:szCs w:val="26"/>
                <w:lang w:bidi="ar-SA"/>
              </w:rPr>
              <w:lastRenderedPageBreak/>
              <w:t>арасындағы сауалнамалар мен сауалнамалар арқылы өлшенетін сандық құралдарға пайдаланушылардың қанағаттанушылығы платформаның пайдалану ыңғайлылығын, тиімділігін және қолжетімділігін көрсетеді.</w:t>
            </w:r>
          </w:p>
          <w:p w14:paraId="126C3062" w14:textId="77777777" w:rsidR="000834A0" w:rsidRPr="00287B16" w:rsidRDefault="000834A0" w:rsidP="007F6730">
            <w:pPr>
              <w:pStyle w:val="3"/>
              <w:widowControl w:val="0"/>
              <w:spacing w:before="0" w:after="0"/>
              <w:jc w:val="both"/>
              <w:rPr>
                <w:rFonts w:ascii="Times New Roman" w:hAnsi="Times New Roman" w:cs="Times New Roman"/>
                <w:sz w:val="26"/>
                <w:szCs w:val="26"/>
              </w:rPr>
            </w:pPr>
          </w:p>
        </w:tc>
      </w:tr>
    </w:tbl>
    <w:p w14:paraId="1E160F17" w14:textId="76BB43DD" w:rsidR="000834A0" w:rsidRPr="00287B16" w:rsidRDefault="000834A0">
      <w:pPr>
        <w:suppressAutoHyphens w:val="0"/>
        <w:rPr>
          <w:rFonts w:ascii="Times New Roman" w:hAnsi="Times New Roman" w:cs="Times New Roman"/>
          <w:sz w:val="26"/>
          <w:szCs w:val="26"/>
        </w:rPr>
      </w:pPr>
    </w:p>
    <w:p w14:paraId="4F4DB959"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cs="Times New Roman"/>
          <w:b/>
          <w:sz w:val="26"/>
          <w:szCs w:val="26"/>
        </w:rPr>
        <w:t>2. Ағымдағы жағдайды талдау, ұлттық реттеуге ең ұқсас әлемдік тәжірибені салыстыру:</w:t>
      </w:r>
    </w:p>
    <w:p w14:paraId="73CC7CEC" w14:textId="77777777" w:rsidR="000834A0" w:rsidRPr="00287B16" w:rsidRDefault="000834A0">
      <w:pPr>
        <w:pStyle w:val="a1"/>
        <w:spacing w:after="0" w:line="240" w:lineRule="auto"/>
        <w:jc w:val="both"/>
        <w:rPr>
          <w:rFonts w:ascii="Times New Roman" w:hAnsi="Times New Roman" w:cs="Times New Roman"/>
          <w:sz w:val="26"/>
          <w:szCs w:val="26"/>
        </w:rPr>
      </w:pPr>
    </w:p>
    <w:tbl>
      <w:tblPr>
        <w:tblW w:w="15026" w:type="dxa"/>
        <w:tblInd w:w="55" w:type="dxa"/>
        <w:tblLayout w:type="fixed"/>
        <w:tblCellMar>
          <w:top w:w="55" w:type="dxa"/>
          <w:left w:w="55" w:type="dxa"/>
          <w:bottom w:w="55" w:type="dxa"/>
          <w:right w:w="55" w:type="dxa"/>
        </w:tblCellMar>
        <w:tblLook w:val="0000" w:firstRow="0" w:lastRow="0" w:firstColumn="0" w:lastColumn="0" w:noHBand="0" w:noVBand="0"/>
      </w:tblPr>
      <w:tblGrid>
        <w:gridCol w:w="509"/>
        <w:gridCol w:w="6012"/>
        <w:gridCol w:w="8505"/>
      </w:tblGrid>
      <w:tr w:rsidR="000834A0" w:rsidRPr="00287B16" w14:paraId="1C2B71E0" w14:textId="77777777">
        <w:trPr>
          <w:tblHeader/>
        </w:trPr>
        <w:tc>
          <w:tcPr>
            <w:tcW w:w="509" w:type="dxa"/>
            <w:tcBorders>
              <w:top w:val="single" w:sz="4" w:space="0" w:color="000000"/>
              <w:left w:val="single" w:sz="4" w:space="0" w:color="000000"/>
              <w:bottom w:val="single" w:sz="4" w:space="0" w:color="000000"/>
            </w:tcBorders>
          </w:tcPr>
          <w:p w14:paraId="06E151AA" w14:textId="392CE05C" w:rsidR="000834A0" w:rsidRPr="00287B16" w:rsidRDefault="009E14C0" w:rsidP="009E14C0">
            <w:pPr>
              <w:pStyle w:val="af7"/>
              <w:jc w:val="center"/>
              <w:rPr>
                <w:rFonts w:ascii="Times New Roman" w:hAnsi="Times New Roman"/>
                <w:sz w:val="26"/>
                <w:szCs w:val="26"/>
                <w:lang w:val="kk-KZ"/>
              </w:rPr>
            </w:pPr>
            <w:r w:rsidRPr="00287B16">
              <w:rPr>
                <w:rFonts w:ascii="Times New Roman" w:hAnsi="Times New Roman" w:cs="Times New Roman"/>
                <w:b/>
                <w:bCs/>
                <w:sz w:val="26"/>
                <w:szCs w:val="26"/>
                <w:lang w:val="kk-KZ"/>
              </w:rPr>
              <w:t>Р/с№</w:t>
            </w:r>
          </w:p>
        </w:tc>
        <w:tc>
          <w:tcPr>
            <w:tcW w:w="6012" w:type="dxa"/>
            <w:tcBorders>
              <w:top w:val="single" w:sz="4" w:space="0" w:color="000000"/>
              <w:left w:val="single" w:sz="4" w:space="0" w:color="000000"/>
              <w:bottom w:val="single" w:sz="4" w:space="0" w:color="000000"/>
            </w:tcBorders>
          </w:tcPr>
          <w:p w14:paraId="0D0697D7" w14:textId="77777777" w:rsidR="000834A0" w:rsidRPr="00287B16" w:rsidRDefault="000834A0">
            <w:pPr>
              <w:pStyle w:val="af7"/>
              <w:ind w:firstLine="2"/>
              <w:jc w:val="center"/>
              <w:rPr>
                <w:rFonts w:ascii="Times New Roman" w:hAnsi="Times New Roman" w:cs="Times New Roman"/>
                <w:b/>
                <w:bCs/>
                <w:sz w:val="26"/>
                <w:szCs w:val="26"/>
              </w:rPr>
            </w:pPr>
          </w:p>
          <w:p w14:paraId="50FBC59B" w14:textId="77777777" w:rsidR="000834A0" w:rsidRPr="00287B16" w:rsidRDefault="00DD3DA9">
            <w:pPr>
              <w:pStyle w:val="af7"/>
              <w:ind w:firstLine="2"/>
              <w:jc w:val="center"/>
              <w:rPr>
                <w:rFonts w:ascii="Times New Roman" w:hAnsi="Times New Roman"/>
                <w:sz w:val="26"/>
                <w:szCs w:val="26"/>
              </w:rPr>
            </w:pPr>
            <w:r w:rsidRPr="00287B16">
              <w:rPr>
                <w:rFonts w:ascii="Times New Roman" w:hAnsi="Times New Roman" w:cs="Times New Roman"/>
                <w:b/>
                <w:bCs/>
                <w:sz w:val="26"/>
                <w:szCs w:val="26"/>
              </w:rPr>
              <w:t>Қазіргі жағдай</w:t>
            </w:r>
          </w:p>
        </w:tc>
        <w:tc>
          <w:tcPr>
            <w:tcW w:w="8505" w:type="dxa"/>
            <w:tcBorders>
              <w:top w:val="single" w:sz="4" w:space="0" w:color="000000"/>
              <w:left w:val="single" w:sz="4" w:space="0" w:color="000000"/>
              <w:bottom w:val="single" w:sz="4" w:space="0" w:color="000000"/>
              <w:right w:val="single" w:sz="4" w:space="0" w:color="000000"/>
            </w:tcBorders>
          </w:tcPr>
          <w:p w14:paraId="65D8B57B" w14:textId="77777777" w:rsidR="000834A0" w:rsidRPr="00287B16" w:rsidRDefault="000834A0">
            <w:pPr>
              <w:pStyle w:val="af7"/>
              <w:jc w:val="center"/>
              <w:rPr>
                <w:rFonts w:ascii="Times New Roman" w:hAnsi="Times New Roman" w:cs="Times New Roman"/>
                <w:b/>
                <w:bCs/>
                <w:sz w:val="26"/>
                <w:szCs w:val="26"/>
              </w:rPr>
            </w:pPr>
          </w:p>
          <w:p w14:paraId="45B71849"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Халықаралық тәжірибе</w:t>
            </w:r>
          </w:p>
        </w:tc>
      </w:tr>
      <w:tr w:rsidR="000834A0" w:rsidRPr="00287B16" w14:paraId="6F2EA2E5" w14:textId="77777777">
        <w:tc>
          <w:tcPr>
            <w:tcW w:w="509" w:type="dxa"/>
            <w:tcBorders>
              <w:left w:val="single" w:sz="4" w:space="0" w:color="000000"/>
              <w:bottom w:val="single" w:sz="4" w:space="0" w:color="000000"/>
            </w:tcBorders>
          </w:tcPr>
          <w:p w14:paraId="49BC718C"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t>1.</w:t>
            </w:r>
          </w:p>
        </w:tc>
        <w:tc>
          <w:tcPr>
            <w:tcW w:w="6012" w:type="dxa"/>
            <w:tcBorders>
              <w:left w:val="single" w:sz="4" w:space="0" w:color="000000"/>
              <w:bottom w:val="single" w:sz="4" w:space="0" w:color="000000"/>
            </w:tcBorders>
          </w:tcPr>
          <w:p w14:paraId="5D5CD329"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Қазіргі уақытта Қазақстан Республикасындағы үкіметтік емес ұйымдар туралы заңнама әлі де шашыраңқы және ҮЕҰ-ның бірыңғай анықтамасы жоқ, бұл олардың мәртебесіне қатысты құқықтық белгісіздік тудырады. Қолданыстағы ережелерде ҮЕҰ-ның институт ретіндегі нақты анықтамалары, сондай-ақ олардың қызметінің бірыңғай қағидаттары жоқ, бұл секторды реттеуді және олардың қызметі үшін бірыңғай құқықтық базаны құруды қиындатады.</w:t>
            </w:r>
          </w:p>
          <w:p w14:paraId="4D1DBACA"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ҮЕҰ-ларды тарату рәсімі коммерциялық ұйымдарға </w:t>
            </w:r>
            <w:r w:rsidRPr="00287B16">
              <w:rPr>
                <w:rFonts w:ascii="Times New Roman" w:eastAsia="Times New Roman" w:hAnsi="Times New Roman" w:cs="Times New Roman"/>
                <w:kern w:val="0"/>
                <w:sz w:val="26"/>
                <w:szCs w:val="26"/>
                <w:lang w:bidi="ar-SA"/>
              </w:rPr>
              <w:lastRenderedPageBreak/>
              <w:t>ұқсас қолданыстағы заңнамамен реттеледі және кредиторларға хабарлауды, салық тексерулерін және шотты жабуды қамтиды. Бұл процесті ұзақ және қымбат етеді, әсіресе белсенді емес немесе бизнес жүргізбейтін шағын ҮЕҰ үшін, бұл әкімшілік кедергі тудырады. Заңнамада ҮЕҰ үшін ерікті тіркеуден шығаруға ұқсас «жеңілдетілген жабу» механизмі жоқ, бұл жаңартылған тізілімдерді жүргізуді қиындатады және белсенді ұйымдардың статистикасының дәлдігін төмендетеді.</w:t>
            </w:r>
          </w:p>
          <w:p w14:paraId="0893AAA2"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қорлар немесе қайырымдылық ұйымдары сияқты ресми мүшелігі жоқ ұйымдардың ерекшеліктерін ескермейді . Мұндай « мүше емес » ҮЕҰ-ларды тіркеу және есепке алудың жеке тетіктерінің болмауы құқықтық белгісіздік тудырады және олардың қолданыстағы заңнама шеңберінде толық жұмыс істеу мүмкіндігін шектейді.</w:t>
            </w:r>
          </w:p>
          <w:p w14:paraId="2405B4C3"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ҮЕҰ туралы жүйелі заңның болмауы бүкіл азаматтық қоғам секторы үшін құқықтық белгісіздік тудырады, ұйымдардың өз мақсаттарына жету мүмкіндігін шектейді. Нәтижесінде, ҮЕҰ өз функцияларын орындауда шектеулерге тап болады, бұл олардың әлеуметтік маңызды мемлекеттік бағдарламаларды іске асыруға қосқан үлесін азайтады.</w:t>
            </w:r>
          </w:p>
          <w:p w14:paraId="09F46141"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Бірыңғай жұмыс принциптерін, жеңілдетілген тіркеу және тарату рәсімдерін және ұйымдардың мәртебесін құқықтық қорғауды қамтитын ҮЕҰ туралы жүйелік </w:t>
            </w:r>
            <w:r w:rsidRPr="00287B16">
              <w:rPr>
                <w:rFonts w:ascii="Times New Roman" w:eastAsia="Times New Roman" w:hAnsi="Times New Roman" w:cs="Times New Roman"/>
                <w:kern w:val="0"/>
                <w:sz w:val="26"/>
                <w:szCs w:val="26"/>
                <w:lang w:bidi="ar-SA"/>
              </w:rPr>
              <w:lastRenderedPageBreak/>
              <w:t>заңның әзірленуі сектордың тиімділігін және көрсетілетін әлеуметтік маңызды қызметтердің сапасын арттырады.</w:t>
            </w:r>
          </w:p>
          <w:p w14:paraId="7F43A7DE" w14:textId="77777777" w:rsidR="000834A0" w:rsidRPr="00287B16" w:rsidRDefault="000834A0">
            <w:pPr>
              <w:pStyle w:val="a1"/>
              <w:widowControl w:val="0"/>
              <w:spacing w:after="0" w:line="240" w:lineRule="auto"/>
              <w:ind w:firstLine="2"/>
              <w:jc w:val="both"/>
              <w:rPr>
                <w:rFonts w:ascii="Times New Roman" w:hAnsi="Times New Roman" w:cs="Times New Roman"/>
                <w:b/>
                <w:bCs/>
                <w:sz w:val="26"/>
                <w:szCs w:val="26"/>
              </w:rPr>
            </w:pPr>
          </w:p>
        </w:tc>
        <w:tc>
          <w:tcPr>
            <w:tcW w:w="8505" w:type="dxa"/>
            <w:tcBorders>
              <w:left w:val="single" w:sz="4" w:space="0" w:color="000000"/>
              <w:bottom w:val="single" w:sz="4" w:space="0" w:color="000000"/>
              <w:right w:val="single" w:sz="4" w:space="0" w:color="000000"/>
            </w:tcBorders>
          </w:tcPr>
          <w:p w14:paraId="618BE4C2" w14:textId="3128ADD5" w:rsidR="000834A0" w:rsidRPr="00287B16" w:rsidRDefault="00DD3DA9">
            <w:pPr>
              <w:pStyle w:val="a1"/>
              <w:widowControl w:val="0"/>
              <w:spacing w:after="0" w:line="240" w:lineRule="auto"/>
              <w:jc w:val="both"/>
              <w:rPr>
                <w:rFonts w:hint="eastAsia"/>
              </w:rPr>
            </w:pPr>
            <w:r w:rsidRPr="00287B16">
              <w:rPr>
                <w:rStyle w:val="a5"/>
                <w:rFonts w:ascii="Times New Roman" w:hAnsi="Times New Roman" w:cs="Times New Roman"/>
                <w:bCs w:val="0"/>
                <w:sz w:val="26"/>
                <w:szCs w:val="26"/>
                <w:lang w:val="kk-KZ"/>
              </w:rPr>
              <w:lastRenderedPageBreak/>
              <w:t xml:space="preserve">Грузияда, </w:t>
            </w:r>
            <w:r w:rsidRPr="00287B16">
              <w:rPr>
                <w:rStyle w:val="a5"/>
                <w:rFonts w:ascii="Times New Roman" w:hAnsi="Times New Roman" w:cs="Times New Roman"/>
                <w:bCs w:val="0"/>
                <w:sz w:val="26"/>
                <w:szCs w:val="26"/>
              </w:rPr>
              <w:t>Литвада және Чехияда</w:t>
            </w:r>
            <w:r w:rsidRPr="00287B16">
              <w:rPr>
                <w:rStyle w:val="a5"/>
                <w:rFonts w:ascii="Times New Roman" w:hAnsi="Times New Roman" w:cs="Times New Roman"/>
                <w:b w:val="0"/>
                <w:bCs w:val="0"/>
                <w:sz w:val="26"/>
                <w:szCs w:val="26"/>
              </w:rPr>
              <w:t xml:space="preserve"> </w:t>
            </w:r>
            <w:r w:rsidRPr="00287B16">
              <w:rPr>
                <w:rFonts w:ascii="Times New Roman" w:eastAsia="Times New Roman" w:hAnsi="Times New Roman" w:cs="Times New Roman"/>
                <w:kern w:val="0"/>
                <w:sz w:val="26"/>
                <w:szCs w:val="26"/>
                <w:lang w:bidi="ar-SA"/>
              </w:rPr>
              <w:t>Автономия, өзін-өзі басқару, мемлекеттің өз бетінше араласуына жол бермеу, ашықтық және есеп берудің бірыңғай қағидаттары бекітілген, бұл ұйымдардың сот арқылы қорғалуын жеңілдетеді.</w:t>
            </w:r>
          </w:p>
          <w:p w14:paraId="4ED3E315" w14:textId="77777777" w:rsidR="000834A0" w:rsidRPr="00287B16" w:rsidRDefault="00DB4E02">
            <w:pPr>
              <w:pStyle w:val="a1"/>
              <w:widowControl w:val="0"/>
              <w:spacing w:after="0" w:line="240" w:lineRule="auto"/>
              <w:jc w:val="both"/>
              <w:rPr>
                <w:rFonts w:hint="eastAsia"/>
                <w:u w:val="single"/>
              </w:rPr>
            </w:pPr>
            <w:hyperlink r:id="rId8">
              <w:r w:rsidR="00DD3DA9" w:rsidRPr="00287B16">
                <w:rPr>
                  <w:rFonts w:ascii="Times New Roman" w:hAnsi="Times New Roman" w:cs="Times New Roman"/>
                  <w:sz w:val="26"/>
                  <w:szCs w:val="26"/>
                  <w:u w:val="single"/>
                </w:rPr>
                <w:t>https://www.osce.org/files/f/documents/3/b/132371.pdf</w:t>
              </w:r>
            </w:hyperlink>
          </w:p>
          <w:p w14:paraId="31BB7917" w14:textId="4EDBAE95" w:rsidR="000834A0" w:rsidRPr="00287B16" w:rsidRDefault="00DD3DA9">
            <w:pPr>
              <w:pStyle w:val="a1"/>
              <w:widowControl w:val="0"/>
              <w:spacing w:after="0" w:line="240" w:lineRule="auto"/>
              <w:jc w:val="both"/>
              <w:rPr>
                <w:rFonts w:hint="eastAsia"/>
              </w:rPr>
            </w:pPr>
            <w:r w:rsidRPr="00287B16">
              <w:rPr>
                <w:rFonts w:ascii="Times New Roman" w:hAnsi="Times New Roman" w:cs="Times New Roman"/>
                <w:b/>
                <w:sz w:val="26"/>
                <w:szCs w:val="26"/>
              </w:rPr>
              <w:t xml:space="preserve">Францияда </w:t>
            </w:r>
            <w:r w:rsidRPr="00287B16">
              <w:rPr>
                <w:rStyle w:val="a5"/>
                <w:rFonts w:ascii="Times New Roman" w:hAnsi="Times New Roman" w:cs="Times New Roman"/>
                <w:b w:val="0"/>
                <w:bCs w:val="0"/>
                <w:sz w:val="26"/>
                <w:szCs w:val="26"/>
              </w:rPr>
              <w:t xml:space="preserve">1901 жылғы 1 шілдедегі қауымдастықтар туралы </w:t>
            </w:r>
            <w:r w:rsidRPr="00287B16">
              <w:rPr>
                <w:rFonts w:ascii="Times New Roman" w:hAnsi="Times New Roman" w:cs="Times New Roman"/>
                <w:sz w:val="26"/>
                <w:szCs w:val="26"/>
              </w:rPr>
              <w:t xml:space="preserve">заң ( </w:t>
            </w:r>
            <w:r w:rsidRPr="00287B16">
              <w:rPr>
                <w:rStyle w:val="a5"/>
                <w:rFonts w:ascii="Times New Roman" w:hAnsi="Times New Roman" w:cs="Times New Roman"/>
                <w:b w:val="0"/>
                <w:bCs w:val="0"/>
                <w:sz w:val="26"/>
                <w:szCs w:val="26"/>
              </w:rPr>
              <w:t xml:space="preserve">Loi du 1er juillet 1901 relative au келісімшарт d'association ) </w:t>
            </w:r>
            <w:r w:rsidRPr="00287B16">
              <w:rPr>
                <w:rFonts w:ascii="Times New Roman" w:hAnsi="Times New Roman" w:cs="Times New Roman"/>
                <w:sz w:val="26"/>
                <w:szCs w:val="26"/>
              </w:rPr>
              <w:t xml:space="preserve">, ол үкіметтік емес ұйымның бүкіл өмірлік циклін қамтиды – тіркеуден және жарғыдан бастап міндеттерге, </w:t>
            </w:r>
            <w:r w:rsidR="00BC37F6" w:rsidRPr="00287B16">
              <w:rPr>
                <w:rFonts w:ascii="Times New Roman" w:hAnsi="Times New Roman" w:cs="Times New Roman"/>
                <w:sz w:val="26"/>
                <w:szCs w:val="26"/>
              </w:rPr>
              <w:t>есеп беруге және таратуға дейін</w:t>
            </w:r>
            <w:r w:rsidRPr="00287B16">
              <w:rPr>
                <w:rFonts w:ascii="Times New Roman" w:hAnsi="Times New Roman" w:cs="Times New Roman"/>
                <w:sz w:val="26"/>
                <w:szCs w:val="26"/>
                <w:lang w:val="kk-KZ"/>
              </w:rPr>
              <w:t>.</w:t>
            </w:r>
          </w:p>
          <w:p w14:paraId="002146BE" w14:textId="77777777" w:rsidR="000834A0" w:rsidRPr="00287B16" w:rsidRDefault="00DB4E02">
            <w:pPr>
              <w:pStyle w:val="a1"/>
              <w:widowControl w:val="0"/>
              <w:spacing w:after="0" w:line="240" w:lineRule="auto"/>
              <w:jc w:val="both"/>
              <w:rPr>
                <w:rFonts w:hint="eastAsia"/>
                <w:u w:val="single"/>
              </w:rPr>
            </w:pPr>
            <w:hyperlink r:id="rId9">
              <w:r w:rsidR="00DD3DA9" w:rsidRPr="00287B16">
                <w:rPr>
                  <w:rFonts w:ascii="Times New Roman" w:hAnsi="Times New Roman" w:cs="Times New Roman"/>
                  <w:sz w:val="26"/>
                  <w:szCs w:val="26"/>
                  <w:u w:val="single"/>
                  <w:lang w:val="kk-KZ"/>
                </w:rPr>
                <w:t>https://www.legifrance.gouv.fr/loda/id/LEGISCTA000006084160</w:t>
              </w:r>
            </w:hyperlink>
          </w:p>
          <w:p w14:paraId="17A3A345" w14:textId="5B2B6E58" w:rsidR="000834A0" w:rsidRPr="00287B16" w:rsidRDefault="00DD3DA9">
            <w:pPr>
              <w:pStyle w:val="a1"/>
              <w:widowControl w:val="0"/>
              <w:spacing w:after="0" w:line="240" w:lineRule="auto"/>
              <w:jc w:val="both"/>
              <w:rPr>
                <w:rFonts w:hint="eastAsia"/>
              </w:rPr>
            </w:pPr>
            <w:r w:rsidRPr="00287B16">
              <w:rPr>
                <w:rFonts w:ascii="Times New Roman" w:hAnsi="Times New Roman" w:cs="Times New Roman"/>
                <w:b/>
                <w:sz w:val="26"/>
                <w:szCs w:val="26"/>
              </w:rPr>
              <w:t xml:space="preserve">Германияда </w:t>
            </w:r>
            <w:r w:rsidRPr="00287B16">
              <w:rPr>
                <w:rFonts w:ascii="Times New Roman" w:hAnsi="Times New Roman" w:cs="Times New Roman"/>
                <w:sz w:val="26"/>
                <w:szCs w:val="26"/>
              </w:rPr>
              <w:t xml:space="preserve">үкіметтік емес ұйымдар туралы бірыңғай заң болмаса да, </w:t>
            </w:r>
            <w:r w:rsidRPr="00287B16">
              <w:rPr>
                <w:rStyle w:val="a5"/>
                <w:rFonts w:ascii="Times New Roman" w:hAnsi="Times New Roman" w:cs="Times New Roman"/>
                <w:b w:val="0"/>
                <w:bCs w:val="0"/>
                <w:sz w:val="26"/>
                <w:szCs w:val="26"/>
              </w:rPr>
              <w:lastRenderedPageBreak/>
              <w:t xml:space="preserve">Азаматтық кодекс (Bürgerliches) Gesetzbuch, §§ 21–79) </w:t>
            </w:r>
            <w:r w:rsidRPr="00287B16">
              <w:rPr>
                <w:rFonts w:ascii="Times New Roman" w:hAnsi="Times New Roman" w:cs="Times New Roman"/>
                <w:sz w:val="26"/>
                <w:szCs w:val="26"/>
              </w:rPr>
              <w:t xml:space="preserve">және </w:t>
            </w:r>
            <w:r w:rsidRPr="00287B16">
              <w:rPr>
                <w:rStyle w:val="a5"/>
                <w:rFonts w:ascii="Times New Roman" w:hAnsi="Times New Roman" w:cs="Times New Roman"/>
                <w:b w:val="0"/>
                <w:bCs w:val="0"/>
                <w:sz w:val="26"/>
                <w:szCs w:val="26"/>
              </w:rPr>
              <w:t xml:space="preserve">Салық кодексі (Abgabenordnung, §§ 51–68) </w:t>
            </w:r>
            <w:r w:rsidRPr="00287B16">
              <w:rPr>
                <w:rFonts w:ascii="Times New Roman" w:hAnsi="Times New Roman" w:cs="Times New Roman"/>
                <w:sz w:val="26"/>
                <w:szCs w:val="26"/>
              </w:rPr>
              <w:t>коммерциялық емес ұйымдарды реттеудің біртұтас жүйесін, соның ішінде олардың құқықтық мәртебесін, жеңілдіктерін және жүргізу рәсімдерін құрайды.</w:t>
            </w:r>
            <w:r w:rsidRPr="00287B16">
              <w:rPr>
                <w:rFonts w:ascii="Times New Roman" w:hAnsi="Times New Roman" w:cs="Times New Roman"/>
                <w:sz w:val="26"/>
                <w:szCs w:val="26"/>
                <w:lang w:val="kk-KZ"/>
              </w:rPr>
              <w:t xml:space="preserve"> </w:t>
            </w:r>
            <w:r w:rsidRPr="00287B16">
              <w:rPr>
                <w:rFonts w:ascii="Times New Roman" w:hAnsi="Times New Roman" w:cs="Times New Roman"/>
                <w:sz w:val="26"/>
                <w:szCs w:val="26"/>
              </w:rPr>
              <w:t>әлеуметтік пайдалы іс-шаралар</w:t>
            </w:r>
            <w:r w:rsidRPr="00287B16">
              <w:rPr>
                <w:rFonts w:ascii="Times New Roman" w:hAnsi="Times New Roman" w:cs="Times New Roman"/>
                <w:sz w:val="26"/>
                <w:szCs w:val="26"/>
                <w:lang w:val="kk-KZ"/>
              </w:rPr>
              <w:t>.</w:t>
            </w:r>
          </w:p>
          <w:p w14:paraId="7BBB430A" w14:textId="77777777" w:rsidR="000834A0" w:rsidRPr="00287B16" w:rsidRDefault="00DB4E02">
            <w:pPr>
              <w:pStyle w:val="a1"/>
              <w:widowControl w:val="0"/>
              <w:spacing w:after="0" w:line="240" w:lineRule="auto"/>
              <w:jc w:val="both"/>
              <w:rPr>
                <w:rFonts w:hint="eastAsia"/>
                <w:u w:val="single"/>
              </w:rPr>
            </w:pPr>
            <w:hyperlink r:id="rId10">
              <w:r w:rsidR="00DD3DA9" w:rsidRPr="00287B16">
                <w:rPr>
                  <w:rFonts w:ascii="Times New Roman" w:hAnsi="Times New Roman" w:cs="Times New Roman"/>
                  <w:sz w:val="26"/>
                  <w:szCs w:val="26"/>
                  <w:u w:val="single"/>
                  <w:lang w:val="kk-KZ"/>
                </w:rPr>
                <w:t>https://www.gesetze-im-Internet.de</w:t>
              </w:r>
            </w:hyperlink>
          </w:p>
          <w:p w14:paraId="5A07CEF3" w14:textId="2C350A86"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b/>
                <w:kern w:val="0"/>
                <w:sz w:val="26"/>
                <w:szCs w:val="26"/>
                <w:lang w:bidi="ar-SA"/>
              </w:rPr>
              <w:t>IN</w:t>
            </w:r>
            <w:r w:rsidRPr="00287B16">
              <w:rPr>
                <w:rFonts w:ascii="Times New Roman" w:eastAsia="Times New Roman" w:hAnsi="Times New Roman" w:cs="Times New Roman"/>
                <w:kern w:val="0"/>
                <w:sz w:val="26"/>
                <w:szCs w:val="26"/>
                <w:lang w:bidi="ar-SA"/>
              </w:rPr>
              <w:t xml:space="preserve"> </w:t>
            </w:r>
            <w:r w:rsidRPr="00287B16">
              <w:rPr>
                <w:rFonts w:ascii="Times New Roman" w:eastAsia="Times New Roman" w:hAnsi="Times New Roman" w:cs="Times New Roman"/>
                <w:b/>
                <w:bCs/>
                <w:kern w:val="0"/>
                <w:sz w:val="26"/>
                <w:szCs w:val="26"/>
                <w:lang w:bidi="ar-SA"/>
              </w:rPr>
              <w:t xml:space="preserve">Боснияда, Болгарияда және Румынияда </w:t>
            </w:r>
            <w:r w:rsidRPr="00287B16">
              <w:rPr>
                <w:rFonts w:ascii="Times New Roman" w:eastAsia="Times New Roman" w:hAnsi="Times New Roman" w:cs="Times New Roman"/>
                <w:kern w:val="0"/>
                <w:sz w:val="26"/>
                <w:szCs w:val="26"/>
                <w:lang w:bidi="ar-SA"/>
              </w:rPr>
              <w:t>қоғамдық пайдалы мәртебені белгілейтін ережелер қоғамдық бірлестіктер туралы заңнаманың базалық бөлігінде көрсетілген. Бұл тәсілдің кемшілігі - реттеудің ұйымдастырушылық-құқықтық нысаны бойынша бөлінуі (мысалы, қоғамдық бірлестіктер мен қорларға арналған бөлек заңдар), бұл реттеуші режимдер арасындағы сәйкессіздік қаупін арттырады. Халықаралық сарапшылар ұйым қызметінің қоғамдық пайдалы сипаты оның мүше немесе мүше емес ұйым болуы емес, маңызды екенін атап өтеді.</w:t>
            </w:r>
          </w:p>
          <w:p w14:paraId="789B171E" w14:textId="77777777" w:rsidR="000834A0" w:rsidRPr="00287B16" w:rsidRDefault="00DB4E02">
            <w:pPr>
              <w:pStyle w:val="a1"/>
              <w:widowControl w:val="0"/>
              <w:snapToGrid w:val="0"/>
              <w:spacing w:after="0" w:line="240" w:lineRule="auto"/>
              <w:jc w:val="both"/>
              <w:rPr>
                <w:rFonts w:hint="eastAsia"/>
                <w:u w:val="single"/>
              </w:rPr>
            </w:pPr>
            <w:hyperlink r:id="rId11">
              <w:r w:rsidR="00DD3DA9" w:rsidRPr="00287B16">
                <w:rPr>
                  <w:rFonts w:ascii="Times New Roman" w:hAnsi="Times New Roman" w:cs="Times New Roman"/>
                  <w:sz w:val="26"/>
                  <w:szCs w:val="26"/>
                  <w:u w:val="single"/>
                  <w:lang w:val="kk-KZ"/>
                </w:rPr>
                <w:t>https://www.lawtrend.org/wp-content/uploads/2014/03/Obzor-mezhdunarodnogo-opyta-zakonodatelnogo-regulirovaniya_ICNL1.pdf</w:t>
              </w:r>
            </w:hyperlink>
          </w:p>
          <w:p w14:paraId="70D2C7BE"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b/>
                <w:bCs/>
                <w:kern w:val="0"/>
                <w:sz w:val="26"/>
                <w:szCs w:val="26"/>
                <w:lang w:bidi="ar-SA"/>
              </w:rPr>
              <w:t xml:space="preserve">Америка Құрама Штаттарында </w:t>
            </w:r>
            <w:r w:rsidRPr="00287B16">
              <w:rPr>
                <w:rFonts w:ascii="Times New Roman" w:eastAsia="Times New Roman" w:hAnsi="Times New Roman" w:cs="Times New Roman"/>
                <w:kern w:val="0"/>
                <w:sz w:val="26"/>
                <w:szCs w:val="26"/>
                <w:lang w:bidi="ar-SA"/>
              </w:rPr>
              <w:t>үкіметтік емес ұйымдар салық және корпоративтік құқық арқылы реттеледі, мұнда ұйымдар Ішкі кіріс кодексінің 501(c) бөліміне сәйкес түрі бойынша жіктеледі (мысалы, 501(c)(3), 501(c)(4)). Бұл тәсіл олардың мәртебесін, есеп беру талаптарын, грант беру рәсімдерін және халықаралық операцияларын анықтайды.</w:t>
            </w:r>
          </w:p>
          <w:p w14:paraId="6145A8F3"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Көптеген елдер үкіметтік емес ұйымдарды таратудың жылдам және болжамды рәсімдерін ұсынады, бұл әкімшілік шығындарды азайтады. Мысалы, Эстонияда </w:t>
            </w:r>
            <w:r w:rsidRPr="00287B16">
              <w:rPr>
                <w:rFonts w:ascii="Times New Roman" w:eastAsia="Times New Roman" w:hAnsi="Times New Roman" w:cs="Times New Roman"/>
                <w:b/>
                <w:bCs/>
                <w:kern w:val="0"/>
                <w:sz w:val="26"/>
                <w:szCs w:val="26"/>
                <w:lang w:bidi="ar-SA"/>
              </w:rPr>
              <w:t xml:space="preserve">коммерциялық </w:t>
            </w:r>
            <w:r w:rsidRPr="00287B16">
              <w:rPr>
                <w:rFonts w:ascii="Times New Roman" w:eastAsia="Times New Roman" w:hAnsi="Times New Roman" w:cs="Times New Roman"/>
                <w:kern w:val="0"/>
                <w:sz w:val="26"/>
                <w:szCs w:val="26"/>
                <w:lang w:bidi="ar-SA"/>
              </w:rPr>
              <w:t xml:space="preserve">емес бірлестіктерді тарату Коммерциялық емес бірлестіктер туралы заңның айқын талаптарына негізделген және тіркеу рәсімдерінің көпшілігі электрондық бизнес арқылы жүзеге асырылады. Цифрлық құжаттарды тапсыру арқылы тіркеліңіз . Электрондық қызметтер хабарландыру және жариялау процестерін </w:t>
            </w:r>
            <w:r w:rsidRPr="00287B16">
              <w:rPr>
                <w:rFonts w:ascii="Times New Roman" w:eastAsia="Times New Roman" w:hAnsi="Times New Roman" w:cs="Times New Roman"/>
                <w:kern w:val="0"/>
                <w:sz w:val="26"/>
                <w:szCs w:val="26"/>
                <w:lang w:bidi="ar-SA"/>
              </w:rPr>
              <w:lastRenderedPageBreak/>
              <w:t>органдарға физикалық түрде бармай аяқтауға мүмкіндік береді, бұл процедуралардың уақыты мен құнын азайтады.</w:t>
            </w:r>
          </w:p>
          <w:p w14:paraId="486F65E4"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Жапонияда үкіметтік емес ұйымдарды тіркеу азаматтық құқықтар және мамандандырылған коммерциялық емес қызметті насихаттау туралы заңдармен реттеледі. Заң саясаттан тыс болу критерийлерін және діни қызметке шектеулерді, сондай-ақ құрылтай құжаттарына, қызметкерлер құрамына және жылдық есептілікке қойылатын талаптарды белгілейді </w:t>
            </w:r>
            <w:r w:rsidRPr="00287B16">
              <w:rPr>
                <w:rFonts w:ascii="Times New Roman" w:eastAsia="Times New Roman" w:hAnsi="Times New Roman" w:cs="Times New Roman"/>
                <w:b/>
                <w:bCs/>
                <w:kern w:val="0"/>
                <w:sz w:val="26"/>
                <w:szCs w:val="26"/>
                <w:lang w:bidi="ar-SA"/>
              </w:rPr>
              <w:t>.</w:t>
            </w:r>
          </w:p>
          <w:p w14:paraId="74A4C014" w14:textId="09E18762"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Нидерландыда заңнама ұйымдық мақсатты анық белгілеуді талап етеді және пайданы мүшелер арасында бөлуге тыйым салады, бірақ ұйымның мақсаттарына жету үшін табыс табуға мүмкіндік береді. ҮЕҰ мүшелері кем дегенде жылына бір рет өткізілетін жалпы жиналыс арқылы мүшелік жарналарды төлейді және басқаруға қатысады. Заң ҮЕҰ-ны шетелден қаржыландыруға тыйым салмайды</w:t>
            </w:r>
            <w:r w:rsidRPr="00287B16">
              <w:rPr>
                <w:rFonts w:ascii="Times New Roman" w:eastAsia="Times New Roman" w:hAnsi="Times New Roman" w:cs="Times New Roman"/>
                <w:b/>
                <w:bCs/>
                <w:kern w:val="0"/>
                <w:sz w:val="26"/>
                <w:szCs w:val="26"/>
                <w:lang w:bidi="ar-SA"/>
              </w:rPr>
              <w:t>.</w:t>
            </w:r>
          </w:p>
          <w:p w14:paraId="6F69C0D0"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Израильде Әділет министрлігі үкіметтік емес ұйымдарды тіркейді. Тіркеу </w:t>
            </w:r>
            <w:r w:rsidRPr="00287B16">
              <w:rPr>
                <w:rFonts w:ascii="Times New Roman" w:eastAsia="Times New Roman" w:hAnsi="Times New Roman" w:cs="Times New Roman"/>
                <w:b/>
                <w:bCs/>
                <w:kern w:val="0"/>
                <w:sz w:val="26"/>
                <w:szCs w:val="26"/>
                <w:lang w:bidi="ar-SA"/>
              </w:rPr>
              <w:t xml:space="preserve">үшін </w:t>
            </w:r>
            <w:r w:rsidRPr="00287B16">
              <w:rPr>
                <w:rFonts w:ascii="Times New Roman" w:eastAsia="Times New Roman" w:hAnsi="Times New Roman" w:cs="Times New Roman"/>
                <w:kern w:val="0"/>
                <w:sz w:val="26"/>
                <w:szCs w:val="26"/>
                <w:lang w:bidi="ar-SA"/>
              </w:rPr>
              <w:t>екі ересек адам (заңды немесе жеке тұлғалар) өтініш, төлқұжат мәліметтерін, салық декларациясын және жарғысын тапсыруы керек. Бас тартылған жағдайда, билік органдары өз шешімін негіздеуі керек, ал қатысушылар оған сотта шағымдана алады.</w:t>
            </w:r>
          </w:p>
          <w:p w14:paraId="4716EE03"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Испанияда қауымдастықтар да, қорлар </w:t>
            </w:r>
            <w:r w:rsidRPr="00287B16">
              <w:rPr>
                <w:rFonts w:ascii="Times New Roman" w:eastAsia="Times New Roman" w:hAnsi="Times New Roman" w:cs="Times New Roman"/>
                <w:bCs/>
                <w:kern w:val="0"/>
                <w:sz w:val="26"/>
                <w:szCs w:val="26"/>
                <w:lang w:bidi="ar-SA"/>
              </w:rPr>
              <w:t>да</w:t>
            </w:r>
            <w:r w:rsidRPr="00287B16">
              <w:rPr>
                <w:rFonts w:ascii="Times New Roman" w:eastAsia="Times New Roman" w:hAnsi="Times New Roman" w:cs="Times New Roman"/>
                <w:b/>
                <w:bCs/>
                <w:kern w:val="0"/>
                <w:sz w:val="26"/>
                <w:szCs w:val="26"/>
                <w:lang w:bidi="ar-SA"/>
              </w:rPr>
              <w:t xml:space="preserve"> </w:t>
            </w:r>
            <w:r w:rsidRPr="00287B16">
              <w:rPr>
                <w:rFonts w:ascii="Times New Roman" w:eastAsia="Times New Roman" w:hAnsi="Times New Roman" w:cs="Times New Roman"/>
                <w:kern w:val="0"/>
                <w:sz w:val="26"/>
                <w:szCs w:val="26"/>
                <w:lang w:bidi="ar-SA"/>
              </w:rPr>
              <w:t>реттеледі. Заңдар тіркеу рәсімдерін, басқаруды, салық жеңілдіктерін және жұмыс ашықтығын анықтайды.</w:t>
            </w:r>
          </w:p>
          <w:p w14:paraId="6B5C63A6" w14:textId="5267B544" w:rsidR="009E14C0" w:rsidRPr="00287B16" w:rsidRDefault="00DB4E02">
            <w:pPr>
              <w:pStyle w:val="a1"/>
              <w:widowControl w:val="0"/>
              <w:spacing w:line="240" w:lineRule="auto"/>
              <w:jc w:val="both"/>
              <w:rPr>
                <w:rFonts w:ascii="Times New Roman" w:hAnsi="Times New Roman" w:cs="Times New Roman"/>
                <w:sz w:val="26"/>
                <w:szCs w:val="26"/>
                <w:u w:val="single"/>
                <w:lang w:val="kk-KZ"/>
              </w:rPr>
            </w:pPr>
            <w:hyperlink r:id="rId12" w:anchor=":~:text=Para desarrollar este artículo%2C la,y deberes de sus miembros" w:history="1">
              <w:r w:rsidR="00DD3DA9" w:rsidRPr="00287B16">
                <w:rPr>
                  <w:rFonts w:ascii="Times New Roman" w:hAnsi="Times New Roman" w:cs="Times New Roman"/>
                  <w:sz w:val="26"/>
                  <w:szCs w:val="26"/>
                  <w:u w:val="single"/>
                  <w:lang w:val="kk-KZ"/>
                </w:rPr>
                <w:t>https://www.conceptosjuridicos.com/asociacion/#:~:text=Para%20desarrollar%20este%20art%C3%ADculo%2C%20la,y%20deberes%20de%20sus%20miembros</w:t>
              </w:r>
            </w:hyperlink>
          </w:p>
          <w:p w14:paraId="3A62A65B" w14:textId="22F91694" w:rsidR="000834A0" w:rsidRPr="00287B16" w:rsidRDefault="00DD3DA9">
            <w:pPr>
              <w:pStyle w:val="a1"/>
              <w:widowControl w:val="0"/>
              <w:spacing w:after="0" w:line="240" w:lineRule="auto"/>
              <w:jc w:val="both"/>
              <w:rPr>
                <w:rFonts w:hint="eastAsia"/>
              </w:rPr>
            </w:pPr>
            <w:r w:rsidRPr="00287B16">
              <w:rPr>
                <w:rFonts w:ascii="Times New Roman" w:hAnsi="Times New Roman" w:cs="Times New Roman"/>
                <w:b/>
                <w:sz w:val="26"/>
                <w:szCs w:val="26"/>
                <w:lang w:val="kk-KZ"/>
              </w:rPr>
              <w:t xml:space="preserve">Оңтүстік Кореяда </w:t>
            </w:r>
            <w:r w:rsidRPr="00287B16">
              <w:rPr>
                <w:rFonts w:ascii="Times New Roman" w:hAnsi="Times New Roman" w:cs="Times New Roman"/>
                <w:sz w:val="26"/>
                <w:szCs w:val="26"/>
                <w:lang w:val="kk-KZ"/>
              </w:rPr>
              <w:t xml:space="preserve">үкіметтік емес ұйымдардың </w:t>
            </w:r>
            <w:r w:rsidRPr="00287B16">
              <w:rPr>
                <w:rFonts w:ascii="Times New Roman" w:hAnsi="Times New Roman" w:cs="Times New Roman"/>
                <w:sz w:val="26"/>
                <w:szCs w:val="26"/>
              </w:rPr>
              <w:t xml:space="preserve">жалпы </w:t>
            </w:r>
            <w:r w:rsidRPr="00287B16">
              <w:rPr>
                <w:rFonts w:ascii="Times New Roman" w:hAnsi="Times New Roman" w:cs="Times New Roman"/>
                <w:sz w:val="26"/>
                <w:szCs w:val="26"/>
                <w:lang w:val="kk-KZ"/>
              </w:rPr>
              <w:t xml:space="preserve">құқықтық </w:t>
            </w:r>
            <w:r w:rsidR="009E14C0" w:rsidRPr="00287B16">
              <w:rPr>
                <w:rFonts w:ascii="Times New Roman" w:hAnsi="Times New Roman" w:cs="Times New Roman"/>
                <w:sz w:val="26"/>
                <w:szCs w:val="26"/>
              </w:rPr>
              <w:t xml:space="preserve">мәртебесі Азаматтық кодекспен </w:t>
            </w:r>
            <w:r w:rsidRPr="00287B16">
              <w:rPr>
                <w:rFonts w:ascii="Times New Roman" w:hAnsi="Times New Roman" w:cs="Times New Roman"/>
                <w:sz w:val="26"/>
                <w:szCs w:val="26"/>
              </w:rPr>
              <w:t xml:space="preserve">анықталады. </w:t>
            </w:r>
            <w:r w:rsidRPr="00287B16">
              <w:rPr>
                <w:rFonts w:ascii="Times New Roman" w:hAnsi="Times New Roman" w:cs="Times New Roman"/>
                <w:sz w:val="26"/>
                <w:szCs w:val="26"/>
                <w:lang w:val="kk-KZ"/>
              </w:rPr>
              <w:t xml:space="preserve"> </w:t>
            </w:r>
            <w:hyperlink r:id="rId13">
              <w:r w:rsidRPr="00287B16">
                <w:rPr>
                  <w:rFonts w:ascii="Times New Roman" w:hAnsi="Times New Roman" w:cs="Times New Roman"/>
                  <w:sz w:val="26"/>
                  <w:szCs w:val="26"/>
                  <w:u w:val="single"/>
                  <w:lang w:val="kk-KZ"/>
                </w:rPr>
                <w:t>https://elaw.klri.re.kr/eng_service/lawView.do?hseq=29453&amp;lang=ENG</w:t>
              </w:r>
            </w:hyperlink>
            <w:r w:rsidRPr="00287B16">
              <w:rPr>
                <w:rFonts w:ascii="Times New Roman" w:hAnsi="Times New Roman" w:cs="Times New Roman"/>
                <w:sz w:val="26"/>
                <w:szCs w:val="26"/>
                <w:lang w:val="kk-KZ"/>
              </w:rPr>
              <w:t xml:space="preserve"> </w:t>
            </w:r>
          </w:p>
          <w:p w14:paraId="7594C666" w14:textId="2C135FC4" w:rsidR="000834A0" w:rsidRPr="00287B16" w:rsidRDefault="00DD3DA9">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lang w:val="kk-KZ"/>
              </w:rPr>
              <w:lastRenderedPageBreak/>
              <w:t xml:space="preserve">Сонымен қатар, ҮЕҰ-ның мекеме ретіндегі </w:t>
            </w:r>
            <w:r w:rsidRPr="00287B16">
              <w:rPr>
                <w:rFonts w:ascii="Times New Roman" w:hAnsi="Times New Roman" w:cs="Times New Roman"/>
                <w:sz w:val="26"/>
                <w:szCs w:val="26"/>
              </w:rPr>
              <w:t xml:space="preserve">негізгі сипаттамалары және оларға қойылатын талаптар </w:t>
            </w:r>
            <w:r w:rsidR="009E14C0" w:rsidRPr="00287B16">
              <w:rPr>
                <w:rFonts w:ascii="Times New Roman" w:hAnsi="Times New Roman" w:cs="Times New Roman"/>
                <w:sz w:val="26"/>
                <w:szCs w:val="26"/>
                <w:lang w:val="kk-KZ"/>
              </w:rPr>
              <w:t>«</w:t>
            </w:r>
            <w:r w:rsidRPr="00287B16">
              <w:rPr>
                <w:rFonts w:ascii="Times New Roman" w:hAnsi="Times New Roman" w:cs="Times New Roman"/>
                <w:sz w:val="26"/>
                <w:szCs w:val="26"/>
              </w:rPr>
              <w:t>Коммерциялық емес жеке ұйымдарды қолдау туралы</w:t>
            </w:r>
            <w:r w:rsidRPr="00287B16">
              <w:rPr>
                <w:rFonts w:ascii="Times New Roman" w:hAnsi="Times New Roman" w:cs="Times New Roman"/>
                <w:sz w:val="26"/>
                <w:szCs w:val="26"/>
                <w:lang w:val="kk-KZ"/>
              </w:rPr>
              <w:t xml:space="preserve">» </w:t>
            </w:r>
            <w:r w:rsidR="009E14C0" w:rsidRPr="00287B16">
              <w:rPr>
                <w:rFonts w:ascii="Times New Roman" w:hAnsi="Times New Roman" w:cs="Times New Roman"/>
                <w:sz w:val="26"/>
                <w:szCs w:val="26"/>
              </w:rPr>
              <w:t>Заңда белгіленген</w:t>
            </w:r>
            <w:r w:rsidRPr="00287B16">
              <w:rPr>
                <w:rFonts w:ascii="Times New Roman" w:hAnsi="Times New Roman" w:cs="Times New Roman"/>
                <w:sz w:val="26"/>
                <w:szCs w:val="26"/>
              </w:rPr>
              <w:t>. Осы Заңның</w:t>
            </w:r>
            <w:r w:rsidR="009E14C0" w:rsidRPr="00287B16">
              <w:rPr>
                <w:rFonts w:ascii="Times New Roman" w:hAnsi="Times New Roman" w:cs="Times New Roman"/>
                <w:sz w:val="26"/>
                <w:szCs w:val="26"/>
              </w:rPr>
              <w:t xml:space="preserve"> 2-</w:t>
            </w:r>
            <w:r w:rsidRPr="00287B16">
              <w:rPr>
                <w:rFonts w:ascii="Times New Roman" w:hAnsi="Times New Roman" w:cs="Times New Roman"/>
                <w:sz w:val="26"/>
                <w:szCs w:val="26"/>
                <w:lang w:val="kk-KZ"/>
              </w:rPr>
              <w:t xml:space="preserve">бабына сәйкес </w:t>
            </w:r>
            <w:r w:rsidRPr="00287B16">
              <w:rPr>
                <w:rFonts w:ascii="Times New Roman" w:hAnsi="Times New Roman" w:cs="Times New Roman"/>
                <w:sz w:val="26"/>
                <w:szCs w:val="26"/>
              </w:rPr>
              <w:t>, ұйым негізгі қызметі ретінде пайда табуды көздемейтін</w:t>
            </w:r>
            <w:r w:rsidRPr="00287B16">
              <w:rPr>
                <w:rFonts w:ascii="Times New Roman" w:hAnsi="Times New Roman" w:cs="Times New Roman"/>
                <w:sz w:val="26"/>
                <w:szCs w:val="26"/>
                <w:lang w:val="kk-KZ"/>
              </w:rPr>
              <w:t xml:space="preserve">, белгісіз </w:t>
            </w:r>
            <w:r w:rsidRPr="00287B16">
              <w:rPr>
                <w:rFonts w:ascii="Times New Roman" w:hAnsi="Times New Roman" w:cs="Times New Roman"/>
                <w:sz w:val="26"/>
                <w:szCs w:val="26"/>
              </w:rPr>
              <w:t>тұлғалар тобының мүддесі үшін (қоғамдық пайда) әрекет ететін</w:t>
            </w:r>
            <w:r w:rsidRPr="00287B16">
              <w:rPr>
                <w:rFonts w:ascii="Times New Roman" w:hAnsi="Times New Roman" w:cs="Times New Roman"/>
                <w:sz w:val="26"/>
                <w:szCs w:val="26"/>
                <w:lang w:val="kk-KZ"/>
              </w:rPr>
              <w:t xml:space="preserve">, </w:t>
            </w:r>
            <w:r w:rsidRPr="00287B16">
              <w:rPr>
                <w:rFonts w:ascii="Times New Roman" w:hAnsi="Times New Roman" w:cs="Times New Roman"/>
                <w:sz w:val="26"/>
                <w:szCs w:val="26"/>
              </w:rPr>
              <w:t xml:space="preserve">саяси және діни емес : белгілі бір партияны, кандидатты қолдау немесе діни ілімді тарату үшін құрылмаған </w:t>
            </w:r>
            <w:r w:rsidRPr="00287B16">
              <w:rPr>
                <w:rFonts w:ascii="Times New Roman" w:hAnsi="Times New Roman" w:cs="Times New Roman"/>
                <w:sz w:val="26"/>
                <w:szCs w:val="26"/>
                <w:lang w:val="kk-KZ"/>
              </w:rPr>
              <w:t xml:space="preserve">және </w:t>
            </w:r>
            <w:r w:rsidRPr="00287B16">
              <w:rPr>
                <w:rFonts w:ascii="Times New Roman" w:hAnsi="Times New Roman" w:cs="Times New Roman"/>
                <w:sz w:val="26"/>
                <w:szCs w:val="26"/>
              </w:rPr>
              <w:t xml:space="preserve">кемінде 100 тұрақты мүшесі бар </w:t>
            </w:r>
            <w:r w:rsidRPr="00287B16">
              <w:rPr>
                <w:rFonts w:ascii="Times New Roman" w:hAnsi="Times New Roman" w:cs="Times New Roman"/>
                <w:sz w:val="26"/>
                <w:szCs w:val="26"/>
                <w:lang w:val="kk-KZ"/>
              </w:rPr>
              <w:t xml:space="preserve">және қызмет тарихы </w:t>
            </w:r>
            <w:r w:rsidRPr="00287B16">
              <w:rPr>
                <w:rFonts w:ascii="Times New Roman" w:hAnsi="Times New Roman" w:cs="Times New Roman"/>
                <w:sz w:val="26"/>
                <w:szCs w:val="26"/>
              </w:rPr>
              <w:t xml:space="preserve">бар: кемінде </w:t>
            </w:r>
            <w:r w:rsidRPr="00287B16">
              <w:rPr>
                <w:rFonts w:ascii="Times New Roman" w:hAnsi="Times New Roman" w:cs="Times New Roman"/>
                <w:sz w:val="26"/>
                <w:szCs w:val="26"/>
                <w:lang w:val="kk-KZ"/>
              </w:rPr>
              <w:t>бір жыл бойы қоғамдық пайдалы жұмыс жүргізген ұйым ретінде танылады.</w:t>
            </w:r>
          </w:p>
          <w:p w14:paraId="678C32FC" w14:textId="77777777" w:rsidR="000834A0" w:rsidRPr="00287B16" w:rsidRDefault="00DB4E02">
            <w:pPr>
              <w:widowControl w:val="0"/>
              <w:jc w:val="both"/>
              <w:rPr>
                <w:rFonts w:hint="eastAsia"/>
                <w:u w:val="single"/>
              </w:rPr>
            </w:pPr>
            <w:hyperlink r:id="rId14">
              <w:r w:rsidR="00DD3DA9" w:rsidRPr="00287B16">
                <w:rPr>
                  <w:rFonts w:ascii="Times New Roman" w:hAnsi="Times New Roman" w:cs="Times New Roman"/>
                  <w:sz w:val="26"/>
                  <w:szCs w:val="26"/>
                  <w:u w:val="single"/>
                  <w:lang w:val="kk-KZ"/>
                </w:rPr>
                <w:t>https://elaw.klri.re.kr/eng_mobile/viewer.do?hseq=17689&amp;type=lawname&amp;key=non-profit</w:t>
              </w:r>
            </w:hyperlink>
          </w:p>
          <w:p w14:paraId="088CD82C" w14:textId="3276A33C" w:rsidR="000834A0" w:rsidRPr="00287B16" w:rsidRDefault="009E14C0">
            <w:pPr>
              <w:widowControl w:val="0"/>
              <w:suppressAutoHyphens w:val="0"/>
              <w:jc w:val="both"/>
              <w:rPr>
                <w:rFonts w:ascii="Times New Roman" w:hAnsi="Times New Roman"/>
                <w:sz w:val="26"/>
                <w:szCs w:val="26"/>
              </w:rPr>
            </w:pPr>
            <w:r w:rsidRPr="00287B16">
              <w:rPr>
                <w:rFonts w:ascii="Times New Roman" w:eastAsia="Times New Roman" w:hAnsi="Times New Roman" w:cs="Times New Roman"/>
                <w:b/>
                <w:kern w:val="0"/>
                <w:sz w:val="26"/>
                <w:szCs w:val="26"/>
                <w:lang w:bidi="ar-SA"/>
              </w:rPr>
              <w:t>Әзе</w:t>
            </w:r>
            <w:r w:rsidR="00DD3DA9" w:rsidRPr="00287B16">
              <w:rPr>
                <w:rFonts w:ascii="Times New Roman" w:eastAsia="Times New Roman" w:hAnsi="Times New Roman" w:cs="Times New Roman"/>
                <w:b/>
                <w:kern w:val="0"/>
                <w:sz w:val="26"/>
                <w:szCs w:val="26"/>
                <w:lang w:bidi="ar-SA"/>
              </w:rPr>
              <w:t>рбайжанда</w:t>
            </w:r>
            <w:r w:rsidR="00DD3DA9" w:rsidRPr="00287B16">
              <w:rPr>
                <w:rFonts w:ascii="Times New Roman" w:eastAsia="Times New Roman" w:hAnsi="Times New Roman" w:cs="Times New Roman"/>
                <w:kern w:val="0"/>
                <w:sz w:val="26"/>
                <w:szCs w:val="26"/>
                <w:lang w:bidi="ar-SA"/>
              </w:rPr>
              <w:t xml:space="preserve"> үкіметтік емес ұйымдардың құқықтық мәртебесі </w:t>
            </w:r>
            <w:r w:rsidRPr="00287B16">
              <w:rPr>
                <w:rFonts w:ascii="Times New Roman" w:eastAsia="Times New Roman" w:hAnsi="Times New Roman" w:cs="Times New Roman"/>
                <w:kern w:val="0"/>
                <w:sz w:val="26"/>
                <w:szCs w:val="26"/>
                <w:lang w:val="kk-KZ" w:bidi="ar-SA"/>
              </w:rPr>
              <w:t>Ү</w:t>
            </w:r>
            <w:r w:rsidR="00DD3DA9" w:rsidRPr="00287B16">
              <w:rPr>
                <w:rFonts w:ascii="Times New Roman" w:eastAsia="Times New Roman" w:hAnsi="Times New Roman" w:cs="Times New Roman"/>
                <w:kern w:val="0"/>
                <w:sz w:val="26"/>
                <w:szCs w:val="26"/>
                <w:lang w:bidi="ar-SA"/>
              </w:rPr>
              <w:t>кіметтік емес ұйымдар туралы заңда (2000</w:t>
            </w:r>
            <w:r w:rsidRPr="00287B16">
              <w:rPr>
                <w:rFonts w:ascii="Times New Roman" w:eastAsia="Times New Roman" w:hAnsi="Times New Roman" w:cs="Times New Roman"/>
                <w:kern w:val="0"/>
                <w:sz w:val="26"/>
                <w:szCs w:val="26"/>
                <w:lang w:val="kk-KZ" w:bidi="ar-SA"/>
              </w:rPr>
              <w:t xml:space="preserve"> ж.</w:t>
            </w:r>
            <w:r w:rsidR="00DD3DA9" w:rsidRPr="00287B16">
              <w:rPr>
                <w:rFonts w:ascii="Times New Roman" w:eastAsia="Times New Roman" w:hAnsi="Times New Roman" w:cs="Times New Roman"/>
                <w:kern w:val="0"/>
                <w:sz w:val="26"/>
                <w:szCs w:val="26"/>
                <w:lang w:bidi="ar-SA"/>
              </w:rPr>
              <w:t>) және Азаматтық кодекстің ережелерінде бекітілген. Заң мүшелікке негізделген қоғамдық бірлестіктер мен мүшелік емес қорларды ажыратады, оларды құрудың ерікті сипатын, тіркелген сәттен бастап құқықтық қабілеттілігін белгілейді және саясатқа немесе дінге қатысуға тыйым салады</w:t>
            </w:r>
            <w:r w:rsidR="00DD3DA9" w:rsidRPr="00287B16">
              <w:rPr>
                <w:rFonts w:ascii="Times New Roman" w:eastAsia="Times New Roman" w:hAnsi="Times New Roman" w:cs="Times New Roman"/>
                <w:b/>
                <w:bCs/>
                <w:kern w:val="0"/>
                <w:sz w:val="26"/>
                <w:szCs w:val="26"/>
                <w:lang w:bidi="ar-SA"/>
              </w:rPr>
              <w:t>.</w:t>
            </w:r>
          </w:p>
          <w:p w14:paraId="1E4DD5AC" w14:textId="77777777" w:rsidR="000834A0" w:rsidRPr="00287B16" w:rsidRDefault="00DB4E02">
            <w:pPr>
              <w:widowControl w:val="0"/>
              <w:jc w:val="both"/>
              <w:rPr>
                <w:rFonts w:hint="eastAsia"/>
                <w:u w:val="single"/>
              </w:rPr>
            </w:pPr>
            <w:hyperlink r:id="rId15">
              <w:r w:rsidR="00DD3DA9" w:rsidRPr="00287B16">
                <w:rPr>
                  <w:rFonts w:ascii="Times New Roman" w:hAnsi="Times New Roman" w:cs="Times New Roman"/>
                  <w:sz w:val="26"/>
                  <w:szCs w:val="26"/>
                  <w:u w:val="single"/>
                </w:rPr>
                <w:t>https://natlex.ilo.org/dyn/natlex2/natlex2/files/download/64870/AZE64870.pdf</w:t>
              </w:r>
            </w:hyperlink>
          </w:p>
          <w:p w14:paraId="2B0AD81D" w14:textId="0C6105CC"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b/>
                <w:kern w:val="0"/>
                <w:sz w:val="26"/>
                <w:szCs w:val="26"/>
                <w:lang w:bidi="ar-SA"/>
              </w:rPr>
              <w:t>Ресейде</w:t>
            </w:r>
            <w:r w:rsidRPr="00287B16">
              <w:rPr>
                <w:rFonts w:ascii="Times New Roman" w:eastAsia="Times New Roman" w:hAnsi="Times New Roman" w:cs="Times New Roman"/>
                <w:kern w:val="0"/>
                <w:sz w:val="26"/>
                <w:szCs w:val="26"/>
                <w:lang w:bidi="ar-SA"/>
              </w:rPr>
              <w:t xml:space="preserve"> ұлттық деңгейдегі ҮЕҰ-ларды мемлекеттік тіркеу туралы шешімдерді Әділет министрлігінің орталық аппараты қабылдайды, ал аймақтық және жергілікті ҮЕҰ-ларды министрліктің аумақтық мекемелері тіркейді. Заңнамалық мақсаттарды бұзу жазбаша ескертулерге және кейіннен сот шешімімен таратылуға әкелуі мүмкін</w:t>
            </w:r>
            <w:r w:rsidRPr="00287B16">
              <w:rPr>
                <w:rFonts w:ascii="Times New Roman" w:eastAsia="Times New Roman" w:hAnsi="Times New Roman" w:cs="Times New Roman"/>
                <w:b/>
                <w:bCs/>
                <w:kern w:val="0"/>
                <w:sz w:val="26"/>
                <w:szCs w:val="26"/>
                <w:lang w:bidi="ar-SA"/>
              </w:rPr>
              <w:t>.</w:t>
            </w:r>
          </w:p>
          <w:p w14:paraId="5A11A5F4" w14:textId="77777777" w:rsidR="000834A0" w:rsidRPr="00287B16" w:rsidRDefault="00DB4E02">
            <w:pPr>
              <w:widowControl w:val="0"/>
              <w:jc w:val="both"/>
              <w:rPr>
                <w:rFonts w:hint="eastAsia"/>
                <w:u w:val="single"/>
              </w:rPr>
            </w:pPr>
            <w:hyperlink r:id="rId16">
              <w:r w:rsidR="00DD3DA9" w:rsidRPr="00287B16">
                <w:rPr>
                  <w:rFonts w:ascii="Times New Roman" w:hAnsi="Times New Roman" w:cs="Times New Roman"/>
                  <w:sz w:val="26"/>
                  <w:szCs w:val="26"/>
                  <w:u w:val="single"/>
                  <w:lang w:val="kk-KZ"/>
                </w:rPr>
                <w:t>https://www.google.com/url?sa=i&amp;source=web&amp;rct=j&amp;url=https://minjust.gov.ru/uploaded/files/fz272.docx&amp;ved=2ahUKEwivi8m8idaRAxV1UFUIHclXLn4QqYcPegYIAQgHEAY&amp;opi=89978449&amp;cd&amp;psig=AOvVaw1hQxxFFg8952jK98_k77pa&amp;ust=1766660531440000</w:t>
              </w:r>
            </w:hyperlink>
          </w:p>
          <w:p w14:paraId="72185E2D" w14:textId="304E0C56"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Қазіргі уақытта үкіметтік емес ұйымдардың қызметіне әсер ететін Қазақстан Республикасының заңнамасы шашыраңқы. Ұйымдардың құқықтық мәртебесі Қазақстан Республикасының Азаматтық кодексімен, «Коммерциялық емес ұйымдар туралы» Қазақстан Республикасының Заңымен, «Қоғамдық бірлестіктер туралы» Қазақстан Республикасының Заңымен, «</w:t>
            </w:r>
            <w:r w:rsidR="00E43CBC" w:rsidRPr="00287B16">
              <w:rPr>
                <w:rFonts w:ascii="Times New Roman" w:hAnsi="Times New Roman" w:cs="Times New Roman"/>
                <w:sz w:val="26"/>
                <w:szCs w:val="26"/>
              </w:rPr>
              <w:t>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w:t>
            </w:r>
            <w:r w:rsidRPr="00287B16">
              <w:rPr>
                <w:rFonts w:ascii="Times New Roman" w:hAnsi="Times New Roman" w:cs="Times New Roman"/>
                <w:sz w:val="26"/>
                <w:szCs w:val="26"/>
              </w:rPr>
              <w:t>» Заңымен, сондай-ақ басқа да бірқатар нормативтік құқықтық актілермен реттеледі. Дегенмен, үкіметтік емес ұйымдардың сипаттамаларын, олардың қызметінің қағидаттарын, әлеуметтік пайдалы қызметке қатысу ерекшеліктерін немесе тіркеу, тарату және мемлекетпен өзара әрекеттесудің нақты мәселелерін жүйелі түрде анықтайтын бірыңғай заңнамалық орган жоқ.</w:t>
            </w:r>
          </w:p>
          <w:p w14:paraId="2BE1CAB4"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Осыған байланысты, халықаралық тәжірибені талдаған кезде, үкіметтік емес ұйымдар туралы арнайы заңның ресми түрде болуына немесе болмауына емес, тиісті елде келесілердің қалай қамтамасыз етілетініне сүйенген жөн:</w:t>
            </w:r>
          </w:p>
          <w:p w14:paraId="102A13AA"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ұйым мәртебесінің заңды түрде сенімділігі;</w:t>
            </w:r>
          </w:p>
          <w:p w14:paraId="3941240B"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әлеуметтік пайдалы және басқа коммерциялық емес қызмет арасындағы айырмашылық;</w:t>
            </w:r>
          </w:p>
          <w:p w14:paraId="1310982F"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мемлекеттік қолдауға қол жеткізу;</w:t>
            </w:r>
          </w:p>
          <w:p w14:paraId="7EAB02E9"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тіркеу, есеп беру және тоқтату рәсімдерінің болжамдылығы.</w:t>
            </w:r>
          </w:p>
          <w:p w14:paraId="019B9B8F"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Құқықтық реттеу құрылымы және мемлекет пен коммерциялық емес сектор арасындағы өзара әрекеттесу сипаты бойынша Қазақстанмен ең салыстырмалы модельдер Оңтүстік Корея, Германия және Польша болып табылады , өйткені бұл елдерде, Қазақстандағы сияқты, азаматтық қоғам ұйымдарының қызметі заңды тұлғалар туралы жалпы ережелермен, </w:t>
            </w:r>
            <w:r w:rsidRPr="00287B16">
              <w:rPr>
                <w:rFonts w:ascii="Times New Roman" w:hAnsi="Times New Roman" w:cs="Times New Roman"/>
                <w:sz w:val="26"/>
                <w:szCs w:val="26"/>
              </w:rPr>
              <w:lastRenderedPageBreak/>
              <w:t>коммерциялық емес құрылымдар туралы арнайы ережелермен және мемлекеттік қолдау мен қоғамдық өзара әрекеттесудің жеке тетіктерімен реттеледі .</w:t>
            </w:r>
          </w:p>
          <w:p w14:paraId="49AB7A9D"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Оңтүстік Корея үкіметтік емес ұйымдарды реттеуге жүйелі тәсіл қолданады. Коммерциялық емес және үкіметтік емес ұйымдарды қолдау туралы заң үкіметтік емес ұйымдардың жан-жақты анықтамасын белгілейді, оны олардың қызметінің әлеуметтік пайдалы сипатымен, пайда табу ниетінің болмауымен және ұйымды тек саяси немесе діни үгіт-насихат үшін құруға тыйым салумен байланыстырады. Мемлекеттік қолдау алу үшін құзыретті органда міндетті тіркеу қолданылады, ал ұйымдар туралы ақпарат орталықтандырылған түрде сақталады.</w:t>
            </w:r>
          </w:p>
          <w:p w14:paraId="528BC5AE"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Қазақстан үшін бұл тәжірибе ең алдымен мына тұрғыдан қызықты:</w:t>
            </w:r>
          </w:p>
          <w:p w14:paraId="572B980D" w14:textId="0128242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қалдық қағидатына негізделген анықтаудың орнына, ҮЕҰ-ның оң сипаттамаларын біріктіру;</w:t>
            </w:r>
          </w:p>
          <w:p w14:paraId="3E74FD85" w14:textId="7BFF92C1"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ұйымның құқықтық мәртебесі мен оның қоғамдық пайдалы қызметі арасындағы байланысты орнату;</w:t>
            </w:r>
          </w:p>
          <w:p w14:paraId="292EA625" w14:textId="16ADE4DC"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мемлекеттік қолдау шараларына өтініш берген ұйымдардың орталықтандырылған есебін жүргізу.</w:t>
            </w:r>
          </w:p>
          <w:p w14:paraId="7DA89036"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Дегенмен, Оңтүстік Корея моделін толығымен қабылдау практикалық емес болып көрінеді, себебі ол институционализацияның жоғары деңгейіне және қолдау шараларын тіркеуді бекітумен тығыз байланыстыруға негізделген. Қазақстан үшін реттеуші тетіктерді шамадан тыс күшейтпей, осы модельдің жеке элементтерін бейімдеу тиімдірек.</w:t>
            </w:r>
          </w:p>
          <w:p w14:paraId="46B15F5A"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 xml:space="preserve">Германияда үкіметтік емес ұйымдарды реттейтін бірыңғай, нақты заң жоқ. Реттеу Азаматтық кодекс, қауымдастықтар мен қорларды реттейтін ережелер және әлеуметтік пайдалы қызметтің критерийлері мен жеңілдіктер беру шарттарын анықтайтын салық заңнамасы арқылы жүзеге асырылады. Бұл тәсіл жүйелі реттеуге тек жеке заң қабылдау арқылы ғана емес, сонымен </w:t>
            </w:r>
            <w:r w:rsidRPr="00287B16">
              <w:rPr>
                <w:rFonts w:ascii="Times New Roman" w:hAnsi="Times New Roman" w:cs="Times New Roman"/>
                <w:sz w:val="26"/>
                <w:szCs w:val="26"/>
              </w:rPr>
              <w:lastRenderedPageBreak/>
              <w:t>қатар қолданыстағы ережелерді үйлестіру арқылы да қол жеткізуге болатынын көрсетеді.</w:t>
            </w:r>
          </w:p>
          <w:p w14:paraId="1DA3E3BA"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Қазақстан үшін неміс моделі келесі мысалдар ретінде маңызды:</w:t>
            </w:r>
          </w:p>
          <w:p w14:paraId="33641CDB" w14:textId="28319CC5"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ұйымдардың азаматтық-құқықтық мәртебесін және олардың арнайы салық мәртебесін үйлестірілген реттеу арқылы құқықтық сенімділікті қамтамасыз етуге болады;</w:t>
            </w:r>
          </w:p>
          <w:p w14:paraId="22B3BF93" w14:textId="12580B09"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Әлеуметтік пайдалы іс-әрекеттің нақты анықтамасы маңызды;</w:t>
            </w:r>
          </w:p>
          <w:p w14:paraId="64C91EDA"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Арнайы кепілдіктер мен жеңілдіктер ұйымның атауына емес, оның қызметінің сипатына байланысты болуы мүмкін.</w:t>
            </w:r>
          </w:p>
          <w:p w14:paraId="12B170BB"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Сонымен қатар, Германия тәжірибесі бұл тәсілдің шектеулерін де көрсетеді: бірыңғай мамандандырылған заң болмаған жағдайда азаматтық, салықтық және салалық заңнама арасындағы жоғары деңгейдегі сәйкестік маңызды бола түседі. Терминологиялық және құқық қорғау саласындағы фрагментация проблемаларына тап болып отырған Қазақстан үшін фрагменттелген ережелерді оларды мұқият жүйелемей сақтау ғана бар қақтығыстарды жоя алмайды.</w:t>
            </w:r>
          </w:p>
          <w:p w14:paraId="3C3E801D" w14:textId="56AC0719"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Польша аралас модельді қолданады: қауымдастықтар мен қорларды құру мен олардың жұмыс істеуінің жалпы мәселелері азаматтық заңнамамен реттеледі, ал қоғамдық пайдалы қызмет және еріктілік туралы арнайы заң қоғамдық пайдалы қызметпен айналысатын ұйымдардың ерекше мәртебесін, сондай-ақ олардың мемлекетпен өзара әрекеттесу тетіктерін белгілейді. Сонымен қатар, Польша заңнамасы үкіметтік емес ұйымдармен кеңесудің институционалдық нысандарын және сала өкілдерінің қолдауды бөлудің нақты рәсімдеріне қатысуын көздейді.</w:t>
            </w:r>
          </w:p>
          <w:p w14:paraId="44C5ABA1"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Қазақстан үшін бұл модель ең практикалық тұрғыдан қолданылатын модельдердің бірі болып табылады, себебі ол мыналарға мүмкіндік береді:</w:t>
            </w:r>
          </w:p>
          <w:p w14:paraId="6E562A2F" w14:textId="46A841C2"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барлық коммерциялық емес ұйымдарды бір санатқа біріктірм</w:t>
            </w:r>
            <w:r w:rsidR="009E14C0" w:rsidRPr="00287B16">
              <w:rPr>
                <w:rFonts w:ascii="Times New Roman" w:hAnsi="Times New Roman" w:cs="Times New Roman"/>
                <w:sz w:val="26"/>
                <w:szCs w:val="26"/>
              </w:rPr>
              <w:t>у</w:t>
            </w:r>
            <w:r w:rsidRPr="00287B16">
              <w:rPr>
                <w:rFonts w:ascii="Times New Roman" w:hAnsi="Times New Roman" w:cs="Times New Roman"/>
                <w:sz w:val="26"/>
                <w:szCs w:val="26"/>
              </w:rPr>
              <w:t>;</w:t>
            </w:r>
          </w:p>
          <w:p w14:paraId="7A9D4016" w14:textId="20993814"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әлеуметтік пайдалы қызметті жүзеге асыратын ұйымдарды анықтау;</w:t>
            </w:r>
          </w:p>
          <w:p w14:paraId="7DB0854C"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арнайы мәртебені қолдаудың және кеңес берудің белгілі бір түрлеріне қол жеткізумен байланыстыру;</w:t>
            </w:r>
          </w:p>
          <w:p w14:paraId="77F6B7CE"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ұйымдастырушылық-құқықтық нысандардың жалпы азаматтық-құқықтық реттелуін сақтау, оны қоғамдық пайдалы мәселелер және мемлекетпен өзара іс-қимыл мәселелері бойынша арнайы реттеумен толықтыру.</w:t>
            </w:r>
          </w:p>
          <w:p w14:paraId="4EF65C23"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Поляк тәсілі шетелдік үлгіні механикалық түрде ауыстырмай-ақ заңнамалық шешімнің мүмкіндігін ең жақсы көрсетеді: арнайы реттеудің нысаны коммерциялық емес ұйымдардың бүкіл жиынтығы емес, қоғамдық пайда критерийлеріне сай келетін және маңызды әлеуметтік міндеттерді жүзеге асыруға қатысатын ұйымдар болып табылады.</w:t>
            </w:r>
          </w:p>
          <w:p w14:paraId="5C397FC2" w14:textId="6550E4A1"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Осылайша, халықаралық тәжірибе үкіметтік емес ұйымдарды реттеудің бірыңғай әмбебап моделінің бар екенін растамайды. Үкіметтік емес ұйымдардың (ҮЕҰ) мәртебесін анықтаудың екі негізгі моделін бөлуге болады:</w:t>
            </w:r>
          </w:p>
          <w:p w14:paraId="24E71589" w14:textId="151A2B6A"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 xml:space="preserve">Бірінші модель функционалды (қызметке негізделген). </w:t>
            </w:r>
            <w:r w:rsidRPr="00287B16">
              <w:rPr>
                <w:rFonts w:ascii="Times New Roman" w:hAnsi="Times New Roman" w:cs="Times New Roman"/>
                <w:sz w:val="26"/>
                <w:szCs w:val="26"/>
              </w:rPr>
              <w:br/>
              <w:t>Бұл модель бойынша кез келген заңды тұлға, оның ұйымдастырушылық нысанына қарамастан, қоғамдық пайдалы қызметті жүзеге асырып, тиісті міндеттемелерді өз мойнына алған жағдайда ҮЕҰ болып саналуы мүмкін . Негізгі критерий - ұйымдастырушылық нысан емес, қызметтің</w:t>
            </w:r>
            <w:r w:rsidR="00BC37F6" w:rsidRPr="00287B16">
              <w:rPr>
                <w:rFonts w:ascii="Times New Roman" w:hAnsi="Times New Roman" w:cs="Times New Roman"/>
                <w:sz w:val="26"/>
                <w:szCs w:val="26"/>
              </w:rPr>
              <w:t xml:space="preserve"> сипаты мен мақсаттары.</w:t>
            </w:r>
          </w:p>
          <w:p w14:paraId="5031FD5D" w14:textId="4F58B334"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r>
            <w:r w:rsidR="009E14C0" w:rsidRPr="00287B16">
              <w:rPr>
                <w:rFonts w:ascii="Times New Roman" w:hAnsi="Times New Roman" w:cs="Times New Roman"/>
                <w:sz w:val="26"/>
                <w:szCs w:val="26"/>
              </w:rPr>
              <w:t>Өз</w:t>
            </w:r>
            <w:r w:rsidRPr="00287B16">
              <w:rPr>
                <w:rFonts w:ascii="Times New Roman" w:hAnsi="Times New Roman" w:cs="Times New Roman"/>
                <w:sz w:val="26"/>
                <w:szCs w:val="26"/>
              </w:rPr>
              <w:t xml:space="preserve"> қызметін әлеуметтік маңызды деп тану және белгіленген талаптарға сәйкес келу арқылы ҮЕҰ немесе қоғамдық пайдалы ұйым мәртебесін алады.</w:t>
            </w:r>
          </w:p>
          <w:p w14:paraId="28D1B566"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Бұл әдетте арнайы мәртебе берумен, қоғамдық пайдалы ұйымдардың тізіліміне енгізумен немесе салық жеңілдіктерін алумен байланысты.</w:t>
            </w:r>
          </w:p>
          <w:p w14:paraId="1028D104"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 xml:space="preserve">Ұқсас модель, мысалы, Еуропа мен Солтүстік Американың бірқатар елдерінде қолданылады, онда қоғамдық пайда ұйымы мәртебесі әртүрлі </w:t>
            </w:r>
            <w:r w:rsidRPr="00287B16">
              <w:rPr>
                <w:rFonts w:ascii="Times New Roman" w:hAnsi="Times New Roman" w:cs="Times New Roman"/>
                <w:sz w:val="26"/>
                <w:szCs w:val="26"/>
              </w:rPr>
              <w:lastRenderedPageBreak/>
              <w:t>нысандағы ұйымдарға, егер олар қоғамдық мүдде үшін қызмет атқарса, берілуі мүмкін.</w:t>
            </w:r>
          </w:p>
          <w:p w14:paraId="08E73A75"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 xml:space="preserve">Екінші модель - ұйымдастырушылық-құқықтық (институционалдық) модель. </w:t>
            </w:r>
            <w:r w:rsidRPr="00287B16">
              <w:rPr>
                <w:rFonts w:ascii="Times New Roman" w:hAnsi="Times New Roman" w:cs="Times New Roman"/>
                <w:sz w:val="26"/>
                <w:szCs w:val="26"/>
              </w:rPr>
              <w:br/>
            </w:r>
            <w:r w:rsidRPr="00287B16">
              <w:rPr>
                <w:rFonts w:ascii="Times New Roman" w:hAnsi="Times New Roman" w:cs="Times New Roman"/>
                <w:sz w:val="26"/>
                <w:szCs w:val="26"/>
              </w:rPr>
              <w:tab/>
              <w:t>Бұл модель шеңберінде ҮЕҰ мәртебесі заңнамада бекітілген нақты ұйымдастырушылық-құқықтық нысандармен анықталады. Бұл жағдайда ҮЕҰ-ға заңды сипаты бойынша қоғамдық пайдалы қызметті жүзеге асыру үшін құрылған коммерциялық емес заңды тұлғалардың белгілі бір түрлері кіреді.</w:t>
            </w:r>
          </w:p>
          <w:p w14:paraId="29BA503B"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Мұндай нысандарға, әдетте, қоғамдық бірлестіктер, қорлар, қауымдастықтар (одақтар), қайырымдылық ұйымдары және қызметі пайда табуға бағытталмаған басқа да коммерциялық емес ұйымдар жатады.</w:t>
            </w:r>
          </w:p>
          <w:p w14:paraId="6BA4A3F9"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Бұл модель шеңберінде қызметтің әлеуметтік пайдалы бағыты ұйымның жарғысында бекітілген және ұйымның өзі осындай мақсаттарды жүзеге асыру үшін арнайы құрылған деп есептеледі.</w:t>
            </w:r>
          </w:p>
          <w:p w14:paraId="26337EAB"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Іс жүзінде көптеген мемлекеттер біріктірілген тәсілді қолданады , мұнда ҮЕҰ-ның негізгі шеңбері олардың заңды нысандары арқылы анықталады, ал қызметі белгіленген критерийлерге сәйкес келетін ұйымдарға қосымша қоғамдық пайда мәртебесі беріледі.</w:t>
            </w:r>
          </w:p>
          <w:p w14:paraId="208F3FAA" w14:textId="18DFAE94"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Қазақстан Республикасының қазіргі құқықтық жүйесін және қолданыстағы заңнамалық базаны ескере отырып, бір шетелдік үлгіні механикалық түрде емес, халықаралық тәжірибенің келесі элементтерін бейімдеу ең орынды болып көрінеді:</w:t>
            </w:r>
          </w:p>
          <w:p w14:paraId="328A128F" w14:textId="583931B1"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үкіметтік емес ұйымдардың оң сипаттамаларын және әлеуметтік пайдалы қызмет критерийлерін заңнамада бекіту;</w:t>
            </w:r>
          </w:p>
          <w:p w14:paraId="75F6BB75"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коммерциялық емес ұйымдардың жалпы мәртебесі мен мемлекеттік қолдаудың белгілі бір шараларына өтініш беретін ұйымдардың ерекше мәртебесі арасындағы айырмашылық;</w:t>
            </w:r>
          </w:p>
          <w:p w14:paraId="15826A99"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мемлекет пен үкіметтік емес ұйымдар арасындағы есепке алу мен өзара іс-қимылдың үйлестірілген жүйесін құру;</w:t>
            </w:r>
          </w:p>
          <w:p w14:paraId="4740230F"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үкіметтік емес ұйымдардың шешім қабылдауға қатысуы үшін консультациялық тетіктерді әзірлеу.</w:t>
            </w:r>
          </w:p>
          <w:p w14:paraId="028DC820"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Сонымен қатар, халықаралық тәжірибе сектордың шамадан тыс институционалдану тәуекелдерін ескеру қажеттілігін көрсетеді. ҮЕҰ мәртебесін әкімшілік рәсімдермен, қолдау мақсатында тіркелумен және қосымша есеп беру талаптарымен шамадан тыс байланыстыру сектордағы реттеудің болмауына ғана емес, сонымен қатар ұйымдарға әкімшілік ауыртпалықтың артуына әкелуі мүмкін. Сондықтан, Қазақстанда халықаралық тәсілдерді енгізу құқықтық айқындық, реттеудің пропорционалдылығы және азаматтық белсенділікке шамадан тыс шектеулерге жол бермеу қағидаттарын сақтауы керек.</w:t>
            </w:r>
          </w:p>
          <w:p w14:paraId="144326A7" w14:textId="77777777" w:rsidR="000834A0" w:rsidRPr="00287B16" w:rsidRDefault="000834A0">
            <w:pPr>
              <w:pStyle w:val="a1"/>
              <w:widowControl w:val="0"/>
              <w:spacing w:after="0" w:line="240" w:lineRule="auto"/>
              <w:jc w:val="both"/>
              <w:rPr>
                <w:rFonts w:ascii="Times New Roman" w:hAnsi="Times New Roman"/>
                <w:sz w:val="26"/>
                <w:szCs w:val="26"/>
              </w:rPr>
            </w:pPr>
          </w:p>
        </w:tc>
      </w:tr>
      <w:tr w:rsidR="000834A0" w:rsidRPr="00287B16" w14:paraId="241D6951" w14:textId="77777777">
        <w:tc>
          <w:tcPr>
            <w:tcW w:w="509" w:type="dxa"/>
            <w:tcBorders>
              <w:left w:val="single" w:sz="4" w:space="0" w:color="000000"/>
              <w:bottom w:val="single" w:sz="4" w:space="0" w:color="000000"/>
            </w:tcBorders>
          </w:tcPr>
          <w:p w14:paraId="6B2C0DF2"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2.</w:t>
            </w:r>
          </w:p>
        </w:tc>
        <w:tc>
          <w:tcPr>
            <w:tcW w:w="6012" w:type="dxa"/>
            <w:tcBorders>
              <w:left w:val="single" w:sz="4" w:space="0" w:color="000000"/>
              <w:bottom w:val="single" w:sz="4" w:space="0" w:color="000000"/>
            </w:tcBorders>
          </w:tcPr>
          <w:p w14:paraId="141FE657" w14:textId="77777777" w:rsidR="000834A0" w:rsidRPr="00287B16" w:rsidRDefault="00DD3DA9">
            <w:pPr>
              <w:pStyle w:val="a1"/>
              <w:widowControl w:val="0"/>
              <w:spacing w:after="0" w:line="240" w:lineRule="auto"/>
              <w:ind w:firstLine="2"/>
              <w:jc w:val="both"/>
              <w:rPr>
                <w:rFonts w:hint="eastAsia"/>
              </w:rPr>
            </w:pPr>
            <w:r w:rsidRPr="00287B16">
              <w:rPr>
                <w:rFonts w:ascii="Times New Roman" w:hAnsi="Times New Roman" w:cs="Times New Roman"/>
                <w:sz w:val="26"/>
                <w:szCs w:val="26"/>
              </w:rPr>
              <w:t xml:space="preserve">Қазақстандағы үкіметтік емес ұйымдардағы еңбек қатынастары </w:t>
            </w:r>
            <w:r w:rsidRPr="00287B16">
              <w:rPr>
                <w:rStyle w:val="a5"/>
                <w:rFonts w:ascii="Times New Roman" w:hAnsi="Times New Roman" w:cs="Times New Roman"/>
                <w:b w:val="0"/>
                <w:bCs w:val="0"/>
                <w:sz w:val="26"/>
                <w:szCs w:val="26"/>
              </w:rPr>
              <w:t xml:space="preserve">Қазақстан Республикасының Еңбек кодексімен </w:t>
            </w:r>
            <w:r w:rsidRPr="00287B16">
              <w:rPr>
                <w:rFonts w:ascii="Times New Roman" w:hAnsi="Times New Roman" w:cs="Times New Roman"/>
                <w:sz w:val="26"/>
                <w:szCs w:val="26"/>
              </w:rPr>
              <w:t xml:space="preserve">және </w:t>
            </w:r>
            <w:r w:rsidRPr="00287B16">
              <w:rPr>
                <w:rStyle w:val="a5"/>
                <w:rFonts w:ascii="Times New Roman" w:hAnsi="Times New Roman" w:cs="Times New Roman"/>
                <w:b w:val="0"/>
                <w:bCs w:val="0"/>
                <w:sz w:val="26"/>
                <w:szCs w:val="26"/>
              </w:rPr>
              <w:t xml:space="preserve">міндетті медициналық сақтандыруды </w:t>
            </w:r>
            <w:r w:rsidRPr="00287B16">
              <w:rPr>
                <w:rFonts w:ascii="Times New Roman" w:hAnsi="Times New Roman" w:cs="Times New Roman"/>
                <w:sz w:val="26"/>
                <w:szCs w:val="26"/>
              </w:rPr>
              <w:t xml:space="preserve">(2015 жылғы 16 қарашадағы № 405-V Заң) және </w:t>
            </w:r>
            <w:r w:rsidRPr="00287B16">
              <w:rPr>
                <w:rStyle w:val="a5"/>
                <w:rFonts w:ascii="Times New Roman" w:hAnsi="Times New Roman" w:cs="Times New Roman"/>
                <w:b w:val="0"/>
                <w:bCs w:val="0"/>
                <w:sz w:val="26"/>
                <w:szCs w:val="26"/>
              </w:rPr>
              <w:t xml:space="preserve">зейнетақымен қамтамасыз етуді </w:t>
            </w:r>
            <w:r w:rsidRPr="00287B16">
              <w:rPr>
                <w:rFonts w:ascii="Times New Roman" w:hAnsi="Times New Roman" w:cs="Times New Roman"/>
                <w:sz w:val="26"/>
                <w:szCs w:val="26"/>
              </w:rPr>
              <w:t xml:space="preserve">(2023 жылғы 20 сәуірдегі № 224-VII ZRK Заңы) қоса алғанда, жалпы әлеуметтік қамсыздандыру ережелерімен реттеледі. Дегенмен, заңнамада жобалық жұмыспен қамтудың ерекшеліктерін және үкіметтік емес ұйымдарды қаржыландырудың тұрақсыздығын ескеретін арнайы кепілдіктер жоқ. Бюджеттік мекемелердің қызметкерлерінен айырмашылығы, үкіметтік емес ұйымдардың </w:t>
            </w:r>
            <w:r w:rsidRPr="00287B16">
              <w:rPr>
                <w:rFonts w:ascii="Times New Roman" w:hAnsi="Times New Roman" w:cs="Times New Roman"/>
                <w:sz w:val="26"/>
                <w:szCs w:val="26"/>
              </w:rPr>
              <w:lastRenderedPageBreak/>
              <w:t>қызметкерлері салалық келісімдерге, әлеуметтік кепілдіктердің бірыңғай стандарттарына және қосымша сақтандыруға ие емес. Еңбек шарттарын бұзу, демалыс және өтемақы төлеу рәсімдері коммерциялық емес сектордың ерекшеліктерін ескермей, жалпы ережелермен реттеледі. Нәтижесінде , үкіметтік емес ұйымдардың қызметкерлерін қорғау мемлекет ұсынатын тетіктерге емес, ұйымның ішкі кадр саясатына байланысты. Бұл, әсіресе қысқа мерзімді гранттармен жұмыс істейтін ұйымдарда, жұмыспен қамтудың тұрақтылығын төмендетеді. Бұл жағдай азаматтық сектордағы арнайы әлеуметтік кепілдіктерді бекіту үшін тиісті түзетулер енгізу қажеттілігін көрсетеді.</w:t>
            </w:r>
          </w:p>
          <w:p w14:paraId="26D460F6"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Қазақстан Республикасында үкіметтік емес ұйымдар қызметкерлерінің еңбек қатынастары Қазақстан Республикасы Еңбек кодексінің жалпы ережелерімен және әлеуметтік қамсыздандыру туралы заңнамамен реттеледі. Осылайша, үкіметтік емес ұйымдардың қызметкерлері ресми түрде басқа ұйымдардың қызметкерлерімен бірдей еңбек құқықтары мен әлеуметтік кепілдіктерді пайдаланады.</w:t>
            </w:r>
          </w:p>
          <w:p w14:paraId="3C98908A" w14:textId="39C76379"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Дегенмен, қолданыстағы заңнамалық актілер үкіметтік емес сектордың ерекшеліктерін жеткіліксіз қарастырады, ол жобаларға негізделген және гранттарға негізделген жұмыспен қамтудың жоғары үлесімен, қысқа мерзімді қаржыландыру көздеріне </w:t>
            </w:r>
            <w:r w:rsidRPr="00287B16">
              <w:rPr>
                <w:rFonts w:ascii="Times New Roman" w:hAnsi="Times New Roman" w:cs="Times New Roman"/>
                <w:sz w:val="26"/>
                <w:szCs w:val="26"/>
              </w:rPr>
              <w:lastRenderedPageBreak/>
              <w:t>тәуелділікпен (мемлекеттік әлеуметтік тапсырыс, гранттар, халықаралық бағдарламалар), тұрақсыз еңбек қатынастарымен және қысқа мерзімді еңбек шарттары мен азаматтық-құқықтық келісімшарттарды қоса алғанда, икемді жұмыспен қамту нысандарының кеңінен қолданылуымен сипатталады. Тұрақты қаржыландырудың шектеулі қолжетімділігі ұзақ мерзімді адами ресурстар саясатын, тұрақты өтемақы жүйесін және кешенді жеңілдіктер пакетін әзірлеуге кедергі келтіреді.</w:t>
            </w:r>
          </w:p>
          <w:p w14:paraId="43EDC970"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Бұл ерекшеліктер заңмен көзделген еңбек және әлеуметтік кепілдіктердің үкіметтік емес ұйымдар секторында шектеулі дәрежеде жүзеге асырылатынын білдіреді. Атап айтқанда, жұмысшылардың ұзақ мерзімді жұмыспен қамтылуын, әлеуметтік және зейнетақы жарналарының тұрақтылығы мен толықтығын, жүйелі кәсіби даму мен біліктілікті арттыруды, сондай-ақ тұрақты жұмыс күшін сақтауды қамтамасыз етуде қиындықтар туындайды.</w:t>
            </w:r>
          </w:p>
          <w:p w14:paraId="14559639" w14:textId="34A2E78F" w:rsidR="000834A0" w:rsidRPr="00287B16" w:rsidRDefault="00DD3DA9" w:rsidP="00976EC1">
            <w:pPr>
              <w:jc w:val="both"/>
              <w:rPr>
                <w:rFonts w:hint="eastAsia"/>
              </w:rPr>
            </w:pPr>
            <w:r w:rsidRPr="00287B16">
              <w:rPr>
                <w:rFonts w:ascii="Times New Roman" w:hAnsi="Times New Roman" w:cs="Times New Roman"/>
                <w:sz w:val="26"/>
                <w:szCs w:val="26"/>
              </w:rPr>
              <w:t>институционалдық кәсіби стандарттардың болмауы. Қазіргі уақытта ҮЕҰ мамандарының біліктілігіне қойылатын бірыңғай талаптар, әлеуметтік жобалар мен бағдарламаларды басқару стандарттары, қызметке қойылатын кәсіби және этикалық қағидаттар, біліктілікті тану және кәсіби өсуді ілгерілету тетіктері жоқ. Бұл салада тұрақты және кәсіби адами ресурстардың дамуын шектейді.</w:t>
            </w:r>
          </w:p>
        </w:tc>
        <w:tc>
          <w:tcPr>
            <w:tcW w:w="8505" w:type="dxa"/>
            <w:tcBorders>
              <w:left w:val="single" w:sz="4" w:space="0" w:color="000000"/>
              <w:bottom w:val="single" w:sz="4" w:space="0" w:color="000000"/>
              <w:right w:val="single" w:sz="4" w:space="0" w:color="000000"/>
            </w:tcBorders>
          </w:tcPr>
          <w:p w14:paraId="3270B597" w14:textId="77777777" w:rsidR="000834A0" w:rsidRPr="00287B16" w:rsidRDefault="00DD3DA9">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lang w:val="kk-KZ"/>
              </w:rPr>
              <w:lastRenderedPageBreak/>
              <w:t>ҮЕҰ қызметкерлерінің құқықтары жалпы ережелермен реттеледі, бірақ көбінесе салалық келісімдермен толықтырылады.</w:t>
            </w:r>
          </w:p>
          <w:p w14:paraId="28F33421" w14:textId="77777777" w:rsidR="000834A0" w:rsidRPr="00287B16" w:rsidRDefault="00DD3DA9">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b/>
                <w:bCs/>
                <w:sz w:val="26"/>
                <w:szCs w:val="26"/>
                <w:lang w:val="kk-KZ"/>
              </w:rPr>
              <w:t xml:space="preserve">Греция мен Францияда </w:t>
            </w:r>
            <w:r w:rsidRPr="00287B16">
              <w:rPr>
                <w:rFonts w:ascii="Times New Roman" w:hAnsi="Times New Roman" w:cs="Times New Roman"/>
                <w:sz w:val="26"/>
                <w:szCs w:val="26"/>
                <w:lang w:val="kk-KZ"/>
              </w:rPr>
              <w:t>артық жұмыс істеуге қатаң шектеулер бар, олар үкіметтік емес ұйымдарға (Еңбек кодекстері (Франциядағы Code du travail)), бірлестіктер туралы ұлттық заңдарға да қолданылады.</w:t>
            </w:r>
          </w:p>
          <w:p w14:paraId="15239A67" w14:textId="77777777" w:rsidR="000834A0" w:rsidRPr="00287B16" w:rsidRDefault="00DD3DA9">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b/>
                <w:bCs/>
                <w:sz w:val="26"/>
                <w:szCs w:val="26"/>
                <w:lang w:val="kk-KZ"/>
              </w:rPr>
              <w:t xml:space="preserve">Угандада </w:t>
            </w:r>
            <w:r w:rsidRPr="00287B16">
              <w:rPr>
                <w:rFonts w:ascii="Times New Roman" w:hAnsi="Times New Roman" w:cs="Times New Roman"/>
                <w:sz w:val="26"/>
                <w:szCs w:val="26"/>
                <w:lang w:val="kk-KZ"/>
              </w:rPr>
              <w:t>жалпы еңбек құқығын ҮЕҰ жұмысының ерекшеліктеріне, соның ішінде ақылы демалыс және аналық қорғау құқықтарына бейімдейтін мамандандырылған нұсқаулықтар (ҮЕҰ еңбек құқығы бойынша нұсқаулық) бар.</w:t>
            </w:r>
          </w:p>
          <w:p w14:paraId="11E70EAE" w14:textId="77777777" w:rsidR="000834A0" w:rsidRPr="00287B16" w:rsidRDefault="00DB4E02">
            <w:pPr>
              <w:pStyle w:val="a1"/>
              <w:widowControl w:val="0"/>
              <w:spacing w:after="0" w:line="240" w:lineRule="auto"/>
              <w:jc w:val="both"/>
              <w:rPr>
                <w:rFonts w:hint="eastAsia"/>
                <w:u w:val="single"/>
              </w:rPr>
            </w:pPr>
            <w:hyperlink r:id="rId17">
              <w:r w:rsidR="00DD3DA9" w:rsidRPr="00287B16">
                <w:rPr>
                  <w:rFonts w:ascii="Times New Roman" w:hAnsi="Times New Roman" w:cs="Times New Roman"/>
                  <w:sz w:val="26"/>
                  <w:szCs w:val="26"/>
                  <w:u w:val="single"/>
                  <w:lang w:val="kk-KZ"/>
                </w:rPr>
                <w:t>https://chapterfouruganda.org/wp-content/uploads/2025/05/NGO-guide-to-labour-law-in-Uganda.pdf</w:t>
              </w:r>
            </w:hyperlink>
          </w:p>
          <w:p w14:paraId="682AD198" w14:textId="77777777" w:rsidR="000834A0" w:rsidRPr="00287B16" w:rsidRDefault="00DD3DA9">
            <w:pPr>
              <w:pStyle w:val="a1"/>
              <w:widowControl w:val="0"/>
              <w:spacing w:after="0" w:line="240" w:lineRule="auto"/>
              <w:jc w:val="both"/>
              <w:rPr>
                <w:rFonts w:hint="eastAsia"/>
              </w:rPr>
            </w:pPr>
            <w:r w:rsidRPr="00287B16">
              <w:rPr>
                <w:rStyle w:val="a5"/>
                <w:rFonts w:ascii="Times New Roman" w:hAnsi="Times New Roman" w:cs="Times New Roman"/>
                <w:b w:val="0"/>
                <w:bCs w:val="0"/>
                <w:sz w:val="26"/>
                <w:szCs w:val="26"/>
              </w:rPr>
              <w:t xml:space="preserve">Халықаралық стандарттар ҮЕҰ қызметкерлерінің мәртебесін олардың әлеуметтік пайдалы қызметке қосқан үлесін, соның ішінде еңбек, әлеуметтік </w:t>
            </w:r>
            <w:r w:rsidRPr="00287B16">
              <w:rPr>
                <w:rStyle w:val="a5"/>
                <w:rFonts w:ascii="Times New Roman" w:hAnsi="Times New Roman" w:cs="Times New Roman"/>
                <w:b w:val="0"/>
                <w:bCs w:val="0"/>
                <w:sz w:val="26"/>
                <w:szCs w:val="26"/>
              </w:rPr>
              <w:lastRenderedPageBreak/>
              <w:t>және сақтандыру заңнамасы арқылы ескере отырып, бөлек реттеу қажеттілігін атап көрсетеді.</w:t>
            </w:r>
          </w:p>
          <w:p w14:paraId="4DB7B0C0" w14:textId="77777777" w:rsidR="000834A0" w:rsidRPr="00287B16" w:rsidRDefault="00DB4E02">
            <w:pPr>
              <w:pStyle w:val="a1"/>
              <w:widowControl w:val="0"/>
              <w:spacing w:after="0" w:line="240" w:lineRule="auto"/>
              <w:jc w:val="both"/>
              <w:rPr>
                <w:rFonts w:hint="eastAsia"/>
                <w:u w:val="single"/>
              </w:rPr>
            </w:pPr>
            <w:hyperlink r:id="rId18">
              <w:r w:rsidR="00DD3DA9" w:rsidRPr="00287B16">
                <w:rPr>
                  <w:rFonts w:ascii="Times New Roman" w:hAnsi="Times New Roman" w:cs="Times New Roman"/>
                  <w:sz w:val="26"/>
                  <w:szCs w:val="26"/>
                  <w:u w:val="single"/>
                </w:rPr>
                <w:t>https://rm.coe.int/16807096b7</w:t>
              </w:r>
            </w:hyperlink>
          </w:p>
          <w:p w14:paraId="1B048B3F" w14:textId="5E72FEE2" w:rsidR="000834A0" w:rsidRPr="00287B16" w:rsidRDefault="00DD3DA9">
            <w:pPr>
              <w:pStyle w:val="a1"/>
              <w:widowControl w:val="0"/>
              <w:spacing w:after="0" w:line="240" w:lineRule="auto"/>
              <w:jc w:val="both"/>
              <w:rPr>
                <w:rFonts w:asciiTheme="minorHAnsi" w:hAnsiTheme="minorHAnsi"/>
              </w:rPr>
            </w:pPr>
            <w:r w:rsidRPr="00287B16">
              <w:rPr>
                <w:rStyle w:val="a5"/>
                <w:rFonts w:ascii="Times New Roman" w:hAnsi="Times New Roman" w:cs="Times New Roman"/>
                <w:b w:val="0"/>
                <w:bCs w:val="0"/>
                <w:sz w:val="26"/>
                <w:szCs w:val="26"/>
              </w:rPr>
              <w:t xml:space="preserve">Көптеген елдерде үкіметтік емес ұйымдар қызметкерлерінің құқықтары жалпы еңбек заңнамасымен және ХЕҰ конвенцияларымен қорғалады, олар кепілдіктердің негізгі минимумын белгілейді. Негізгі халықаралық стандарт - ХЕҰ-ның Бірлестік бостандығы және ұйымдасу құқығын қорғау туралы №87 конвенциясы, ол жұмысшыларға биліктің араласуынсыз бірлестіктер құру және оларға қосылу құқығын кепілдейді. Бірлестік бостандығы үкіметтік емес ұйымдар қызметкерлеріне де, соның ішінде өкілді органдардың жұмыс жағдайларын қорғау мүмкіндігіне де қолданылады. Еуропада қосымша нұсқаулық Еуропа Кеңесі Министрлер комитетінің үкіметтік емес ұйымдардың құқықтық мәртебесі туралы CM/Rec (2007)14 ұсынысында берілген </w:t>
            </w:r>
            <w:r w:rsidRPr="00287B16">
              <w:rPr>
                <w:rStyle w:val="a5"/>
                <w:rFonts w:ascii="Times New Roman" w:hAnsi="Times New Roman" w:cs="Times New Roman"/>
                <w:b w:val="0"/>
                <w:bCs w:val="0"/>
                <w:sz w:val="26"/>
                <w:szCs w:val="26"/>
                <w:u w:val="single"/>
                <w:lang w:val="kk-KZ"/>
              </w:rPr>
              <w:t>(</w:t>
            </w:r>
            <w:r w:rsidRPr="00287B16">
              <w:rPr>
                <w:rStyle w:val="a5"/>
                <w:rFonts w:ascii="Times New Roman" w:hAnsi="Times New Roman" w:cs="Times New Roman"/>
                <w:b w:val="0"/>
                <w:bCs w:val="0"/>
                <w:sz w:val="26"/>
                <w:szCs w:val="26"/>
                <w:u w:val="single"/>
              </w:rPr>
              <w:t>https://www.refworld.org/ru/legal/resolution/coeministers/2007/ru/137605)</w:t>
            </w:r>
            <w:r w:rsidRPr="00287B16">
              <w:rPr>
                <w:rStyle w:val="a5"/>
                <w:rFonts w:ascii="Times New Roman" w:hAnsi="Times New Roman" w:cs="Times New Roman"/>
                <w:b w:val="0"/>
                <w:bCs w:val="0"/>
                <w:sz w:val="26"/>
                <w:szCs w:val="26"/>
              </w:rPr>
              <w:t xml:space="preserve">, онда үкіметтік емес ұйымдар басқа заңды тұлғалармен бірдей азаматтық-құқықтық құқықтарға ие болуы керек деп көрсетілген. Мемлекеттік тәжірибе көрсеткендей, жалдау, еңбек қауіпсіздігі және денсаулық сақтау, ұжымдық келіссөздер және әлеуметтік қамсыздандыру ережелері үкіметтік емес ұйымдарға тікелей қолданылатын жерде жалақының аздығы, жасырын жұмыспен қамту және артық жұмыс істеу сияқты сұр аймақтар аз болады. Сонымен қатар, елдер гранттық келісімдерге еңбек жағдайларының ашықтығына қойылатын талаптарды енгізуде, бұл қаржыландыру әлеуметтік жеңілдіктерсіз «жалғыз </w:t>
            </w:r>
            <w:r w:rsidR="009E14C0" w:rsidRPr="00287B16">
              <w:rPr>
                <w:rStyle w:val="a5"/>
                <w:rFonts w:ascii="Times New Roman" w:hAnsi="Times New Roman" w:cs="Times New Roman"/>
                <w:b w:val="0"/>
                <w:bCs w:val="0"/>
                <w:sz w:val="26"/>
                <w:szCs w:val="26"/>
              </w:rPr>
              <w:t>жалақыны» ынталандырмауы керек.</w:t>
            </w:r>
          </w:p>
          <w:p w14:paraId="185EAD08"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sz w:val="26"/>
                <w:szCs w:val="26"/>
              </w:rPr>
              <w:t xml:space="preserve">Халықаралық тәжірибе үкіметтік емес сектордағы жұмысшылардың тұрақты жұмыспен қамтылуын және әлеуметтік қамсыздандырылуын қамтамасыз ету мәселелері көптеген елдер, соның ішінде дамыған азаматтық қоғамы бар елдер үшін өзекті екенін көрсетеді. Дегенмен, </w:t>
            </w:r>
            <w:r w:rsidRPr="00287B16">
              <w:rPr>
                <w:rFonts w:ascii="Times New Roman" w:hAnsi="Times New Roman"/>
                <w:sz w:val="26"/>
                <w:szCs w:val="26"/>
              </w:rPr>
              <w:lastRenderedPageBreak/>
              <w:t>шетелдік құқықтық жүйелер, әдетте, үкіметтік емес ұйымдардың қызметкерлері үшін жеке еңбек ережелерін белгілемейді. Олардың еңбек құқықтары жалпы еңбек заңнамасы шеңберінде кепілдендірілген, ал жұмыспен қамтудың тұрақтылығына институционалдық ортаны және секторды қолдау тетіктерін дамыту арқылы қол жеткізіледі.</w:t>
            </w:r>
          </w:p>
          <w:p w14:paraId="0320C7C7"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b/>
                <w:sz w:val="26"/>
                <w:szCs w:val="26"/>
              </w:rPr>
              <w:t>Германияда</w:t>
            </w:r>
            <w:r w:rsidRPr="00287B16">
              <w:rPr>
                <w:rFonts w:ascii="Times New Roman" w:hAnsi="Times New Roman"/>
                <w:sz w:val="26"/>
                <w:szCs w:val="26"/>
              </w:rPr>
              <w:t xml:space="preserve"> коммерциялық емес жұмысшылардың еңбек қатынастары жалпы еңбек және азаматтық құқықпен реттеледі. Жұмыспен қамтудың тұрақтылығы, ең алдымен, әлеуметтік пайдалы іс-шараларды ұзақ мерзімді қаржыландырудың дамыған жүйесі, салықтық жеңілдіктер және ұйымдарды институционалдық қолдау арқылы қамтамасыз етіледі. Секторды кәсібилендіруге, басқару құзыреттілігін дамытуға және қызметкерлерді жүйелі түрде оқытуға айтарлықтай көңіл бөлінеді.</w:t>
            </w:r>
          </w:p>
          <w:p w14:paraId="1B9CD5CB"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sz w:val="26"/>
                <w:szCs w:val="26"/>
              </w:rPr>
              <w:t>Польша аралас реттеу моделін қолданады, оған сәйкес қауымдастықтар мен қорларды реттейтін жалпы ережелермен қатар, қоғамдық пайдалы қызметке арналған арнайы заңнама бар. Ұйымдарды қоғамдық пайдалы ұйымдар ретінде белгілеу оларға тұрақты қолдау алуға, ұзақ мерзімді қызмет бағдарламаларын әзірлеуге және жұмыспен қамтудың тұрақтылығын қамтамасыз етуге мүмкіндік береді. Сонымен қатар, үкіметтік емес ұйымдардың мемлекеттік саясатты қалыптастыруға және консультациялық процестерге қатысу тетіктері әзірленді, бұл сектордың институционалдық нығаюына ықпал етеді.</w:t>
            </w:r>
          </w:p>
          <w:p w14:paraId="6AC27E93"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b/>
                <w:sz w:val="26"/>
                <w:szCs w:val="26"/>
              </w:rPr>
              <w:t>Оңтүстік Кореяда</w:t>
            </w:r>
            <w:r w:rsidRPr="00287B16">
              <w:rPr>
                <w:rFonts w:ascii="Times New Roman" w:hAnsi="Times New Roman"/>
                <w:sz w:val="26"/>
                <w:szCs w:val="26"/>
              </w:rPr>
              <w:t xml:space="preserve"> үкіметтік емес ұйымдарды үкіметтің қолдауы ашықтыққа, есеп берушілікке және басқару сапасына қойылатын талаптардың өзгеруімен қатар жүреді. Бұл кәсіби стандарттарды әзірлеуді, қызметкерлердің құзыреттілігін дамытуды және институционалдық тұрақтылықты арттыруды ынталандырады.</w:t>
            </w:r>
          </w:p>
          <w:p w14:paraId="427EB63A"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sz w:val="26"/>
                <w:szCs w:val="26"/>
              </w:rPr>
              <w:t xml:space="preserve">Салыстырмалы талдау халықаралық тәжірибеде үкіметтік емес сектордағы жұмысшылардың еңбек және әлеуметтік қамсыздандырылуын қамтамасыз </w:t>
            </w:r>
            <w:r w:rsidRPr="00287B16">
              <w:rPr>
                <w:rFonts w:ascii="Times New Roman" w:hAnsi="Times New Roman"/>
                <w:sz w:val="26"/>
                <w:szCs w:val="26"/>
              </w:rPr>
              <w:lastRenderedPageBreak/>
              <w:t>етудің негізгі факторы нақты еңбек ережелерін жасау емес, ұйымдардың өздерінің тұрақтылығы екенін көрсетеді. Жұмысшылардың әлеуметтік қамсыздандырылу деңгейі қаржыландырудың тұрақтылығына, институционалдық қолдаудың қолжетімділігіне және сектордың кәсібилік дәрежесіне тікелей байланысты.</w:t>
            </w:r>
          </w:p>
          <w:p w14:paraId="1221AD55"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sz w:val="26"/>
                <w:szCs w:val="26"/>
              </w:rPr>
              <w:t>Осы халықаралық тәжірибені ескере отырып, Қазақстан Республикасы өз күш-жігерін үкіметтік емес сектордың нақты қажеттіліктеріне қолданыстағы реттеу жүйесін бейімдеуге бағыттағаны жөн болар еді. ҮЕҰ қызметін тұрақты және ұзақ мерзімді қаржыландыру тетіктерін әзірлеуге, ұйымдарды институционалдық нығайту үшін жағдайлар жасауға және секторды кәсібилендіру элементтерін енгізуге басымдық беріледі.</w:t>
            </w:r>
          </w:p>
          <w:p w14:paraId="31035CB0"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sz w:val="26"/>
                <w:szCs w:val="26"/>
              </w:rPr>
              <w:t>Атап айтқанда, әлеуметтік пайдалы қызметті жүзеге асыратын ұйымдарды анықтауға, оларға тұрақты жұмыс істеу үшін қосымша мүмкіндіктер беруге, сондай-ақ біліктілік, жобаларды басқару және этика талаптарын қамтитын кәсіби стандарттар жүйесін қалыптастыруға бағытталған тәсілдерді әзірлеу орынды болып көрінеді.</w:t>
            </w:r>
          </w:p>
          <w:p w14:paraId="6907985D"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sz w:val="26"/>
                <w:szCs w:val="26"/>
              </w:rPr>
              <w:t>Бұл шараларды іске асыру реттеудің пропорционалдылығы, шамадан тыс әкімшілік ауыртпалықтарды болдырмау және үкіметтік емес сектордың тиімді жұмыс істеуін қамтамасыз ету үшін қажетті икемділікті сақтау қағидаттарына сәйкес жүзеге асырылуы тиіс.</w:t>
            </w:r>
          </w:p>
          <w:p w14:paraId="636D0C1D"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Халықаралық тәжірибе үкіметтік емес сектордағы жұмысшылардың тұрақты жұмыспен қамтылуын және әлеуметтік қамсыздандырылуын қамтамасыз ету көптеген елдер, соның ішінде дамыған азаматтық қоғамы бар елдер үшін жүйелік міндет екенін көрсетеді. Дегенмен, салыстырмалы құқықтық жүйелер үкіметтік емес ұйымдардың қызметкерлері үшін бөлек, арнайы еңбек режимін белгілемейді. Олардың еңбек құқықтары жалпы еңбек заңнамасы шеңберінде кепілдендірілген, ал сектордың жұмыс істеуі үшін институционалдық және қаржылық жағдайлар маңызды маңызға ие.</w:t>
            </w:r>
          </w:p>
          <w:p w14:paraId="697696B0"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Континенттік құқықтық жүйені қоса алғанда, салыстырмалылық критерийлерін, коммерциялық емес ұйымдарды реттеу модельдерінің ұқсастығын және мемлекетпен өзара әрекеттесу тетіктерін ескере отырып, Қазақстан Республикасы үшін Германияда, Польшада және Оңтүстік Кореяда енгізілген тәсілдер ең өзекті болып табылады.</w:t>
            </w:r>
          </w:p>
          <w:p w14:paraId="057FDC32" w14:textId="39C61260"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Мысалы, Германияда коммерциялық емес ұйымдар жеке, жүйелік ҮЕҰ заңын қабылдамай реттеледі. Ұйымдардың құқықтық мәртебесі азаматтық заңнамамен, сондай-ақ әлеуметтік пайдалы қызметтің критерийлерін белгілейтін салық ережелерімен анықталады. Сектордағы жұмыспен қамтудың тұрақтылығына ұзақ мерзімді қаржыландырудың дамыған жүйесі, салықтық жеңілдіктер және институционалдық қолдау арқылы қол жеткізіледі. Бұл тәсіл ҮЕҰ қызметкерлерінің еңбек және әлеуметтік қамсыздандырылуын </w:t>
            </w:r>
            <w:r w:rsidR="009E14C0" w:rsidRPr="00287B16">
              <w:rPr>
                <w:rFonts w:ascii="Times New Roman" w:hAnsi="Times New Roman" w:cs="Times New Roman"/>
                <w:sz w:val="26"/>
                <w:szCs w:val="26"/>
              </w:rPr>
              <w:t xml:space="preserve">егер олар тұрақты болса және сектор жеткілікті институционалдық дамыған болса, </w:t>
            </w:r>
            <w:r w:rsidRPr="00287B16">
              <w:rPr>
                <w:rFonts w:ascii="Times New Roman" w:hAnsi="Times New Roman" w:cs="Times New Roman"/>
                <w:sz w:val="26"/>
                <w:szCs w:val="26"/>
              </w:rPr>
              <w:t>қамтамасыз ету жалпы құқықтық реттеу шең</w:t>
            </w:r>
            <w:r w:rsidR="009E14C0" w:rsidRPr="00287B16">
              <w:rPr>
                <w:rFonts w:ascii="Times New Roman" w:hAnsi="Times New Roman" w:cs="Times New Roman"/>
                <w:sz w:val="26"/>
                <w:szCs w:val="26"/>
              </w:rPr>
              <w:t>берінде мүмкін екенін көрсетеді.</w:t>
            </w:r>
          </w:p>
          <w:p w14:paraId="152F201E" w14:textId="7EBBB03B"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Польша біріктірілген модельді қолданады, мұнда коммерциялық емес ұйымдарды реттейтін жалпы ережелер қоғамдық пайдалы қызметті реттейтін арнайы заңнамамен толықтырылады. Қоғамдық пайдалы ұйымдардың мәртебесі заңмен бекітілген, бұл коммерциялық емес ұйымдардың әртүрлі түрлерін реттеуге сараланған тәсілді қолдануға мүмкіндік береді. Мұндай ұйымдар мемлекеттік қолдаудың тұрақтырақ нысандарына қол жеткізеді, бұл олардың қызметінің тұрақтылығына және, тиісінше, қызметкерлерінің жұмыспен қамту жағдайларына тікелей әсер етеді. Сонымен қатар, ҮЕҰ-ның консультациялық және үйлестіру процестеріне институционалдық қатысу механизмдері қарастырылған, бұл олардың ұйымдастырушылық әлеуетін нығайтуға ықпал етеді.</w:t>
            </w:r>
          </w:p>
          <w:p w14:paraId="4BEFC9FB"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Оңтүстік Корея үкіметтік емес ұйымдарды қолдау туралы арнайы заңды қамтитын модельді енгізді, ол әлеуметтік пайдалы қызметке бағытталған </w:t>
            </w:r>
            <w:r w:rsidRPr="00287B16">
              <w:rPr>
                <w:rFonts w:ascii="Times New Roman" w:hAnsi="Times New Roman" w:cs="Times New Roman"/>
                <w:sz w:val="26"/>
                <w:szCs w:val="26"/>
              </w:rPr>
              <w:lastRenderedPageBreak/>
              <w:t>ұйымдарды тану критерийлерін, сондай-ақ оларды мемлекеттік қолдау тетіктерін белгілейді. Сонымен қатар, ашықтыққа, есеп беруге және басқару сапасына айтарлықтай көңіл бөлінеді, бұл кәсіби құзыреттіліктерді дамытуды және саладағы жұмыс стандарттарын қалыптастыруды ынталандырады.</w:t>
            </w:r>
          </w:p>
          <w:p w14:paraId="49248D08"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Институттың талдауына сәйкес, халықаралық тәжірибе үкіметтік емес секторды реттеудің әртүрлі модельдерінің бар екенін көрсетеді — бірыңғай, нақты заңның болмауынан (Германия) жүйелік заңнама мен орталықтандырылған қолдау тетіктерін енгізуге дейін (Оңтүстік Корея), сондай-ақ аралас модельдер (Польша). Дегенмен, бұл модельдердің ешқайсысы ҮЕҰ қызметкерлерін тәуелсіз реттеу режимі бар еңбек құқығы субъектілерінің бөлек санаты ретінде қарастырмайды.</w:t>
            </w:r>
          </w:p>
          <w:p w14:paraId="1A43467F"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Негізгі қорытынды - үкіметтік емес сектордағы жұмысшылардың еңбек және әлеуметтік кепілдіктерінің деңгейі еңбек заңнамасының ерекшеліктерімен емес, институционалдық ортаның тұрақтылығымен, ұзақ мерзімді қаржыландыру көздерінің қолжетімділігімен және саланың кәсібилік дәрежесімен анықталады.</w:t>
            </w:r>
          </w:p>
          <w:p w14:paraId="21F440C4"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Осыған байланысты, халықаралық тәжірибе Қазақстан Республикасының ҮЕҰ қызметкерлері үшін жеке еңбек режимін жасамағаны, керісінше, қолданыстағы реттеу жүйесін саланың институционалдық тұрақтылығын дамытуға баса назар аудара отырып бейімдегені орынды болар еді деп көрсетеді. Атап айтқанда, мыналар орынды болып көрінеді:</w:t>
            </w:r>
          </w:p>
          <w:p w14:paraId="326575BF"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 үкіметтік емес ұйымдарды ұзақ мерзімді және болжамды қаржыландыру тетіктерін әзірлеу; </w:t>
            </w:r>
            <w:r w:rsidRPr="00287B16">
              <w:rPr>
                <w:rFonts w:ascii="Times New Roman" w:hAnsi="Times New Roman" w:cs="Times New Roman"/>
                <w:sz w:val="26"/>
                <w:szCs w:val="26"/>
              </w:rPr>
              <w:br/>
              <w:t xml:space="preserve">– әлеуметтік пайдалы қызметті жүзеге асыратын ұйымдарға сараланған тәсіл элементтерін енгізу; – сала қызметкерлерінің біліктілігіне қойылатын кәсіби стандарттар мен талаптар жүйесін қалыптастыру; – оқыту, біліктілікті арттыру және басқару құзыреттіліктерін арттыру тетіктерін </w:t>
            </w:r>
            <w:r w:rsidRPr="00287B16">
              <w:rPr>
                <w:rFonts w:ascii="Times New Roman" w:hAnsi="Times New Roman" w:cs="Times New Roman"/>
                <w:sz w:val="26"/>
                <w:szCs w:val="26"/>
              </w:rPr>
              <w:lastRenderedPageBreak/>
              <w:t>әзірлеу; – мемлекет пен үкіметтік емес ұйымдар арасындағы өзара іс-қимылдың институционалдық нысандарын нығайту.</w:t>
            </w:r>
          </w:p>
          <w:p w14:paraId="7962F25B"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Сонымен қатар, шетелдік тәжірибені алу ұлттық құқықтық жүйенің ерекшеліктері мен азаматтық қоғамның даму деңгейін ескере отырып, сондай-ақ нақты тетіктердің қолданылуын бағалау арқылы жүзеге асырылуы тиіс. Жеке модельдерді бейімдемей механикалық түрде көшіру шамадан тыс реттеуге және үкіметтік емес секторға әкімшілік ауыртпалықтың артуына әкелуі мүмкін.</w:t>
            </w:r>
          </w:p>
          <w:p w14:paraId="63F88252"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Осылайша, халықаралық тәжірибе үкіметтік емес ұйымдар қызметкерлерінің әлеуметтік қорғау деңгейін арттыру еңбек заңнамасына ресми өзгерістер енгізу арқылы емес, саланың өзін дамыту арқылы жүзеге асырылатын кешенді тәсілдің қажеттілігін растайды.</w:t>
            </w:r>
          </w:p>
          <w:p w14:paraId="4FAC67F8" w14:textId="77777777" w:rsidR="000834A0" w:rsidRPr="00287B16" w:rsidRDefault="000834A0">
            <w:pPr>
              <w:pStyle w:val="a1"/>
              <w:widowControl w:val="0"/>
              <w:spacing w:after="0" w:line="240" w:lineRule="auto"/>
              <w:jc w:val="both"/>
              <w:rPr>
                <w:rFonts w:ascii="Times New Roman" w:hAnsi="Times New Roman"/>
                <w:sz w:val="26"/>
                <w:szCs w:val="26"/>
              </w:rPr>
            </w:pPr>
          </w:p>
        </w:tc>
      </w:tr>
      <w:tr w:rsidR="000834A0" w:rsidRPr="00287B16" w14:paraId="4F10D38C" w14:textId="77777777">
        <w:tc>
          <w:tcPr>
            <w:tcW w:w="509" w:type="dxa"/>
            <w:tcBorders>
              <w:left w:val="single" w:sz="4" w:space="0" w:color="000000"/>
              <w:bottom w:val="single" w:sz="4" w:space="0" w:color="000000"/>
            </w:tcBorders>
          </w:tcPr>
          <w:p w14:paraId="175E0233"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3.</w:t>
            </w:r>
          </w:p>
        </w:tc>
        <w:tc>
          <w:tcPr>
            <w:tcW w:w="6012" w:type="dxa"/>
            <w:tcBorders>
              <w:left w:val="single" w:sz="4" w:space="0" w:color="000000"/>
              <w:bottom w:val="single" w:sz="4" w:space="0" w:color="000000"/>
            </w:tcBorders>
          </w:tcPr>
          <w:p w14:paraId="0C8713BB" w14:textId="10569787" w:rsidR="000834A0" w:rsidRPr="00287B16" w:rsidRDefault="00DD3DA9">
            <w:pPr>
              <w:pStyle w:val="afc"/>
              <w:widowControl w:val="0"/>
              <w:spacing w:beforeAutospacing="0" w:afterAutospacing="0"/>
              <w:jc w:val="both"/>
              <w:rPr>
                <w:sz w:val="26"/>
                <w:szCs w:val="26"/>
              </w:rPr>
            </w:pPr>
            <w:r w:rsidRPr="00287B16">
              <w:rPr>
                <w:rFonts w:eastAsia="NSimSun"/>
                <w:kern w:val="2"/>
                <w:sz w:val="26"/>
                <w:szCs w:val="26"/>
                <w:lang w:eastAsia="zh-CN" w:bidi="hi-IN"/>
              </w:rPr>
              <w:t xml:space="preserve">Қазіргі уақытта Қазақстан Республикасында үкіметтік емес ұйымдарға </w:t>
            </w:r>
            <w:r w:rsidR="00247E19" w:rsidRPr="00287B16">
              <w:rPr>
                <w:rFonts w:eastAsia="NSimSun"/>
                <w:kern w:val="2"/>
                <w:sz w:val="26"/>
                <w:szCs w:val="26"/>
                <w:lang w:eastAsia="zh-CN" w:bidi="hi-IN"/>
              </w:rPr>
              <w:t>ЭҚЖК</w:t>
            </w:r>
            <w:r w:rsidRPr="00287B16">
              <w:rPr>
                <w:rFonts w:eastAsia="NSimSun"/>
                <w:kern w:val="2"/>
                <w:sz w:val="26"/>
                <w:szCs w:val="26"/>
                <w:lang w:eastAsia="zh-CN" w:bidi="hi-IN"/>
              </w:rPr>
              <w:t xml:space="preserve"> кодтарын қолдануға бірыңғай және үйлестірілген тәсіл жетіспейді. Қазіргі тәжірибеде үкіметтік емес ұйымдардың коммерциялық емес сипаты мен олардың жарғылық қызметінің ерекшеліктері ескерілмейді. Нәтижесінде, үкіметтік емес ұйымдар пайда табу мақсатының болмауына қарамастан, кәсіпкерлік субъектілеріне арналған кодтарды пайдалануға мәжбүр. Бұл тәсіл үкіметтік емес ұйымдардың құқықтық және экономикалық мәртебесін бұрмалайды, құқық қорғау тәуекелдерін тудырады және мемлекеттік органдармен, қаржы институттарымен және донорлармен өзара </w:t>
            </w:r>
            <w:r w:rsidRPr="00287B16">
              <w:rPr>
                <w:rFonts w:eastAsia="NSimSun"/>
                <w:kern w:val="2"/>
                <w:sz w:val="26"/>
                <w:szCs w:val="26"/>
                <w:lang w:eastAsia="zh-CN" w:bidi="hi-IN"/>
              </w:rPr>
              <w:lastRenderedPageBreak/>
              <w:t>әрекеттесу кезінде қосымша әкімшілік кедергілер тудырады.</w:t>
            </w:r>
          </w:p>
          <w:p w14:paraId="350C9F10" w14:textId="13FD9683" w:rsidR="000834A0" w:rsidRPr="00287B16" w:rsidRDefault="00DD3DA9">
            <w:pPr>
              <w:pStyle w:val="afc"/>
              <w:widowControl w:val="0"/>
              <w:spacing w:beforeAutospacing="0" w:afterAutospacing="0"/>
              <w:jc w:val="both"/>
              <w:rPr>
                <w:sz w:val="26"/>
                <w:szCs w:val="26"/>
              </w:rPr>
            </w:pPr>
            <w:r w:rsidRPr="00287B16">
              <w:rPr>
                <w:rFonts w:eastAsia="NSimSun"/>
                <w:kern w:val="2"/>
                <w:sz w:val="26"/>
                <w:szCs w:val="26"/>
                <w:lang w:eastAsia="zh-CN" w:bidi="hi-IN"/>
              </w:rPr>
              <w:t xml:space="preserve">Сонымен қатар, ҮЕҰ қызметін </w:t>
            </w:r>
            <w:r w:rsidR="00247E19" w:rsidRPr="00287B16">
              <w:rPr>
                <w:rFonts w:eastAsia="NSimSun"/>
                <w:kern w:val="2"/>
                <w:sz w:val="26"/>
                <w:szCs w:val="26"/>
                <w:lang w:eastAsia="zh-CN" w:bidi="hi-IN"/>
              </w:rPr>
              <w:t>ЭҚЖК</w:t>
            </w:r>
            <w:r w:rsidRPr="00287B16">
              <w:rPr>
                <w:rFonts w:eastAsia="NSimSun"/>
                <w:kern w:val="2"/>
                <w:sz w:val="26"/>
                <w:szCs w:val="26"/>
                <w:lang w:eastAsia="zh-CN" w:bidi="hi-IN"/>
              </w:rPr>
              <w:t xml:space="preserve"> арқылы дұрыс емес жіктеу олардың әлеуметтік-экономикалық дамуға, соның ішінде әлеуметтік жобаларды іске асыруға, мемлекеттік қызметтерді </w:t>
            </w:r>
            <w:r w:rsidR="009E14C0" w:rsidRPr="00287B16">
              <w:rPr>
                <w:rFonts w:eastAsia="NSimSun"/>
                <w:kern w:val="2"/>
                <w:sz w:val="26"/>
                <w:szCs w:val="26"/>
                <w:lang w:eastAsia="zh-CN" w:bidi="hi-IN"/>
              </w:rPr>
              <w:t>көрсетуге, еріктілікті дамытуға</w:t>
            </w:r>
            <w:r w:rsidRPr="00287B16">
              <w:rPr>
                <w:rFonts w:eastAsia="NSimSun"/>
                <w:kern w:val="2"/>
                <w:sz w:val="26"/>
                <w:szCs w:val="26"/>
                <w:lang w:eastAsia="zh-CN" w:bidi="hi-IN"/>
              </w:rPr>
              <w:t>, әлеуметтік капиталды қалыптастыруға және мемлекеттік әлеуметтік жүйелерге түсетін ауыртпалықты азайтуға қосқан үлесін толық есепке алуға мүмкіндік бермейді. Нәтижесінде, ҮЕҰ секторының әлеуеті ресми статистика мен аналитикалық материалдарда жеткіліксіз көрініс табады, бұл хабардар басқару және стратегиялық шешімдер қабылдау мүмкіндігін шектейді.</w:t>
            </w:r>
          </w:p>
          <w:p w14:paraId="403EF025" w14:textId="77777777" w:rsidR="000834A0" w:rsidRPr="00287B16" w:rsidRDefault="000834A0">
            <w:pPr>
              <w:pStyle w:val="a1"/>
              <w:widowControl w:val="0"/>
              <w:spacing w:after="0" w:line="240" w:lineRule="auto"/>
              <w:ind w:firstLine="2"/>
              <w:jc w:val="both"/>
              <w:rPr>
                <w:rFonts w:ascii="Times New Roman" w:hAnsi="Times New Roman" w:cs="Times New Roman"/>
                <w:sz w:val="26"/>
                <w:szCs w:val="26"/>
              </w:rPr>
            </w:pPr>
          </w:p>
          <w:p w14:paraId="498F9248"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Қазақстан Республикасында экономикалық қызмет түрлерін жіктеу Экономикалық қызмет түрлерінің жалпы жіктеушісі (ЭҚЖЖ) негізінде жүзеге асырылады, ол үкіметтік емес ұйымдарды қоса алғанда, барлық шаруашылық жүргізуші субъектілерге қолданылады.</w:t>
            </w:r>
          </w:p>
          <w:p w14:paraId="23EBC201" w14:textId="58E02914"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Дегенмен, қазіргі </w:t>
            </w:r>
            <w:r w:rsidR="00247E19" w:rsidRPr="00287B16">
              <w:rPr>
                <w:rFonts w:ascii="Times New Roman" w:hAnsi="Times New Roman" w:cs="Times New Roman"/>
                <w:sz w:val="26"/>
                <w:szCs w:val="26"/>
              </w:rPr>
              <w:t>ЭҚЖК</w:t>
            </w:r>
            <w:r w:rsidRPr="00287B16">
              <w:rPr>
                <w:rFonts w:ascii="Times New Roman" w:hAnsi="Times New Roman" w:cs="Times New Roman"/>
                <w:sz w:val="26"/>
                <w:szCs w:val="26"/>
              </w:rPr>
              <w:t xml:space="preserve"> жүйесі үкіметтік емес сектордың нақты қызметін толық есепке алмайды. ҮЕҰ әдетте әлеуметтік, білім беру, мәдени, адам құқықтары, қоршаған ортаны қорғау және басқа да салаларды қоса алғанда, әртүрлі әлеуметтік пайдалы қызмет түрлерімен айналысады, оларды әрқашан </w:t>
            </w:r>
            <w:r w:rsidRPr="00287B16">
              <w:rPr>
                <w:rFonts w:ascii="Times New Roman" w:hAnsi="Times New Roman" w:cs="Times New Roman"/>
                <w:sz w:val="26"/>
                <w:szCs w:val="26"/>
              </w:rPr>
              <w:lastRenderedPageBreak/>
              <w:t>бірыңғай экономикалық қызмет кодексінде дәл көрсету мүмкін емес.</w:t>
            </w:r>
          </w:p>
          <w:p w14:paraId="267E5EC8"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Іс жүзінде бұл келесі мәселелерге әкеледі:</w:t>
            </w:r>
          </w:p>
          <w:p w14:paraId="5906DDE5" w14:textId="25AEA74A"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 ҮЕҰ қызметін нақты </w:t>
            </w:r>
            <w:r w:rsidR="00247E19" w:rsidRPr="00287B16">
              <w:rPr>
                <w:rFonts w:ascii="Times New Roman" w:hAnsi="Times New Roman" w:cs="Times New Roman"/>
                <w:sz w:val="26"/>
                <w:szCs w:val="26"/>
              </w:rPr>
              <w:t>ЭҚЖК</w:t>
            </w:r>
            <w:r w:rsidRPr="00287B16">
              <w:rPr>
                <w:rFonts w:ascii="Times New Roman" w:hAnsi="Times New Roman" w:cs="Times New Roman"/>
                <w:sz w:val="26"/>
                <w:szCs w:val="26"/>
              </w:rPr>
              <w:t xml:space="preserve"> кодтары бойынша жіктеуге бірыңғай және келісілген тәсіл жоқ; </w:t>
            </w:r>
            <w:r w:rsidRPr="00287B16">
              <w:rPr>
                <w:rFonts w:ascii="Times New Roman" w:hAnsi="Times New Roman" w:cs="Times New Roman"/>
                <w:sz w:val="26"/>
                <w:szCs w:val="26"/>
              </w:rPr>
              <w:br/>
              <w:t xml:space="preserve">– тіркеуші немесе статистикалық органдардың тәсіліне байланысты бір ұйым әртүрлі кодтар бойынша жіктелуі мүмкін; – </w:t>
            </w:r>
            <w:r w:rsidR="00247E19" w:rsidRPr="00287B16">
              <w:rPr>
                <w:rFonts w:ascii="Times New Roman" w:hAnsi="Times New Roman" w:cs="Times New Roman"/>
                <w:sz w:val="26"/>
                <w:szCs w:val="26"/>
              </w:rPr>
              <w:t>ЭҚЖК</w:t>
            </w:r>
            <w:r w:rsidRPr="00287B16">
              <w:rPr>
                <w:rFonts w:ascii="Times New Roman" w:hAnsi="Times New Roman" w:cs="Times New Roman"/>
                <w:sz w:val="26"/>
                <w:szCs w:val="26"/>
              </w:rPr>
              <w:t xml:space="preserve"> кодтары ұйымдар қызметінің әлеуметтік пайдалы сипатын көрсетуге мүмкіндік бермейді, себебі олар негізінен экономикалық қызметке бағытталған; – статистикалық есепке алу және талдау мақсаттары үшін ҮЕҰ-ның тұтастығын тәуелсіз сегмент ретінде анықтау мүмкіндігі жоқ.</w:t>
            </w:r>
          </w:p>
          <w:p w14:paraId="777B7FB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үкіметтік емес сектордың қызметі туралы сенімді және салыстырмалы статистиканы, соның ішінде қызмет саласы, қоғамның қатысу ауқымы және іске асырылған әлеуметтік жобалар мен бағдарламалардың көлемі бойынша жинауды қиындатады .</w:t>
            </w:r>
          </w:p>
          <w:p w14:paraId="57DF946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Қосымша мәселе - үкіметтік емес ұйымдардың елдің әлеуметтік-экономикалық дамуына қосқан үлесін жүйелі бағалаудың болмауы. Қазіргі уақытта үкіметтік емес ұйымдардың әлеуметтік мәселелерді шешуге, мемлекеттік қызметтерді көрсетуге, адами капиталды дамытуға және әлеуметтік құндылықтарды жасауға қатысуын көрсететін көрсеткіштердің кешенді есебі жоқ.</w:t>
            </w:r>
          </w:p>
          <w:p w14:paraId="374D1640"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ҮЕҰ қызметін жіктеу мен өлшеуге бірыңғай тәсілдің болмауы келесі мүмкіндіктерді шектейді:</w:t>
            </w:r>
          </w:p>
          <w:p w14:paraId="235B5F22" w14:textId="77777777" w:rsidR="000834A0" w:rsidRPr="00287B16" w:rsidRDefault="00DD3DA9" w:rsidP="00976EC1">
            <w:pPr>
              <w:jc w:val="both"/>
              <w:rPr>
                <w:rFonts w:cs="Times New Roman" w:hint="eastAsia"/>
                <w:shd w:val="clear" w:color="auto" w:fill="FFFF00"/>
              </w:rPr>
            </w:pPr>
            <w:r w:rsidRPr="00287B16">
              <w:rPr>
                <w:rFonts w:ascii="Times New Roman" w:hAnsi="Times New Roman" w:cs="Times New Roman"/>
                <w:sz w:val="26"/>
                <w:szCs w:val="26"/>
              </w:rPr>
              <w:t xml:space="preserve">- салаға қатысты негізделген мемлекеттік саясатты әзірлеу; </w:t>
            </w:r>
            <w:r w:rsidRPr="00287B16">
              <w:rPr>
                <w:rFonts w:ascii="Times New Roman" w:hAnsi="Times New Roman" w:cs="Times New Roman"/>
                <w:sz w:val="26"/>
                <w:szCs w:val="26"/>
              </w:rPr>
              <w:br/>
              <w:t>- мемлекеттік қолдау шараларының тиімділігін бағалау; - ұлттық және халықаралық деңгейдегі деректерді салыстыру; - қоғамның дамуына үкіметтік емес ұйымдардың қосқан үлесінің ашықтығын және мойындалуын арттыру.</w:t>
            </w:r>
          </w:p>
        </w:tc>
        <w:tc>
          <w:tcPr>
            <w:tcW w:w="8505" w:type="dxa"/>
            <w:tcBorders>
              <w:left w:val="single" w:sz="4" w:space="0" w:color="000000"/>
              <w:bottom w:val="single" w:sz="4" w:space="0" w:color="000000"/>
              <w:right w:val="single" w:sz="4" w:space="0" w:color="000000"/>
            </w:tcBorders>
          </w:tcPr>
          <w:p w14:paraId="035D5294"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b/>
                <w:bCs/>
                <w:sz w:val="26"/>
                <w:szCs w:val="26"/>
                <w:lang w:val="kk-KZ"/>
              </w:rPr>
              <w:lastRenderedPageBreak/>
              <w:t>АҚШ-та</w:t>
            </w:r>
            <w:r w:rsidRPr="00287B16">
              <w:rPr>
                <w:rFonts w:ascii="Times New Roman" w:hAnsi="Times New Roman" w:cs="Times New Roman"/>
                <w:sz w:val="26"/>
                <w:szCs w:val="26"/>
                <w:lang w:val="kk-KZ"/>
              </w:rPr>
              <w:t xml:space="preserve"> </w:t>
            </w:r>
            <w:r w:rsidRPr="00287B16">
              <w:rPr>
                <w:rFonts w:ascii="Times New Roman" w:hAnsi="Times New Roman" w:cs="Times New Roman"/>
                <w:sz w:val="26"/>
                <w:szCs w:val="26"/>
              </w:rPr>
              <w:t>Үкіметтік емес ұйымдардың құқықтық мәртебесі бірыңғай мамандандырылған заңмен бекітілмеген және федералды және штаттық заңнаманың үйлесімімен реттеледі. Үкіметтік емес ұйымдардың сипаттамаларын анықтайтын негізгі құрал - АҚШ Ішкі кіріс кодексі ( Ішкі Табыс Кодекс , 26- бап USC), атап айтқанда, 501(c)(3)-бап, ол салық критерийлері арқылы коммерциялық емес ұйымдардың негізгі сипаттамаларын белгілейді.</w:t>
            </w:r>
          </w:p>
          <w:p w14:paraId="2E35A639" w14:textId="4EFEC50C"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t>Осылайша, үкіметтік емес ұйымдар тек әлеуметтік пайдалы қызметті (қайырымдылық, ғылыми, білім беру) жүзеге асыруға, құрылтайшылар арасында пайданы бөлуге қатаң тыйым салуға және саяси лоббизмге қатысуды айтарлықтай шектеуге міндетті. Үкіметтік емес ұйымдардың құрылуы мен заңды нысаны мемлекеттік деңгейде коммерциялық емес корпораци</w:t>
            </w:r>
            <w:r w:rsidR="009E14C0" w:rsidRPr="00287B16">
              <w:rPr>
                <w:rFonts w:ascii="Times New Roman" w:hAnsi="Times New Roman" w:cs="Times New Roman"/>
                <w:sz w:val="26"/>
                <w:szCs w:val="26"/>
              </w:rPr>
              <w:t xml:space="preserve">ялар туралы заңдармен реттеледі, </w:t>
            </w:r>
            <w:r w:rsidRPr="00287B16">
              <w:rPr>
                <w:rFonts w:ascii="Times New Roman" w:hAnsi="Times New Roman" w:cs="Times New Roman"/>
                <w:sz w:val="26"/>
                <w:szCs w:val="26"/>
              </w:rPr>
              <w:t xml:space="preserve">олар ұйымдардың басқару рәсімдері мен ішкі құрылымын анықтайды. Осылайша, АҚШ-та ҮЕҰ </w:t>
            </w:r>
            <w:r w:rsidRPr="00287B16">
              <w:rPr>
                <w:rFonts w:ascii="Times New Roman" w:hAnsi="Times New Roman" w:cs="Times New Roman"/>
                <w:sz w:val="26"/>
                <w:szCs w:val="26"/>
              </w:rPr>
              <w:lastRenderedPageBreak/>
              <w:t>қызметінің функционалдық шекарасын анықтау экономикалық қызметтің жеке жіктелуі арқылы емес, салықтық-құқықтық критерийлер және қызметтің мақсатты мақсаты арқылы жүзеге асырылады.</w:t>
            </w:r>
          </w:p>
          <w:p w14:paraId="5B36A3DC" w14:textId="77777777" w:rsidR="000834A0" w:rsidRPr="00287B16" w:rsidRDefault="00DB4E02">
            <w:pPr>
              <w:widowControl w:val="0"/>
              <w:suppressAutoHyphens w:val="0"/>
              <w:jc w:val="both"/>
              <w:rPr>
                <w:rFonts w:hint="eastAsia"/>
                <w:u w:val="single"/>
              </w:rPr>
            </w:pPr>
            <w:hyperlink r:id="rId19">
              <w:r w:rsidR="00DD3DA9" w:rsidRPr="00287B16">
                <w:rPr>
                  <w:rFonts w:ascii="Times New Roman" w:eastAsia="Times New Roman" w:hAnsi="Times New Roman" w:cs="Times New Roman"/>
                  <w:kern w:val="0"/>
                  <w:sz w:val="26"/>
                  <w:szCs w:val="26"/>
                  <w:u w:val="single"/>
                  <w:lang w:val="kk-KZ" w:eastAsia="ru-RU" w:bidi="ar-SA"/>
                </w:rPr>
                <w:t>https://geneva.usmission.gov/2015/09/28/us-statement-on-civic-space-and-ngos/</w:t>
              </w:r>
            </w:hyperlink>
          </w:p>
          <w:p w14:paraId="5A390FE1"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lang w:val="kk-KZ"/>
              </w:rPr>
              <w:t xml:space="preserve">Германия </w:t>
            </w:r>
            <w:r w:rsidRPr="00287B16">
              <w:rPr>
                <w:rFonts w:ascii="Times New Roman" w:hAnsi="Times New Roman" w:cs="Times New Roman"/>
                <w:b/>
                <w:sz w:val="26"/>
                <w:szCs w:val="26"/>
                <w:lang w:val="kk-KZ"/>
              </w:rPr>
              <w:t xml:space="preserve">мен Нидерландыда </w:t>
            </w:r>
            <w:r w:rsidRPr="00287B16">
              <w:rPr>
                <w:rFonts w:ascii="Times New Roman" w:hAnsi="Times New Roman" w:cs="Times New Roman"/>
                <w:sz w:val="26"/>
                <w:szCs w:val="26"/>
              </w:rPr>
              <w:t>қоғамдық пайдалы қызмет түрлерінің тізімі және үкіметтік емес ұйымдар үшін тиісті салық жеңілдіктері салық заңнамасында нақты белгіленген. Бұл тәсіл әкімшілік қарапайымдылық пен құқықтық сенімділікті қамтамасыз етеді, себебі қоғамдық пайдалы мәртебе негізінен салық салу мақсаттары үшін қарастырылады.</w:t>
            </w:r>
          </w:p>
          <w:p w14:paraId="5A230639"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t>Сонымен қатар, бұл тәсілдің кемшілігі салық заңнамасы заңды тұлғалардың қызметін реттеуді, соның ішінде басқару және есеп беру мәселелерін ішінара алмастырады, бұл әрқашан құқықтық дәстүрлерге және құқық салаларын бөлу қағидатына сәйкес келе бермейді.</w:t>
            </w:r>
          </w:p>
          <w:p w14:paraId="0CB2B099" w14:textId="1EDA35BD"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b/>
                <w:sz w:val="26"/>
                <w:szCs w:val="26"/>
                <w:lang w:val="kk-KZ"/>
              </w:rPr>
              <w:t xml:space="preserve">Польша </w:t>
            </w:r>
            <w:r w:rsidRPr="00287B16">
              <w:rPr>
                <w:rFonts w:ascii="Times New Roman" w:hAnsi="Times New Roman" w:cs="Times New Roman"/>
                <w:sz w:val="26"/>
                <w:szCs w:val="26"/>
              </w:rPr>
              <w:t xml:space="preserve">үкіметтік емес ұйымдарға кез келген экономикалық қызмет бойынша («мақсатқа байланысты» және бизнеске байланысты) табыс салығынан босатуға </w:t>
            </w:r>
            <w:r w:rsidRPr="00287B16">
              <w:rPr>
                <w:rFonts w:ascii="Times New Roman" w:hAnsi="Times New Roman" w:cs="Times New Roman"/>
                <w:bCs/>
                <w:sz w:val="26"/>
                <w:szCs w:val="26"/>
              </w:rPr>
              <w:t xml:space="preserve">мүмкіндік беретін тәжірибені </w:t>
            </w:r>
            <w:r w:rsidRPr="00287B16">
              <w:rPr>
                <w:rFonts w:ascii="Times New Roman" w:hAnsi="Times New Roman" w:cs="Times New Roman"/>
                <w:sz w:val="26"/>
                <w:szCs w:val="26"/>
              </w:rPr>
              <w:t>енгізді, егер пайда алынғаннан кейін бір жыл ішінде немесе келесі салық жылында заңды мақсаттарға пайдаланылса. Бұл «таза» мақсат сынағына пайдалы өзгерту болуы мүмкін болса да, егер табыс жұмсалмай, жинақталса, мақсатқа байланысты және мақсатқа байланысты емес қызметті ажырату қажеттілігінен де зардап шегеді.</w:t>
            </w:r>
          </w:p>
          <w:p w14:paraId="3E2D82AC" w14:textId="77777777" w:rsidR="000834A0" w:rsidRPr="00287B16" w:rsidRDefault="00DB4E02">
            <w:pPr>
              <w:pStyle w:val="a1"/>
              <w:widowControl w:val="0"/>
              <w:snapToGrid w:val="0"/>
              <w:spacing w:after="0" w:line="240" w:lineRule="auto"/>
              <w:jc w:val="both"/>
              <w:rPr>
                <w:rFonts w:hint="eastAsia"/>
                <w:u w:val="single"/>
              </w:rPr>
            </w:pPr>
            <w:hyperlink r:id="rId20">
              <w:r w:rsidR="00DD3DA9" w:rsidRPr="00287B16">
                <w:rPr>
                  <w:rFonts w:ascii="Times New Roman" w:hAnsi="Times New Roman" w:cs="Times New Roman"/>
                  <w:sz w:val="26"/>
                  <w:szCs w:val="26"/>
                  <w:u w:val="single"/>
                  <w:lang w:val="kk-KZ"/>
                </w:rPr>
                <w:t>https://www.euraxess.pl/poland/taxation</w:t>
              </w:r>
            </w:hyperlink>
          </w:p>
          <w:p w14:paraId="72FAD6F3"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t>Халықаралық тәжірибе көрсеткендей, дамыған құқықтық жүйелерде ҮЕҰ қызметін реттеудің негізгі элементі оларды экономикалық қызмет жіктеуіштері арқылы бизнес субъектілеріне ресми түрде теңестіру емес, керісінше, қызметтің белгіленген мақсаты, пайданы бөлуге тыйым салу және арнайы есепке алу және есеп беру режимі арқылы коммерциялық емес қызметтің ерекше сипатын тану болып табылады.</w:t>
            </w:r>
          </w:p>
          <w:p w14:paraId="1C1519A5" w14:textId="206E1F50"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lastRenderedPageBreak/>
              <w:t xml:space="preserve">Бұл ҮЕҰ-ға қатысты </w:t>
            </w:r>
            <w:r w:rsidR="00247E19" w:rsidRPr="00287B16">
              <w:rPr>
                <w:rFonts w:ascii="Times New Roman" w:hAnsi="Times New Roman" w:cs="Times New Roman"/>
                <w:sz w:val="26"/>
                <w:szCs w:val="26"/>
              </w:rPr>
              <w:t>ЭҚЖК</w:t>
            </w:r>
            <w:r w:rsidRPr="00287B16">
              <w:rPr>
                <w:rFonts w:ascii="Times New Roman" w:hAnsi="Times New Roman" w:cs="Times New Roman"/>
                <w:sz w:val="26"/>
                <w:szCs w:val="26"/>
              </w:rPr>
              <w:t xml:space="preserve"> қолдану тәсілдерін қайта қараудың өзектілігін және оларды сектордың коммерциялық емес сипатына бейімдеу қажеттілігін растайды.</w:t>
            </w:r>
          </w:p>
          <w:p w14:paraId="7085A209" w14:textId="77777777" w:rsidR="000834A0" w:rsidRPr="00287B16" w:rsidRDefault="000834A0">
            <w:pPr>
              <w:widowControl w:val="0"/>
              <w:jc w:val="both"/>
              <w:rPr>
                <w:rFonts w:ascii="Times New Roman" w:hAnsi="Times New Roman"/>
                <w:sz w:val="26"/>
                <w:szCs w:val="26"/>
              </w:rPr>
            </w:pPr>
          </w:p>
          <w:p w14:paraId="51A61DF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Үкіметтік емес ұйымдардың қызметін есепке алу және талдау саласындағы халықаралық тәжірибе тек экономикалық жіктеуіштерді пайдалануға емес, саланың ерекшеліктерін ескеруге мүмкіндік беретін статистикалық, институционалдық және функционалдық тәсілдердің үйлесіміне негізделген.</w:t>
            </w:r>
          </w:p>
          <w:p w14:paraId="6CD87FBE"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Көптеген дамыған елдерде статистикалық мақсаттар үшін халықаралық жіктеу жүйелерінің бейімделулері, соның ішінде Барлық экономикалық қызмет түрлерінің халықаралық стандартты өнеркәсіптік жіктемесі (ISIC), сондай-ақ үкіметтік емес секторды тәуелсіз талдау объектісі ретінде анықтауға мүмкіндік беретін қосымша құралдар қолданылады.</w:t>
            </w:r>
          </w:p>
          <w:p w14:paraId="48A99542"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Осылайша, Еуропалық Одақ пен Германияда коммерциялық емес ұйымдардың қызметі коммерциялық емес сектордың «спутниктік шоттары» деп аталатындарды қоса алғанда, озық статистикалық тәсілдерді қолдану арқылы тіркеледі. Бұл шоттар ұйымдардың экономикалық қызметін ғана емес, сонымен қатар олардың қоғамдық әл-ауқатқа қосқан үлесін, соның ішінде көрсетілген қызметтердің көлемін, еріктілердің қатысуын және олардың бағдарламаларының әлеуметтік әсерін тіркеуге мүмкіндік береді.</w:t>
            </w:r>
          </w:p>
          <w:p w14:paraId="2CCFDAEC"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Польшада жалпы жіктеулерді қолданумен қатар, қоғамдық пайдалы мәртебесі бар ұйымдар анықталады, бұл осы сегмент үшін бөлек статистикалық деректерді жинауға және олардың қоғамдық дамуға қосқан үлесін дәлірек бағалауға мүмкіндік береді. Есеп беру механизмдері ұйымдардың қызметі және олардың әлеуметтік әсері туралы деректерді жинақтау үшін де қолданылады.</w:t>
            </w:r>
          </w:p>
          <w:p w14:paraId="3D0E5053"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Оңтүстік Кореяда үкіметтік емес ұйымдарды тіркеу орталықтандырылған тізілімдермен және мемлекеттік қолдау алатын ұйымдардың қызметі туралы деректерді жүйелеумен қатар жүреді. Бұл ақпараттың салыстырмалылығын қамтамасыз етеді және саланың ауқымы мен өнімділігі туралы толық түсінік береді.</w:t>
            </w:r>
          </w:p>
          <w:p w14:paraId="692C49A8"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Халықаралық тәжірибені талдау үкіметтік емес секторды тиімді реттеу және қолдау сенімді, салыстырмалы және жүйелі статистикалық дерекқорды әзірлемей мүмкін емес екенін көрсетеді. Сонымен қатар, негізгі фактор экономикалық қызметтің негізгі жіктемелерін өзгерту емес, керісінше, ҮЕҰ қызметінің көпфункционалды сипатына мүмкіндік беретін қосымша есеп құралдарын енгізу болып табылады.</w:t>
            </w:r>
          </w:p>
          <w:p w14:paraId="63129323"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Осыған байланысты, халықаралық тәжірибе Қазақстан Республикасы үшін мыналардың орындылығын көрсетеді:</w:t>
            </w:r>
          </w:p>
          <w:p w14:paraId="5AA38F23" w14:textId="0472A5B4"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 үкіметтік емес ұйымдарға қатысты олардың қызметінің ерекшеліктерін ескере отырып, </w:t>
            </w:r>
            <w:r w:rsidR="00247E19" w:rsidRPr="00287B16">
              <w:rPr>
                <w:rFonts w:ascii="Times New Roman" w:hAnsi="Times New Roman" w:cs="Times New Roman"/>
                <w:sz w:val="26"/>
                <w:szCs w:val="26"/>
              </w:rPr>
              <w:t>ЭҚЖК</w:t>
            </w:r>
            <w:r w:rsidRPr="00287B16">
              <w:rPr>
                <w:rFonts w:ascii="Times New Roman" w:hAnsi="Times New Roman" w:cs="Times New Roman"/>
                <w:sz w:val="26"/>
                <w:szCs w:val="26"/>
              </w:rPr>
              <w:t xml:space="preserve"> кодтарын қолдануға бірыңғай тәсілді қамтамасыз ету; </w:t>
            </w:r>
            <w:r w:rsidRPr="00287B16">
              <w:rPr>
                <w:rFonts w:ascii="Times New Roman" w:hAnsi="Times New Roman" w:cs="Times New Roman"/>
                <w:sz w:val="26"/>
                <w:szCs w:val="26"/>
              </w:rPr>
              <w:br/>
              <w:t>– үкіметтік емес ұйымдарды тәуелсіз сектор ретінде анықтауға мүмкіндік беретін қосымша жіктеу немесе аналитикалық құралдарды әзірлеу; – үкіметтік емес ұйымдардың әлеуметтік-экономикалық дамуға қосқан үлесін көрсететін көрсеткіштер жүйесін, соның ішінде сандық және сапалық параметрлерді қалыптастыру; – үкіметтік емес ұйымдардың қызметі туралы деректерді үнемі жинау, талдау және жариялау тетіктерін енгізу; – ұлттық статистиканың халықаралық тәсілдермен салыстырмалылығын қамтамасыз ету.</w:t>
            </w:r>
          </w:p>
          <w:p w14:paraId="4FB7215B"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Халықаралық тәжірибені қабылдау статистикалық есеп жүйелерінің ұлттық ерекшеліктері мен құқықтық ережелерді ескере отырып жүргізілуі керек. Шетелдік модельдерді бейімдемей механикалық түрде көшіру есеп </w:t>
            </w:r>
            <w:r w:rsidRPr="00287B16">
              <w:rPr>
                <w:rFonts w:ascii="Times New Roman" w:hAnsi="Times New Roman" w:cs="Times New Roman"/>
                <w:sz w:val="26"/>
                <w:szCs w:val="26"/>
              </w:rPr>
              <w:lastRenderedPageBreak/>
              <w:t>жүйесінің күрделілігінің артуына және ұйымдарға әкімшілік ауыртпалықтың артуына әкелуі мүмкін.</w:t>
            </w:r>
          </w:p>
          <w:p w14:paraId="3F8792A0" w14:textId="77777777" w:rsidR="000834A0" w:rsidRPr="00287B16" w:rsidRDefault="00DD3DA9" w:rsidP="00976EC1">
            <w:pPr>
              <w:jc w:val="both"/>
              <w:rPr>
                <w:rFonts w:hint="eastAsia"/>
              </w:rPr>
            </w:pPr>
            <w:r w:rsidRPr="00287B16">
              <w:rPr>
                <w:rFonts w:ascii="Times New Roman" w:hAnsi="Times New Roman" w:cs="Times New Roman"/>
                <w:sz w:val="26"/>
                <w:szCs w:val="26"/>
              </w:rPr>
              <w:t>Осылайша, халықаралық тәжірибе үкіметтік емес ұйымдардың қызметін бөлшектеп есепке алудан бірізді жіктеуге, кеңейтілген статистикаға және саланың әлеуметтік әсерін бағалауға негізделген жүйелі тәсілге көшу қажеттілігін растайды.</w:t>
            </w:r>
          </w:p>
        </w:tc>
      </w:tr>
      <w:tr w:rsidR="000834A0" w:rsidRPr="00287B16" w14:paraId="1C40F50F" w14:textId="77777777">
        <w:tc>
          <w:tcPr>
            <w:tcW w:w="509" w:type="dxa"/>
            <w:tcBorders>
              <w:top w:val="single" w:sz="4" w:space="0" w:color="000000"/>
              <w:left w:val="single" w:sz="4" w:space="0" w:color="000000"/>
              <w:bottom w:val="single" w:sz="4" w:space="0" w:color="000000"/>
              <w:right w:val="single" w:sz="4" w:space="0" w:color="000000"/>
            </w:tcBorders>
          </w:tcPr>
          <w:p w14:paraId="53909061"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4.</w:t>
            </w:r>
          </w:p>
        </w:tc>
        <w:tc>
          <w:tcPr>
            <w:tcW w:w="6012" w:type="dxa"/>
            <w:tcBorders>
              <w:top w:val="single" w:sz="4" w:space="0" w:color="000000"/>
              <w:left w:val="single" w:sz="4" w:space="0" w:color="000000"/>
              <w:bottom w:val="single" w:sz="4" w:space="0" w:color="000000"/>
              <w:right w:val="single" w:sz="4" w:space="0" w:color="000000"/>
            </w:tcBorders>
          </w:tcPr>
          <w:p w14:paraId="6BFFB001" w14:textId="77777777" w:rsidR="000834A0" w:rsidRPr="00287B16" w:rsidRDefault="00DD3DA9">
            <w:pPr>
              <w:pStyle w:val="a1"/>
              <w:widowControl w:val="0"/>
              <w:spacing w:after="0" w:line="240" w:lineRule="auto"/>
              <w:jc w:val="both"/>
              <w:rPr>
                <w:rFonts w:hint="eastAsia"/>
              </w:rPr>
            </w:pPr>
            <w:r w:rsidRPr="00287B16">
              <w:rPr>
                <w:rFonts w:ascii="Times New Roman" w:hAnsi="Times New Roman" w:cs="Times New Roman"/>
                <w:sz w:val="26"/>
                <w:szCs w:val="26"/>
              </w:rPr>
              <w:t xml:space="preserve">Қазақстандағы үкіметтік емес ұйымдарға мемлекеттік қолдау әлеуметтік тапсырыстар, гранттар және марапаттар арқылы жүзеге асырылады. Дегенмен, бұл нысандар институционалдық емес, жобалық болып табылады. Тұрақты ресурстық орталықтар жүйесі жоқ. Мемлекеттік </w:t>
            </w:r>
            <w:r w:rsidRPr="00287B16">
              <w:rPr>
                <w:rStyle w:val="a5"/>
                <w:rFonts w:ascii="Times New Roman" w:hAnsi="Times New Roman" w:cs="Times New Roman"/>
                <w:b w:val="0"/>
                <w:bCs w:val="0"/>
                <w:sz w:val="26"/>
                <w:szCs w:val="26"/>
              </w:rPr>
              <w:t xml:space="preserve">және аймақтық даму орталығы (CSGI) </w:t>
            </w:r>
            <w:r w:rsidRPr="00287B16">
              <w:rPr>
                <w:rFonts w:ascii="Times New Roman" w:hAnsi="Times New Roman" w:cs="Times New Roman"/>
                <w:sz w:val="26"/>
                <w:szCs w:val="26"/>
              </w:rPr>
              <w:t>гранттар операторы ретінде әрекет етеді, бірақ оның қызметі саланың ұйымдастырушылық әлеуетін қолдауға емес, жеке байқауларға бағытталған.</w:t>
            </w:r>
          </w:p>
          <w:p w14:paraId="4B0FFD3D" w14:textId="77777777" w:rsidR="000834A0" w:rsidRPr="00287B16" w:rsidRDefault="00DD3DA9">
            <w:pPr>
              <w:widowControl w:val="0"/>
              <w:ind w:firstLine="2"/>
              <w:jc w:val="both"/>
              <w:rPr>
                <w:rFonts w:ascii="Times New Roman" w:hAnsi="Times New Roman"/>
                <w:sz w:val="26"/>
                <w:szCs w:val="26"/>
              </w:rPr>
            </w:pPr>
            <w:r w:rsidRPr="00287B16">
              <w:rPr>
                <w:rFonts w:ascii="Times New Roman" w:hAnsi="Times New Roman" w:cs="Times New Roman"/>
                <w:sz w:val="26"/>
                <w:szCs w:val="26"/>
              </w:rPr>
              <w:t>Гранттар мен әлеуметтік тапсырыстар бойынша байқаулар ресми түрде барлығына ашық болғанымен, ауылдық және жаңадан құрылған ұйымдар интернетке қолжетімділіктің шектеулілігі және қатысуға тәжірибе мен дағдылардың жетіспеушілігі сияқты кедергілерге тап болуда.</w:t>
            </w:r>
          </w:p>
          <w:p w14:paraId="3F72F623" w14:textId="77777777" w:rsidR="000834A0" w:rsidRPr="00287B16" w:rsidRDefault="00DD3DA9">
            <w:pPr>
              <w:widowControl w:val="0"/>
              <w:ind w:firstLine="2"/>
              <w:jc w:val="both"/>
              <w:rPr>
                <w:rFonts w:ascii="Times New Roman" w:hAnsi="Times New Roman"/>
                <w:sz w:val="26"/>
                <w:szCs w:val="26"/>
              </w:rPr>
            </w:pPr>
            <w:r w:rsidRPr="00287B16">
              <w:rPr>
                <w:rFonts w:ascii="Times New Roman" w:hAnsi="Times New Roman" w:cs="Times New Roman"/>
                <w:sz w:val="26"/>
                <w:szCs w:val="26"/>
              </w:rPr>
              <w:t>Бірқатар аймақтарда өтінімдерді дайындауға арналған ресурстық орталықтар немесе кеңес беру қолдауы жоқ.</w:t>
            </w:r>
          </w:p>
          <w:p w14:paraId="3859628C" w14:textId="77777777" w:rsidR="000834A0" w:rsidRPr="00287B16" w:rsidRDefault="00DD3DA9">
            <w:pPr>
              <w:widowControl w:val="0"/>
              <w:ind w:firstLine="2"/>
              <w:jc w:val="both"/>
              <w:rPr>
                <w:rFonts w:ascii="Times New Roman" w:hAnsi="Times New Roman"/>
                <w:sz w:val="26"/>
                <w:szCs w:val="26"/>
              </w:rPr>
            </w:pPr>
            <w:r w:rsidRPr="00287B16">
              <w:rPr>
                <w:rFonts w:ascii="Times New Roman" w:hAnsi="Times New Roman" w:cs="Times New Roman"/>
                <w:sz w:val="26"/>
                <w:szCs w:val="26"/>
              </w:rPr>
              <w:t xml:space="preserve">Шағын гранттар бағдарламалары ішінара ауылдық жерлерге бағытталған, бірақ олар сирек кездеседі </w:t>
            </w:r>
            <w:r w:rsidRPr="00287B16">
              <w:rPr>
                <w:rFonts w:ascii="Times New Roman" w:hAnsi="Times New Roman" w:cs="Times New Roman"/>
                <w:sz w:val="26"/>
                <w:szCs w:val="26"/>
              </w:rPr>
              <w:lastRenderedPageBreak/>
              <w:t>және жүйелі қатысуды қамтамасыз етпейді. Жаңадан құрылған үкіметтік емес ұйымдар жобаларды іске асыру тарихының болмауына байланысты тәжірибелі ұйымдарға жиі жеңіліске ұшырайды.</w:t>
            </w:r>
          </w:p>
          <w:p w14:paraId="582679C9" w14:textId="77777777" w:rsidR="000834A0" w:rsidRPr="00287B16" w:rsidRDefault="000834A0">
            <w:pPr>
              <w:pStyle w:val="a1"/>
              <w:widowControl w:val="0"/>
              <w:spacing w:after="0" w:line="240" w:lineRule="auto"/>
              <w:jc w:val="both"/>
              <w:rPr>
                <w:rFonts w:ascii="Times New Roman" w:hAnsi="Times New Roman" w:cs="Times New Roman"/>
                <w:sz w:val="26"/>
                <w:szCs w:val="26"/>
              </w:rPr>
            </w:pPr>
          </w:p>
          <w:p w14:paraId="571B078F"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Қазақстан Республикасында үкіметтік емес ұйымдарды мемлекеттік қолдау жүйесі құрылды, оған мемлекеттік әлеуметтік тапсырыс, гранттық қаржыландыру, марапаттау, сондай-ақ мемлекет пен азаматтық сектор арасындағы өзара іс-қимылдың басқа да нысандары кіреді.</w:t>
            </w:r>
          </w:p>
          <w:p w14:paraId="42FDD63C"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Сонымен қатар, құқық қорғау тәжірибесін талдау үкіметтік емес ұйымдардың мемлекеттік қолдау шараларына қол жеткізуі біркелкі емес екенін және бірқатар жүйелік шектеулермен қатар жүретінін көрсетеді.</w:t>
            </w:r>
          </w:p>
          <w:p w14:paraId="1F109B1C"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Біріншіден, үкіметтік емес ұйымдардың айтарлықтай саны, әсіресе аймақтық және жергілікті деңгейлерде, бәсекелестік рәсімдерге қатысу үшін шектеулі әкімшілік және адами ресурстарға ие. Өтінімдерді дайындау, ресми талаптарды орындау, жазбаларды жүргізу және мемлекеттік органдармен өзара әрекеттесу әдетте тек ірі, тәжірибелі ұйымдарда ғана кездесетін мамандандырылған құзыреттіліктерді талап етеді.</w:t>
            </w:r>
          </w:p>
          <w:p w14:paraId="5B1B3672"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Екіншіден, орталық мемлекеттік органдар мен жергілікті атқарушы органдардың мемлекеттік әлеуметтік тапсырыс тетіктерін енгізуге қатысуы </w:t>
            </w:r>
            <w:r w:rsidRPr="00287B16">
              <w:rPr>
                <w:rFonts w:ascii="Times New Roman" w:hAnsi="Times New Roman" w:cs="Times New Roman"/>
                <w:sz w:val="26"/>
                <w:szCs w:val="26"/>
              </w:rPr>
              <w:lastRenderedPageBreak/>
              <w:t>жеткіліксіз. Кейбір жағдайларда тиісті құралдар сирек қолданылады немесе тек формальды түрде ғана қолданылады, бұл олардың үкіметтік емес секторды әлеуметтік маңызды мәселелерді шешуге тартудағы тиімділігін төмендетеді.</w:t>
            </w:r>
          </w:p>
          <w:p w14:paraId="3E0492E0"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Үшіншіден, ауылдық және шағын үкіметтік емес ұйымдар ақпаратқа шектеулі қолжетімділікке, инфрақұрылым мен консультациялық қолдаудың жетіспеушілігіне және мемлекеттік органдармен өзара әрекеттесудің тұрақты арналарының болмауына байланысты қосымша кедергілерге тап болады. Бұл мемлекеттік қолдау шараларының негізінен ірі қалаларда орналасқан шектеулі ұйымдардың пайдасына шоғырлануына әкеледі.</w:t>
            </w:r>
          </w:p>
          <w:p w14:paraId="50835E96"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Төртіншіден, бұл факторлар үкіметтік бағдарламалар аясында үкіметтік емес ұйымдар көрсететін қызметтердің сапасына бірлесіп әсер етеді. Ресурстардың шектеулілігі, қысқа мерзімді қаржыландыру және жүйелік қолдау мен әлеуетті дамытудың болмауы жобалардың тұрақтылығын төмендетеді және олардың ұзақ мерзімді әлеуметтік әсерін шектейді.</w:t>
            </w:r>
          </w:p>
          <w:p w14:paraId="5AD077B5"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Осылайша, үкіметтік емес ұйымдарды мемлекеттік қолдаудың қолданыстағы жүйесі, дамыған ресми тетіктердің болуына қарамастан, оларға барлық санаттағы үкіметтік емес ұйымдар үшін тең қолжетімділікті қамтамасыз етпейді және әділдік, </w:t>
            </w:r>
            <w:r w:rsidRPr="00287B16">
              <w:rPr>
                <w:rFonts w:ascii="Times New Roman" w:hAnsi="Times New Roman" w:cs="Times New Roman"/>
                <w:sz w:val="26"/>
                <w:szCs w:val="26"/>
              </w:rPr>
              <w:lastRenderedPageBreak/>
              <w:t>қолжетімділік және тиімділік қағидаттарын ескере отырып, одан әрі жетілдіруді қажет етеді.</w:t>
            </w:r>
          </w:p>
          <w:p w14:paraId="0A8D4515" w14:textId="77777777" w:rsidR="000834A0" w:rsidRPr="00287B16" w:rsidRDefault="000834A0">
            <w:pPr>
              <w:pStyle w:val="a1"/>
              <w:widowControl w:val="0"/>
              <w:spacing w:after="0" w:line="240" w:lineRule="auto"/>
              <w:jc w:val="both"/>
              <w:rPr>
                <w:rFonts w:ascii="Times New Roman" w:hAnsi="Times New Roman" w:cs="Times New Roman"/>
                <w:sz w:val="26"/>
                <w:szCs w:val="26"/>
              </w:rPr>
            </w:pPr>
          </w:p>
        </w:tc>
        <w:tc>
          <w:tcPr>
            <w:tcW w:w="8505" w:type="dxa"/>
            <w:tcBorders>
              <w:top w:val="single" w:sz="4" w:space="0" w:color="000000"/>
              <w:left w:val="single" w:sz="4" w:space="0" w:color="000000"/>
              <w:bottom w:val="single" w:sz="4" w:space="0" w:color="000000"/>
              <w:right w:val="single" w:sz="4" w:space="0" w:color="000000"/>
            </w:tcBorders>
          </w:tcPr>
          <w:p w14:paraId="689FE070" w14:textId="344C63AF" w:rsidR="000834A0" w:rsidRPr="00287B16" w:rsidRDefault="00DD3DA9">
            <w:pPr>
              <w:widowControl w:val="0"/>
              <w:jc w:val="both"/>
              <w:rPr>
                <w:rFonts w:hint="eastAsia"/>
              </w:rPr>
            </w:pPr>
            <w:r w:rsidRPr="00287B16">
              <w:rPr>
                <w:rFonts w:ascii="Times New Roman" w:hAnsi="Times New Roman" w:cs="Times New Roman"/>
                <w:sz w:val="26"/>
                <w:szCs w:val="26"/>
              </w:rPr>
              <w:lastRenderedPageBreak/>
              <w:t>Шетелде институционалдық гранттар мен ұйымдық субсидиялар кең таралған тәжірибе болып табылады, бұл үкіметтік емес ұйымдарға басқаруға, қызмет көрсету сапасына және еңбек қауіпсіздігіне инвестиция салуға мүмкіндік береді. Үкіметтік емес ұйымдарды институционалдық қолдау көбінесе тәуекелдерді басқару, деректерді қорғау және персоналға қойылатын талаптармен байланысты. Бұл саладағы басқару стандарттарын арттырады және жобалардың сәтсіз аяқталу деңгейін төмендетеді. ЕО мен ЭЫДҰ-да гибридті тәсіл байқалады: бағдарламалық гранттар және әлеуетті дамыту ваучерлері (</w:t>
            </w:r>
            <w:hyperlink r:id="rId21" w:anchor="_blank" w:history="1">
              <w:r w:rsidRPr="00287B16">
                <w:rPr>
                  <w:rFonts w:ascii="Times New Roman" w:hAnsi="Times New Roman" w:cs="Times New Roman"/>
                  <w:sz w:val="26"/>
                  <w:szCs w:val="26"/>
                  <w:u w:val="single"/>
                </w:rPr>
                <w:t xml:space="preserve">legalinstruments.oecd.org қараңыз </w:t>
              </w:r>
            </w:hyperlink>
            <w:r w:rsidRPr="00287B16">
              <w:rPr>
                <w:rFonts w:ascii="Times New Roman" w:hAnsi="Times New Roman" w:cs="Times New Roman"/>
                <w:sz w:val="26"/>
                <w:szCs w:val="26"/>
              </w:rPr>
              <w:t>).</w:t>
            </w:r>
          </w:p>
          <w:p w14:paraId="5872102A" w14:textId="71990A1C"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Финляндия</w:t>
            </w:r>
            <w:r w:rsidRPr="00287B16">
              <w:rPr>
                <w:rFonts w:ascii="Times New Roman" w:hAnsi="Times New Roman" w:cs="Times New Roman"/>
                <w:b/>
                <w:bCs/>
                <w:sz w:val="26"/>
                <w:szCs w:val="26"/>
              </w:rPr>
              <w:t xml:space="preserve">, Швеция және Жапонияда </w:t>
            </w:r>
            <w:r w:rsidRPr="00287B16">
              <w:rPr>
                <w:rFonts w:ascii="Times New Roman" w:hAnsi="Times New Roman" w:cs="Times New Roman"/>
                <w:sz w:val="26"/>
                <w:szCs w:val="26"/>
              </w:rPr>
              <w:t xml:space="preserve">үкімет басқаратын үкіметтік емес ұйымдарды қолдау орталықтары бар — </w:t>
            </w:r>
            <w:r w:rsidRPr="00287B16">
              <w:rPr>
                <w:rFonts w:ascii="Times New Roman" w:hAnsi="Times New Roman" w:cs="Times New Roman"/>
                <w:i/>
                <w:iCs/>
                <w:sz w:val="26"/>
                <w:szCs w:val="26"/>
              </w:rPr>
              <w:t xml:space="preserve">Civil Қоғам Ресурс </w:t>
            </w:r>
            <w:r w:rsidRPr="00287B16">
              <w:rPr>
                <w:rFonts w:ascii="Times New Roman" w:hAnsi="Times New Roman" w:cs="Times New Roman"/>
                <w:sz w:val="26"/>
                <w:szCs w:val="26"/>
              </w:rPr>
              <w:t xml:space="preserve">Кеңес беру, заң көмегі және гранттар беретін </w:t>
            </w:r>
            <w:r w:rsidRPr="00287B16">
              <w:rPr>
                <w:rFonts w:ascii="Times New Roman" w:hAnsi="Times New Roman" w:cs="Times New Roman"/>
                <w:i/>
                <w:iCs/>
                <w:sz w:val="26"/>
                <w:szCs w:val="26"/>
              </w:rPr>
              <w:t>орталықтар</w:t>
            </w:r>
            <w:r w:rsidRPr="00287B16">
              <w:rPr>
                <w:rFonts w:ascii="Times New Roman" w:hAnsi="Times New Roman" w:cs="Times New Roman"/>
                <w:sz w:val="26"/>
                <w:szCs w:val="26"/>
              </w:rPr>
              <w:t xml:space="preserve"> Бірлесіп қаржыландыру . Латвия мен Хорватияда мемлекеттік лотереядан түскен қаражаттың бір бөлігі үкіметтік емес ұйымдардың институционалдық тұрақтылық қорына бөлінеді. Польша мен Венгрия ұлттық азаматтық қоғамды қолдау қорларын құрды, бұл үкіметтік емес ұйымдарға тек жобалық шығындарды ғана емес, әкімшілік шығындарды да жабуға мүмкіндік береді.</w:t>
            </w:r>
          </w:p>
          <w:p w14:paraId="2AE2EF2E" w14:textId="1725D6B3"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Халықаралық тәжірибе орталықсыздандырылған іріктеудің, «жаңадан келгендерге» деген артықшылықтардың және консультациялық қолдаудың үйлесімі ауылдық үкіметтік емес ұйымдардың қамтуын айтарлықтай арттыратынын көрсетеді</w:t>
            </w:r>
            <w:r w:rsidRPr="00287B16">
              <w:rPr>
                <w:rFonts w:ascii="Times New Roman" w:hAnsi="Times New Roman" w:cs="Times New Roman"/>
                <w:b/>
                <w:sz w:val="26"/>
                <w:szCs w:val="26"/>
              </w:rPr>
              <w:t>.</w:t>
            </w:r>
            <w:r w:rsidRPr="00287B16">
              <w:rPr>
                <w:rFonts w:ascii="Times New Roman" w:hAnsi="Times New Roman" w:cs="Times New Roman"/>
                <w:sz w:val="26"/>
                <w:szCs w:val="26"/>
              </w:rPr>
              <w:t xml:space="preserve"> </w:t>
            </w:r>
            <w:r w:rsidRPr="00287B16">
              <w:rPr>
                <w:rFonts w:ascii="Times New Roman" w:hAnsi="Times New Roman" w:cs="Times New Roman"/>
                <w:b/>
                <w:bCs/>
                <w:sz w:val="26"/>
                <w:szCs w:val="26"/>
              </w:rPr>
              <w:t xml:space="preserve">Польша, Эстония және Грузия </w:t>
            </w:r>
            <w:r w:rsidRPr="00287B16">
              <w:rPr>
                <w:rFonts w:ascii="Times New Roman" w:hAnsi="Times New Roman" w:cs="Times New Roman"/>
                <w:sz w:val="26"/>
                <w:szCs w:val="26"/>
              </w:rPr>
              <w:t xml:space="preserve">үкіметтік емес </w:t>
            </w:r>
            <w:r w:rsidRPr="00287B16">
              <w:rPr>
                <w:rFonts w:ascii="Times New Roman" w:hAnsi="Times New Roman" w:cs="Times New Roman"/>
                <w:sz w:val="26"/>
                <w:szCs w:val="26"/>
              </w:rPr>
              <w:lastRenderedPageBreak/>
              <w:t>ұйымдардың қатысуы үшін аймақтық теңестіру бағдарламаларын жүзеге асыруда: ауылдық ұйымдарға арналған арнайы лоттар, инфрақұрылымға субсидиялар, «жас үкіметтік емес ұйымдарға» арналған гранттар және аймақтық консультациялық орталықтар. Эстония гранттардың кем дегенде 30%-ы ауылдық жерлерге бағытталуы керек деген міндетті талап енгізді.</w:t>
            </w:r>
          </w:p>
          <w:p w14:paraId="5EFE7BF8"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Көптеген елдер бұл мәселені арнайы «инклюзивті» қаржыландыру терезелерімен және бейімделген қолжетімділік ережелерімен шешеді. ЕО-да ірі қалалардан тыс аумақтар үшін LEADER/CLLD тәсілі қолданылады. Ол жергілікті қауымдастықтар мен үкіметтік емес ұйымдарды аймақтық деңгейде жобаларды іріктеу мен іске асыруға тікелей тартады, бұл кіру кедергілері мен көлік шығындарын азайтады. Бұл тәсіл қолдаудың «капитал шоғырлануын» азайтады және процесті аудандағы немесе ауылдағы өтініш берушілерге жақындатады. Еуропалық Комиссия CLLD-ді ресми түрде жергілікті серіктестіктер (ҮЕҰ қоса алғанда) қажеттіліктерді анықтайтын және гранттарды жергілікті деңгейде басқаратын құрал ретінде сипаттайды. Бұл тәсіл стандартты нұсқаулармен және ашықтық талаптарымен қатар жүреді, бұл шағын ҮЕҰ-ларға тең дәрежеде бәсекелесуге мүмкіндік береді.</w:t>
            </w:r>
          </w:p>
          <w:p w14:paraId="63E6C523" w14:textId="77777777" w:rsidR="000834A0" w:rsidRPr="00287B16" w:rsidRDefault="000834A0">
            <w:pPr>
              <w:pStyle w:val="a1"/>
              <w:widowControl w:val="0"/>
              <w:snapToGrid w:val="0"/>
              <w:spacing w:after="0" w:line="240" w:lineRule="auto"/>
              <w:jc w:val="both"/>
              <w:rPr>
                <w:rFonts w:ascii="Times New Roman" w:hAnsi="Times New Roman"/>
                <w:sz w:val="26"/>
                <w:szCs w:val="26"/>
                <w:shd w:val="clear" w:color="auto" w:fill="FFFF00"/>
              </w:rPr>
            </w:pPr>
          </w:p>
          <w:p w14:paraId="2725CD12"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Халықаралық тәжірибе көрсеткендей, үкіметтік емес секторды мемлекеттік қолдаудың тиімділігі тек тиісті құралдардың болуымен ғана емес, сонымен қатар шағын, аймақтық және стартап ҮЕҰ-ды қоса алғанда, әртүрлі санаттағы ұйымдар үшін олардың қолжетімділік дәрежесімен де анықталады.</w:t>
            </w:r>
          </w:p>
          <w:p w14:paraId="703900F4"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Салыстырмалы құқықтық жүйелер қолдау шараларына тең қолжетімділікті қамтамасыз етуге және ұйымдардың тар сегментінде ресурстардың шоғырлануына жол бермеуге бағытталған кешенді тәсілдерді қолданады.</w:t>
            </w:r>
          </w:p>
          <w:p w14:paraId="55E6938A"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субсидиарлық және орталықсыздандыру қағидаттарына негізделген , бұл әртүрлі деңгейдегі ұйымдардың әлеуметтік қызметтерді көрсетуге кеңінен </w:t>
            </w:r>
            <w:r w:rsidRPr="00287B16">
              <w:rPr>
                <w:rFonts w:ascii="Times New Roman" w:hAnsi="Times New Roman" w:cs="Times New Roman"/>
                <w:sz w:val="26"/>
                <w:szCs w:val="26"/>
              </w:rPr>
              <w:lastRenderedPageBreak/>
              <w:t>қатысуын қамтамасыз етеді. Тұрақты қаржыландыру тетіктері маңызды рөл атқарады, бұл ұйымдарға өз қызметін ұзақ мерзімді перспективада жоспарлауға мүмкіндік береді. Сонымен қатар, кеңес беру және ресурстық орталықтарды қоса алғанда, жақсы дамыған қолдау инфрақұрылымы әртүрлі деңгейдегі әкімшілік әлеуеті бар ұйымдардың мүмкіндіктерін теңестіруге көмектеседі.</w:t>
            </w:r>
          </w:p>
          <w:p w14:paraId="09B6FB90"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Польшада қоғамдық пайда туралы заңнама ұйымдарға сараланған тәсілді, соның ішінде үкіметтік емес ұйымдардың кең ауқымы үшін қаржыландыруға қол жеткізуді және мемлекеттік бағдарламаларға қатысуды қамтамасыз ететін тетіктерді көздейді. Рәсімдердің ашықтығына, бәсекелестік тетіктерін стандарттауға және үкіметтің барлық деңгейлерінде мемлекеттік саясатты іске асыруға үкіметтік емес ұйымдардың қатысу нысандарын дамытуға ерекше назар аударылады.</w:t>
            </w:r>
          </w:p>
          <w:p w14:paraId="4BDD826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Оңтүстік Кореяда үкіметтік емес ұйымдарды мемлекеттік қолдау іріктеу және қаржыландыру рәсімдерін институционалдандырумен, сондай-ақ ұйымдардың біліктілігі мен кәсіби құзыреттілігін арттыру тетіктерін әзірлеумен қатар жүреді. Бұл мемлекеттік қолдау бағдарламаларына қатысушылардың кең ауқымын қамтамасыз етуге және жобалардың сапасын жақсартуға мүмкіндік береді.</w:t>
            </w:r>
          </w:p>
          <w:p w14:paraId="0BE08103"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Халықаралық тәжірибеден көрініп тұрғандай , үкіметтік емес ұйымдардың мемлекеттік қолдау шараларына тең қол жеткізуін қамтамасыз етудің негізгі шарттары:</w:t>
            </w:r>
          </w:p>
          <w:p w14:paraId="3EC2108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 қатысудың ашық, түсінікті және стандартталған рәсімдерінің болуы; </w:t>
            </w:r>
            <w:r w:rsidRPr="00287B16">
              <w:rPr>
                <w:rFonts w:ascii="Times New Roman" w:hAnsi="Times New Roman" w:cs="Times New Roman"/>
                <w:sz w:val="26"/>
                <w:szCs w:val="26"/>
              </w:rPr>
              <w:br/>
              <w:t xml:space="preserve">– кеңес беру және ресурстық орталықтарды қоса алғанда, қолдау инфрақұрылымын дамыту; – қаржыландыру тетіктерін әзірлеу кезінде ұйымдардың даму деңгейіндегі айырмашылықтарды ескеру; – аймақтық және шағын үкіметтік емес ұйымдардың қатысуын кеңейтуге бағытталған </w:t>
            </w:r>
            <w:r w:rsidRPr="00287B16">
              <w:rPr>
                <w:rFonts w:ascii="Times New Roman" w:hAnsi="Times New Roman" w:cs="Times New Roman"/>
                <w:sz w:val="26"/>
                <w:szCs w:val="26"/>
              </w:rPr>
              <w:lastRenderedPageBreak/>
              <w:t>шараларды іске асыру; – ұйымдардың құзыреттілігі мен кәсіби әлеуетін дамыту.</w:t>
            </w:r>
          </w:p>
          <w:p w14:paraId="3600ECFA"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Осыған байланысты, Қазақстан Республикасы үкіметтік емес ұйымдарды мемлекеттік қолдау жүйесін әзірлеуі, оның құралдарына тең қолжетімділікті қамтамасыз ету қажеттілігін ескере отырып, орынды болып көрінеді. Атап айтқанда, мыналар қажет:</w:t>
            </w:r>
          </w:p>
          <w:p w14:paraId="1E7FBE9A" w14:textId="77777777" w:rsidR="009E14C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 қолжетімділік және кемсітушілікке жол бермеу қағидаттарын ескере отырып, мемлекеттік әлеуметтік тапсырысты және басқа да қолдау түрлерін ұсыну рәсімдерін жетілдіру; </w:t>
            </w:r>
            <w:r w:rsidRPr="00287B16">
              <w:rPr>
                <w:rFonts w:ascii="Times New Roman" w:hAnsi="Times New Roman" w:cs="Times New Roman"/>
                <w:sz w:val="26"/>
                <w:szCs w:val="26"/>
              </w:rPr>
              <w:br/>
              <w:t xml:space="preserve">– үкіметтік емес ұйымдармен өзара іс-қимыл тетіктерін енгізуге орталық мемлекеттік органдар мен жергілікті атқарушы органдардың қатысуын кеңейту; </w:t>
            </w:r>
            <w:r w:rsidRPr="00287B16">
              <w:rPr>
                <w:rFonts w:ascii="Times New Roman" w:hAnsi="Times New Roman" w:cs="Times New Roman"/>
                <w:sz w:val="26"/>
                <w:szCs w:val="26"/>
              </w:rPr>
              <w:br/>
              <w:t xml:space="preserve">– қолдау инфрақұрылымын, әсіресе ауылдық және шалғай аймақтарда дамыту; </w:t>
            </w:r>
          </w:p>
          <w:p w14:paraId="4EBC05EB" w14:textId="77777777" w:rsidR="009E14C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 ұйымдардың әкімшілік және кадрлық әлеуетін нығайтуға бағытталған шараларды іске асыру; </w:t>
            </w:r>
          </w:p>
          <w:p w14:paraId="5C8FF5CE" w14:textId="1E3BDAB8"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әлеуметтік жобаларды жоспарлау және іске асыру сапасын арттыру.</w:t>
            </w:r>
          </w:p>
          <w:p w14:paraId="19D5C883"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Халықаралық тәжірибе мемлекеттік қолдау тетіктерінің формальды болуынан үкіметтік емес ұйымдардың барлық санаттары үшін олардың нақты қолжетімділігі мен тиімділігін қамтамасыз етуге көшу қажеттілігін растайды.</w:t>
            </w:r>
          </w:p>
          <w:p w14:paraId="397A19EA" w14:textId="77777777" w:rsidR="000834A0" w:rsidRPr="00287B16" w:rsidRDefault="000834A0">
            <w:pPr>
              <w:widowControl w:val="0"/>
              <w:suppressAutoHyphens w:val="0"/>
              <w:jc w:val="both"/>
              <w:rPr>
                <w:rFonts w:ascii="Times New Roman" w:eastAsia="Times New Roman" w:hAnsi="Times New Roman" w:cs="Times New Roman"/>
                <w:kern w:val="0"/>
                <w:sz w:val="26"/>
                <w:szCs w:val="26"/>
                <w:lang w:eastAsia="ru-RU" w:bidi="ar-SA"/>
              </w:rPr>
            </w:pPr>
          </w:p>
        </w:tc>
      </w:tr>
      <w:tr w:rsidR="000834A0" w:rsidRPr="00287B16" w14:paraId="2CE8BC41" w14:textId="77777777">
        <w:tc>
          <w:tcPr>
            <w:tcW w:w="509" w:type="dxa"/>
            <w:tcBorders>
              <w:top w:val="single" w:sz="4" w:space="0" w:color="000000"/>
              <w:left w:val="single" w:sz="4" w:space="0" w:color="000000"/>
              <w:bottom w:val="single" w:sz="4" w:space="0" w:color="000000"/>
              <w:right w:val="single" w:sz="4" w:space="0" w:color="000000"/>
            </w:tcBorders>
          </w:tcPr>
          <w:p w14:paraId="03060C21"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5.</w:t>
            </w:r>
          </w:p>
        </w:tc>
        <w:tc>
          <w:tcPr>
            <w:tcW w:w="6012" w:type="dxa"/>
            <w:tcBorders>
              <w:top w:val="single" w:sz="4" w:space="0" w:color="000000"/>
              <w:left w:val="single" w:sz="4" w:space="0" w:color="000000"/>
              <w:bottom w:val="single" w:sz="4" w:space="0" w:color="000000"/>
              <w:right w:val="single" w:sz="4" w:space="0" w:color="000000"/>
            </w:tcBorders>
          </w:tcPr>
          <w:p w14:paraId="1A0C1300"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Қазіргі уақытта үкіметтік емес ұйымдар (ҮЕҰ) кешенді және жүйелі институционалдық қолдаудың жетіспеушілігіне тап болуда. Ең алдымен, қолжетімді инфрақұрылымның, соның ішінде ресурстық орталықтардың, кеңес беру және </w:t>
            </w:r>
            <w:r w:rsidRPr="00287B16">
              <w:rPr>
                <w:rFonts w:ascii="Times New Roman" w:eastAsia="Times New Roman" w:hAnsi="Times New Roman" w:cs="Times New Roman"/>
                <w:kern w:val="0"/>
                <w:sz w:val="26"/>
                <w:szCs w:val="26"/>
                <w:lang w:bidi="ar-SA"/>
              </w:rPr>
              <w:lastRenderedPageBreak/>
              <w:t>техникалық қолдаудың жетіспеушілігі байқалады, бұл олардың халыққа жоғары сапалы әлеуметтік қызметтер көрсету мүмкіндігін айтарлықтай шектейді.</w:t>
            </w:r>
          </w:p>
          <w:p w14:paraId="5C41A5A4"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Үкіметтік емес ұйымдардың мемлекеттік органдармен өзара іс-қимыл жасау үшін диалог механизмдеріне қолжетімділігі шектеулі болып қала береді. Өзара іс-қимыл көбінесе формальды сипатқа ие және шешім қабылдауға қатысудың нақты белгіленген рәсімдері жоқ, бұл азаматтық қоғамның қатысу тиімділігін төмендетеді. KIOR-дың 2024 жылғы деректері бойынша, халықтың 37,7%-ы үкіметтік емес ұйымдарға сенбейді, дегенмен бұл ұйымдар мемлекет пен азаматтар арасындағы байланыстырушы буын болуы керек.</w:t>
            </w:r>
          </w:p>
          <w:p w14:paraId="5D7C6FB9"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ҮЕҰ-ларды қолдауға ынталандыру шаралары да жетіспейді. Олардың қызметіне әсер ететін шешімдерді бекітудің бірыңғай рәсімдері әзірленбеген, ҮЕҰ-лардың әлеуметтік, білім беру және инновациялық жобаларға қатысуын ынталандыру және ынталандыру құралдары жеткіліксіз, ал тұрақты дамуды ілгерілетуге бағытталған институционалдық қолдау шаралары жетіспейді. 2020-2025 жылдарға арналған деректерге сәйкес, белсенді ҮЕҰ-лардың тек 2%-ы ғана марапаттарға немесе басқа да марапаттау түрлеріне ие болды, бұл ұйымдарға деген ынталандыру мен қоғамдық мойындаудың өте шектеулі деңгейін </w:t>
            </w:r>
            <w:r w:rsidRPr="00287B16">
              <w:rPr>
                <w:rFonts w:ascii="Times New Roman" w:eastAsia="Times New Roman" w:hAnsi="Times New Roman" w:cs="Times New Roman"/>
                <w:kern w:val="0"/>
                <w:sz w:val="26"/>
                <w:szCs w:val="26"/>
                <w:lang w:bidi="ar-SA"/>
              </w:rPr>
              <w:lastRenderedPageBreak/>
              <w:t>көрсетеді.</w:t>
            </w:r>
          </w:p>
          <w:p w14:paraId="09D702AC"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Жалпы алғанда, үйлестіру мен жүйелік қолдаудың болмауы мемлекеттік саясаттың сапасына кері әсер етеді және мемлекеттік органдар арасындағы үйлесімсіздік қаупін тудырады, азаматтық қоғам секторының әлеуетін төмендетеді және оның мемлекеттің әлеуметтік маңызды мәселелерін шешуге қосқан үлесін шектейді.</w:t>
            </w:r>
          </w:p>
          <w:p w14:paraId="188E3AA2" w14:textId="77777777" w:rsidR="000834A0" w:rsidRPr="00287B16" w:rsidRDefault="000834A0">
            <w:pPr>
              <w:widowControl w:val="0"/>
              <w:suppressAutoHyphens w:val="0"/>
              <w:jc w:val="both"/>
              <w:rPr>
                <w:rFonts w:ascii="Times New Roman" w:hAnsi="Times New Roman"/>
                <w:sz w:val="26"/>
                <w:szCs w:val="26"/>
              </w:rPr>
            </w:pPr>
          </w:p>
          <w:p w14:paraId="236C0A88"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Қазақстан Республикасында үкіметтік емес ұйымдарды институционалдық қолдаудың жеке элементтері , соның ішінде ресурстық орталықтар, консультативтік платформалар, қоғамдық кеңестерге қатысу тетіктері және мемлекеттік органдармен өзара әрекеттесудің басқа да нысандары қалыптастырылды .</w:t>
            </w:r>
          </w:p>
          <w:p w14:paraId="02DCC74C"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Дегенмен, қазіргі қолдау жүйесі бөлшектенген және жүйесіз және үкіметтік емес ұйымдардың қажетті инфрақұрылымдық және институционалдық ресурстарға тең қол жеткізуін қамтамасыз етпейді.</w:t>
            </w:r>
          </w:p>
          <w:p w14:paraId="6AD65173"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Біріншіден, елде үкіметтік емес секторды қолдау үшін жеткілікті және біркелкі дамыған инфрақұрылым жоқ. Қазіргі уақытта үкіметтік емес ұйымдарға арналған ресурстық орталықтардың саны шектеулі және олардың таралуы біркелкі емес. Аймақтар бойынша қолдау біркелкі емес болып қала береді, ал кейбір жағдайларда іс-шаралар қысқа мерзімді және тұрақсыз болып табылады. </w:t>
            </w:r>
            <w:r w:rsidRPr="00287B16">
              <w:rPr>
                <w:rFonts w:ascii="Times New Roman" w:hAnsi="Times New Roman" w:cs="Times New Roman"/>
                <w:sz w:val="26"/>
                <w:szCs w:val="26"/>
              </w:rPr>
              <w:lastRenderedPageBreak/>
              <w:t>Консультативтік, білім беру және әдістемелік қолдауды қоса алғанда, инфрақұрылымның жеткіліксіздігі ұйымдардың табысты тәжірибелерді дамыту, кеңейту және мемлекеттік бағдарламаларға қатысу мүмкіндігін шектейді.</w:t>
            </w:r>
          </w:p>
          <w:p w14:paraId="3AFF9461"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Екіншіден, үкіметтік емес ұйымдардың мемлекеттік органдармен өзара әрекеттесу үшін диалогтық тетіктерге қолжетімділігі шектеулі болып қала береді. Ресми болғанына қарамастан Қоғамдық кеңестер мен консультативтік органдарды қоса алғанда, әртүрлі орындарда ҮЕҰ-ның шешім қабылдау процестеріне қатысуы біркелкі емес. Қатысу мүмкіндіктері көбінесе жеткілікті институционалдық және әкімшілік ресурстары бар ұйымдардың аз санымен шектеледі, ал сектордың айтарлықтай бөлігі, әсіресе аймақтық және жергілікті деңгейлерде, бұл процестерге қатыспайды.</w:t>
            </w:r>
          </w:p>
          <w:p w14:paraId="79EC117F"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Үшіншіден, үкіметтік емес ұйымдарды қолдауға арналған ынталандыру шараларын әзірлеуге жүйелі тәсіл жетіспейді. Қолданыстағы мемлекеттік қолдау құралдары негізінен жеке жобаларды қаржыландыруға бағытталған, ал ұйымдарды институционалдық дамытуға, тұрақты жұмыс модельдерін қалыптастыруға, адами ресурстарды дамытуға және ұзақ мерзімді нәтижелерді ілгерілетуге бағытталған шаралар жеткіліксіз дамыған.</w:t>
            </w:r>
          </w:p>
          <w:p w14:paraId="7068212E"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Бұл факторлардың жиынтығы үкіметтік емес сектордың шектеулі институционалдық тұрақтылық жағдайында жұмыс істеуіне әкеледі, бұл оның әлеуметтік маңызды мәселелерді шешуде мемлекеттің толыққанды серіктесі ретіндегі әлеуетіне кедергі келтіреді.</w:t>
            </w:r>
          </w:p>
          <w:p w14:paraId="65CDDF37" w14:textId="77777777" w:rsidR="000834A0" w:rsidRPr="00287B16" w:rsidRDefault="000834A0">
            <w:pPr>
              <w:pStyle w:val="a1"/>
              <w:widowControl w:val="0"/>
              <w:suppressAutoHyphens w:val="0"/>
              <w:spacing w:after="0" w:line="240" w:lineRule="auto"/>
              <w:jc w:val="both"/>
              <w:rPr>
                <w:rFonts w:ascii="Times New Roman" w:hAnsi="Times New Roman"/>
                <w:sz w:val="26"/>
                <w:szCs w:val="26"/>
              </w:rPr>
            </w:pPr>
          </w:p>
        </w:tc>
        <w:tc>
          <w:tcPr>
            <w:tcW w:w="8505" w:type="dxa"/>
            <w:tcBorders>
              <w:top w:val="single" w:sz="4" w:space="0" w:color="000000"/>
              <w:left w:val="single" w:sz="4" w:space="0" w:color="000000"/>
              <w:bottom w:val="single" w:sz="4" w:space="0" w:color="000000"/>
              <w:right w:val="single" w:sz="4" w:space="0" w:color="000000"/>
            </w:tcBorders>
          </w:tcPr>
          <w:p w14:paraId="25F9246A" w14:textId="21AA54B1" w:rsidR="000834A0" w:rsidRPr="00287B16" w:rsidRDefault="00DD3DA9">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lastRenderedPageBreak/>
              <w:t>Хорватия</w:t>
            </w:r>
            <w:r w:rsidRPr="00287B16">
              <w:rPr>
                <w:rFonts w:ascii="Times New Roman" w:hAnsi="Times New Roman" w:cs="Times New Roman"/>
                <w:b/>
                <w:bCs/>
                <w:sz w:val="26"/>
                <w:szCs w:val="26"/>
              </w:rPr>
              <w:t xml:space="preserve">, Грузия және Словенияда </w:t>
            </w:r>
            <w:r w:rsidRPr="00287B16">
              <w:rPr>
                <w:rFonts w:ascii="Times New Roman" w:hAnsi="Times New Roman" w:cs="Times New Roman"/>
                <w:sz w:val="26"/>
                <w:szCs w:val="26"/>
              </w:rPr>
              <w:t>үкіметте министрліктер мен аймақтық органдардың жұмысын ҮЕҰ-мен үйлестіретін көп деңгейлі азаматтық қоғамды дамыту кеңестері бар. Бұл кеңестердің мүшелігі азаматтық қоғам өкілдерін тартатын бәсекелестік процесі арқылы анықталады.</w:t>
            </w:r>
          </w:p>
          <w:p w14:paraId="61F6AB68" w14:textId="77777777" w:rsidR="000834A0" w:rsidRPr="00287B16" w:rsidRDefault="00DD3DA9">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t xml:space="preserve">Эстонияда </w:t>
            </w:r>
            <w:r w:rsidRPr="00287B16">
              <w:rPr>
                <w:rFonts w:ascii="Times New Roman" w:hAnsi="Times New Roman" w:cs="Times New Roman"/>
                <w:b/>
                <w:bCs/>
                <w:sz w:val="26"/>
                <w:szCs w:val="26"/>
              </w:rPr>
              <w:t xml:space="preserve">Үкіметте </w:t>
            </w:r>
            <w:r w:rsidRPr="00287B16">
              <w:rPr>
                <w:rFonts w:ascii="Times New Roman" w:hAnsi="Times New Roman" w:cs="Times New Roman"/>
                <w:sz w:val="26"/>
                <w:szCs w:val="26"/>
              </w:rPr>
              <w:t xml:space="preserve">ҮЕҰ, бизнес және үкімет өкілдерінен тұратын </w:t>
            </w:r>
            <w:r w:rsidRPr="00287B16">
              <w:rPr>
                <w:rFonts w:ascii="Times New Roman" w:hAnsi="Times New Roman" w:cs="Times New Roman"/>
                <w:sz w:val="26"/>
                <w:szCs w:val="26"/>
              </w:rPr>
              <w:lastRenderedPageBreak/>
              <w:t>Азаматтық қоғамды дамыту кеңесі бар, бұл үздіксіз диалогты және үйлестірілген шешім қабылдауды қамтамасыз етеді. Польша үйлестіруші орган аналитикалық, қаржыландыру және бақылау функцияларын біріктіретін «Үкімет-ҮЕҰ кеңесі» моделін қолданады.</w:t>
            </w:r>
          </w:p>
          <w:p w14:paraId="4F1A97C3" w14:textId="79429038" w:rsidR="000834A0" w:rsidRPr="00287B16" w:rsidRDefault="00DD3DA9">
            <w:pPr>
              <w:pStyle w:val="a1"/>
              <w:widowControl w:val="0"/>
              <w:spacing w:after="0" w:line="240" w:lineRule="auto"/>
              <w:jc w:val="both"/>
              <w:rPr>
                <w:rFonts w:hint="eastAsia"/>
                <w:u w:val="single"/>
              </w:rPr>
            </w:pPr>
            <w:r w:rsidRPr="00287B16">
              <w:rPr>
                <w:rFonts w:ascii="Times New Roman" w:hAnsi="Times New Roman" w:cs="Times New Roman"/>
                <w:sz w:val="26"/>
                <w:szCs w:val="26"/>
              </w:rPr>
              <w:t>Еуропа Кеңесінің құжаттарында тиімді ҮЕҰ саясаты ведомствоаралық үйлестіруді және атқарушы билік ішіндегі бірыңғай жауапкершілікті қажет ететіні анық көрсетілген</w:t>
            </w:r>
            <w:hyperlink r:id="rId22">
              <w:r w:rsidRPr="00287B16">
                <w:rPr>
                  <w:rFonts w:ascii="Times New Roman" w:hAnsi="Times New Roman" w:cs="Times New Roman"/>
                  <w:sz w:val="26"/>
                  <w:szCs w:val="26"/>
                </w:rPr>
                <w:t xml:space="preserve">. </w:t>
              </w:r>
            </w:hyperlink>
            <w:hyperlink r:id="rId23">
              <w:r w:rsidRPr="00287B16">
                <w:rPr>
                  <w:rFonts w:ascii="Times New Roman" w:hAnsi="Times New Roman" w:cs="Times New Roman"/>
                  <w:sz w:val="26"/>
                  <w:szCs w:val="26"/>
                  <w:u w:val="single"/>
                </w:rPr>
                <w:t>https://www.statewatch.org/media/documents/news/2016/feb/coe-rec-ngos-explanatory-memo.pdf</w:t>
              </w:r>
            </w:hyperlink>
          </w:p>
          <w:p w14:paraId="4A3CEBA8" w14:textId="77777777" w:rsidR="000834A0" w:rsidRPr="00287B16" w:rsidRDefault="00DD3DA9">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t>Бұл тәсіл орталық және жергілікті билік органдары арасындағы үкіметтік емес ұйымдарды қолдау шараларының, есеп берудің және реттеудің бірізділігін қамтамасыз етеді.</w:t>
            </w:r>
          </w:p>
          <w:p w14:paraId="1E296161" w14:textId="09A3AA36" w:rsidR="000834A0" w:rsidRPr="00287B16" w:rsidRDefault="00DD3DA9">
            <w:pPr>
              <w:widowControl w:val="0"/>
              <w:suppressAutoHyphens w:val="0"/>
              <w:jc w:val="both"/>
              <w:rPr>
                <w:rFonts w:hint="eastAsia"/>
              </w:rPr>
            </w:pPr>
            <w:r w:rsidRPr="00287B16">
              <w:rPr>
                <w:rFonts w:ascii="Times New Roman" w:hAnsi="Times New Roman" w:cs="Times New Roman"/>
                <w:sz w:val="26"/>
                <w:szCs w:val="26"/>
              </w:rPr>
              <w:t>Табысты юрисдикцияларда үкіметтік емес ұйымдарға қатысты мемлекеттік саясатты үйлестіру «құзыреттілік орталығы» үшін нақты мандатқа негізделген. Халықаралық эталон - азаматтық қоғамның қатысуына жүйелі, ведомствоаралық үйлестірілген тәсілдерді талап ететін ЭЫДҰ-ның Ашық үкімет жөніндегі ұсынымы (OECD-LEGAL-0438). Үйлестіруді үкіметтік емес ұйымдар қатысатын кеңестер/комитеттер де қолдайды, бұл ережелердің «кеңседе» жазылмауын қамтамасыз етеді. Тәжірибе көрсеткендей, үйлестіруші рөлге ие болу үкіметтік ресурстарды үнемдейді: тендерлердің қайталануы мен параллель есеп беру азаяды (</w:t>
            </w:r>
            <w:hyperlink r:id="rId24" w:anchor="_blank" w:history="1">
              <w:r w:rsidRPr="00287B16">
                <w:rPr>
                  <w:rFonts w:ascii="Times New Roman" w:hAnsi="Times New Roman" w:cs="Times New Roman"/>
                  <w:sz w:val="26"/>
                  <w:szCs w:val="26"/>
                  <w:u w:val="single"/>
                </w:rPr>
                <w:t>legalinstruments.oecd.org</w:t>
              </w:r>
              <w:r w:rsidRPr="00287B16">
                <w:rPr>
                  <w:rFonts w:ascii="Times New Roman" w:hAnsi="Times New Roman" w:cs="Times New Roman"/>
                  <w:sz w:val="26"/>
                  <w:szCs w:val="26"/>
                </w:rPr>
                <w:t xml:space="preserve"> қараңыз</w:t>
              </w:r>
            </w:hyperlink>
            <w:r w:rsidRPr="00287B16">
              <w:rPr>
                <w:rFonts w:ascii="Times New Roman" w:hAnsi="Times New Roman" w:cs="Times New Roman"/>
                <w:sz w:val="26"/>
                <w:szCs w:val="26"/>
              </w:rPr>
              <w:t>).</w:t>
            </w:r>
          </w:p>
          <w:p w14:paraId="34897572" w14:textId="77777777" w:rsidR="000834A0" w:rsidRPr="00287B16" w:rsidRDefault="000834A0">
            <w:pPr>
              <w:widowControl w:val="0"/>
              <w:suppressAutoHyphens w:val="0"/>
              <w:jc w:val="both"/>
              <w:rPr>
                <w:rFonts w:ascii="Times New Roman" w:hAnsi="Times New Roman"/>
                <w:sz w:val="26"/>
                <w:szCs w:val="26"/>
              </w:rPr>
            </w:pPr>
          </w:p>
          <w:p w14:paraId="186B5A8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Шетелде үкіметтік емес сектордың тұрақты дамуы жеке қолдау шараларымен емес, инфрақұрылымды, қатысу механизмдерін және ұйымдардың қызметін ынталандыру жүйесін қамтитын кешенді институционалдық ортаны қалыптастыру арқылы қамтамасыз етіледі.</w:t>
            </w:r>
          </w:p>
          <w:p w14:paraId="697CA4CA"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Салыстырмалы заңнамалық тәртіптерде ҮЕҰ-ны институционалдық қолдау жүйелік сипатқа ие және бірнеше өзара байланысты элементтердің үйлесімі арқылы жүзеге асырылады.</w:t>
            </w:r>
          </w:p>
          <w:p w14:paraId="6DCAB89D"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Мысалы, Германияда коммерциялық емес сектор үшін жақсы дамыған инфрақұрылымдық қолдау желісі бар, оның ішінде кеңес беру орталықтары, оқыту платформалары және тәжірибе алмасуға және құзыреттіліктерді дамытуға ықпал ететін ұйымдар коалициялары бар. Мемлекет пен үкіметтік емес сектор арасындағы субсидиарлық қағидатына негізделген тұрақты ынтымақтастық өте маңызды , бұл әртүрлі деңгейдегі ұйымдардың әлеуметтік функцияларды жүзеге асыруға қатысуын қамтамасыз етеді.</w:t>
            </w:r>
          </w:p>
          <w:p w14:paraId="15195A12"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Польшада үкіметтік емес ұйымдарды институционалдық қолдау заңмен бекітілген және қаржыландыру тетіктерін де, мемлекеттік саясатты қалыптастыруға ұйымдық қатысу нысандарын да қамтиды. Диалогтық тетіктер аймақтық және шағын үкіметтік емес ұйымдарды қоса алғанда, ұйымдардың кеңірек және тең қатысуына мүмкіндік беретін институционалдық өзара әрекеттесу нысандары арқылы дамиды.</w:t>
            </w:r>
          </w:p>
          <w:p w14:paraId="08A121E9"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Оңтүстік Кореяда үкіметтің үкіметтік емес секторға қатысты саясаты қолдау инфрақұрылымын, орталықтандырылған есепке алу және коммуникация тетіктерін, сондай-ақ сапаны басқару мен есеп беру талаптарын енгізуді қамтитын кешенді тәсілді қамтиды. Бұл тұрақты ұйымдастырушылық модельдерді дамытуға және үкіметтік емес ұйымдар қызметінің тиімділігін арттыруға ықпал етеді .</w:t>
            </w:r>
          </w:p>
          <w:p w14:paraId="289E920E"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Шетелдегі үкіметтік емес секторды тиімді институционалдық қолдаудың негізгі элементтері:</w:t>
            </w:r>
          </w:p>
          <w:p w14:paraId="66C58273" w14:textId="77777777" w:rsidR="009E14C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 қолжетімді және біркелкі бөлінген қолдау инфрақұрылымының болуы; </w:t>
            </w:r>
            <w:r w:rsidRPr="00287B16">
              <w:rPr>
                <w:rFonts w:ascii="Times New Roman" w:hAnsi="Times New Roman" w:cs="Times New Roman"/>
                <w:sz w:val="26"/>
                <w:szCs w:val="26"/>
              </w:rPr>
              <w:br/>
              <w:t xml:space="preserve">- мемлекет пен үкіметтік емес ұйымдар арасындағы диалогтың инклюзивті және ашық тетіктерін дамыту; </w:t>
            </w:r>
          </w:p>
          <w:p w14:paraId="71F4503E" w14:textId="77777777" w:rsidR="009E14C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 xml:space="preserve">- тек жеке жобаларды іске асыруға ғана емес, ұйымдардың институционалдық дамуына бағытталған ынталандыру шараларын енгізу; </w:t>
            </w:r>
          </w:p>
          <w:p w14:paraId="4529B10B" w14:textId="77777777" w:rsidR="009E14C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 мемлекеттік органдар мен үкіметтік емес сектор арасындағы өзара іс-қимылдың тұрақтылығын қамтамасыз ету; </w:t>
            </w:r>
          </w:p>
          <w:p w14:paraId="6655F594" w14:textId="6B79D73F"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кәсіби және персоналды дамыту үшін жағдайлар жасау ұйымдардың әлеуеті.</w:t>
            </w:r>
          </w:p>
          <w:p w14:paraId="0ABB2E72"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Осыған байланысты, халықаралық тәжірибе Қазақстан Республикасының бөлшектенген қолдау шараларынан үкіметтік емес секторды институционалдық дамытудың кешенді жүйесін қалыптастыруға көшуінің орындылығын көрсетеді.</w:t>
            </w:r>
          </w:p>
          <w:p w14:paraId="49F192AC"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Атап айтқанда, бұл ақталған сияқты:</w:t>
            </w:r>
          </w:p>
          <w:p w14:paraId="5394A05B"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 ресурстық және консультативтік орталықтар желісін дамыту, олардың аймақтық және жергілікті деңгейлерде тұрақты жұмыс істеуін қамтамасыз ету; </w:t>
            </w:r>
            <w:r w:rsidRPr="00287B16">
              <w:rPr>
                <w:rFonts w:ascii="Times New Roman" w:hAnsi="Times New Roman" w:cs="Times New Roman"/>
                <w:sz w:val="26"/>
                <w:szCs w:val="26"/>
              </w:rPr>
              <w:br/>
              <w:t xml:space="preserve">- үкіметтік емес ұйымдардың диалогтық платформаларға және шешім қабылдауға қатысу тетіктеріне қолжетімділігін кеңейту; </w:t>
            </w:r>
            <w:r w:rsidRPr="00287B16">
              <w:rPr>
                <w:rFonts w:ascii="Times New Roman" w:hAnsi="Times New Roman" w:cs="Times New Roman"/>
                <w:sz w:val="26"/>
                <w:szCs w:val="26"/>
              </w:rPr>
              <w:br/>
              <w:t xml:space="preserve">- ұйымдардың институционалдық тұрақтылығын дамытуға бағытталған ынталандыру шараларын, соның ішінде ұзақ мерзімді бағдарламаларды қолдауды, құзыреттіліктерді дамытуды және тиімді тәжірибелерді ынталандыруды енгізу; </w:t>
            </w:r>
            <w:r w:rsidRPr="00287B16">
              <w:rPr>
                <w:rFonts w:ascii="Times New Roman" w:hAnsi="Times New Roman" w:cs="Times New Roman"/>
                <w:sz w:val="26"/>
                <w:szCs w:val="26"/>
              </w:rPr>
              <w:br/>
              <w:t>- үкіметтік емес ұйымдармен өзара іс-қимыл саясатын қалыптастыру мен енгізудегі орталық және жергілікті мемлекеттік органдардың рөлін арттыру.</w:t>
            </w:r>
          </w:p>
          <w:p w14:paraId="07D8B50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Сонымен қатар, халықаралық тәжірибені қабылдау ұлттық жағдайларды және азаматтық қоғамның қазіргі даму деңгейін ескере отырып жүзеге асырылуы тиіс. Жаңа қолдау тетіктерін әзірлеу рәсімдерді тым күрделендірмей, жүйенің тиімділігі мен қолжетімділігін арттыруға бағытталуы керек.</w:t>
            </w:r>
          </w:p>
          <w:p w14:paraId="1FA58B96" w14:textId="77777777" w:rsidR="000834A0" w:rsidRPr="00287B16" w:rsidRDefault="00DD3DA9" w:rsidP="00976EC1">
            <w:pPr>
              <w:jc w:val="both"/>
              <w:rPr>
                <w:rFonts w:hint="eastAsia"/>
                <w:shd w:val="clear" w:color="auto" w:fill="FFFF00"/>
              </w:rPr>
            </w:pPr>
            <w:r w:rsidRPr="00287B16">
              <w:rPr>
                <w:rFonts w:ascii="Times New Roman" w:hAnsi="Times New Roman" w:cs="Times New Roman"/>
                <w:sz w:val="26"/>
                <w:szCs w:val="26"/>
              </w:rPr>
              <w:lastRenderedPageBreak/>
              <w:t>Осылайша, халықаралық тәжірибе Қазақстан Республикасында үкіметтік емес секторды дамытудың негізгі шарттарының бірі ретінде оны кешенді және тұрақты институционалдық қолдау жүйесін қалыптастыру қажеттілігін растайды.</w:t>
            </w:r>
          </w:p>
        </w:tc>
      </w:tr>
      <w:tr w:rsidR="000834A0" w:rsidRPr="00287B16" w14:paraId="76D00DEA" w14:textId="77777777">
        <w:tc>
          <w:tcPr>
            <w:tcW w:w="509" w:type="dxa"/>
            <w:tcBorders>
              <w:top w:val="single" w:sz="4" w:space="0" w:color="000000"/>
              <w:left w:val="single" w:sz="4" w:space="0" w:color="000000"/>
              <w:bottom w:val="single" w:sz="4" w:space="0" w:color="000000"/>
              <w:right w:val="single" w:sz="4" w:space="0" w:color="000000"/>
            </w:tcBorders>
          </w:tcPr>
          <w:p w14:paraId="778ADD61"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6.</w:t>
            </w:r>
          </w:p>
        </w:tc>
        <w:tc>
          <w:tcPr>
            <w:tcW w:w="6012" w:type="dxa"/>
            <w:tcBorders>
              <w:top w:val="single" w:sz="4" w:space="0" w:color="000000"/>
              <w:left w:val="single" w:sz="4" w:space="0" w:color="000000"/>
              <w:bottom w:val="single" w:sz="4" w:space="0" w:color="000000"/>
              <w:right w:val="single" w:sz="4" w:space="0" w:color="000000"/>
            </w:tcBorders>
          </w:tcPr>
          <w:p w14:paraId="255BD54A" w14:textId="6DE747CF"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Мемлекет пен ҮЕҰ арасындағы өзара іс-қимылдың бірыңғай </w:t>
            </w:r>
            <w:r w:rsidR="0044105B" w:rsidRPr="00287B16">
              <w:rPr>
                <w:rFonts w:ascii="Times New Roman" w:eastAsia="Times New Roman" w:hAnsi="Times New Roman" w:cs="Times New Roman"/>
                <w:kern w:val="0"/>
                <w:sz w:val="26"/>
                <w:szCs w:val="26"/>
                <w:lang w:bidi="ar-SA"/>
              </w:rPr>
              <w:t>цифрлық жүйесінің</w:t>
            </w:r>
            <w:r w:rsidRPr="00287B16">
              <w:rPr>
                <w:rFonts w:ascii="Times New Roman" w:eastAsia="Times New Roman" w:hAnsi="Times New Roman" w:cs="Times New Roman"/>
                <w:kern w:val="0"/>
                <w:sz w:val="26"/>
                <w:szCs w:val="26"/>
                <w:lang w:bidi="ar-SA"/>
              </w:rPr>
              <w:t xml:space="preserve"> болмауына, сондай-ақ ҮЕҰ-лардың статистикалық есептілігін қалыптастыруға қатысты қазіргі жағдай</w:t>
            </w:r>
          </w:p>
          <w:p w14:paraId="4F1245E2"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Қазақстанда үкіметтік емес ұйымдар туралы бірыңғай мемлекеттік статистикалық дерекқор жоқ. Әртүрлі ведомстволар – Мәдениет және ақпарат министрлігі, Әділет министрлігі, Ұлттық статистика бюросы және басқа да ведомстволар жинаған деректер бөлшектенген және салыстыруға келмейді. Мысалы, Азаматтық қоғам істері комитетінің мәліметтері бойынша, ҮЕҰ дерекқорында 5000-нан астам ҮЕҰ тіркелген, ал мемлекеттік сатып алу тізілімінде шамамен 700 ұйым көрсетілген. Сонымен қатар, банктерден, салық органдарынан және басқа да ведомстволардан алынған ақпарат біріктірілмеген, бұл саланы кешенді бағалауға кедергі келтіреді.</w:t>
            </w:r>
          </w:p>
          <w:p w14:paraId="0B0FCC51"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 xml:space="preserve">ҮЕҰ қызметін ведомствоаралық бақылаудың болмауы мемлекеттік қолдау шараларының тиімділігін жүйелі бағалауға кедергі келтіреді. </w:t>
            </w:r>
            <w:r w:rsidRPr="00287B16">
              <w:rPr>
                <w:rFonts w:ascii="Times New Roman" w:eastAsia="Times New Roman" w:hAnsi="Times New Roman" w:cs="Times New Roman"/>
                <w:kern w:val="0"/>
                <w:sz w:val="26"/>
                <w:szCs w:val="26"/>
                <w:lang w:bidi="ar-SA"/>
              </w:rPr>
              <w:lastRenderedPageBreak/>
              <w:t>Нәтижесінде, мемлекеттік гранттар мен әлеуметтік келісімшарттар ұйымдардың қызметі мен көрсеткіштері туралы толық түсініксіз таратылады, ал деректердегі қайталанулар мен сәйкессіздіктер ресурстарды тиімсіз пайдалану қаупін тудырады.</w:t>
            </w:r>
          </w:p>
          <w:p w14:paraId="781DF166"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Іске асырылған ҮЕҰ жобаларының нәтижелері және олардың әлеуметтік әсері туралы ақпарат жеткіліксіз. ҮЕҰ-ның жұмыспен қамту, білім беру бағдарламалары немесе осал топтарға көмек көрсету сияқты әлеуметтік маңызды көрсеткіштерге әсерін бағалау үшін стандартталған есеп беру жүйесі жоқ.</w:t>
            </w:r>
          </w:p>
          <w:p w14:paraId="2FC2DC2D"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Ұйымдастырушылық қызметті аймақтар бойынша талдауға мүмкіндік беретін бірыңғай дерекқор, сондай-ақ қолданыстағы ұйымдарды ресми тіркелген үкіметтік емес ұйымдардан ажырататын ақпарат жоқ. Бұл ақпараттың қайталану қаупін, гранттар мен мемлекеттік келісімшарттардың тиімсіз бөлінуін тудырады және сектордың ашықтығы мен болжамдылығын төмендетеді.</w:t>
            </w:r>
          </w:p>
          <w:p w14:paraId="61858994"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bidi="ar-SA"/>
              </w:rPr>
              <w:t>Шын мәнінде, деректердің бөлшектенуі және мемлекеттік органдар арасындағы үйлестірудің болмауы стратегиялық жоспарлау, үкіметтік емес ұйымдарды институционалдық қолдау және олардың елдің әлеуметтік-экономикалық дамуына қосқан үлесін бағалау мүмкіндіктерін шектейді.</w:t>
            </w:r>
          </w:p>
          <w:p w14:paraId="5AFBEDCC" w14:textId="77777777" w:rsidR="000834A0" w:rsidRPr="00287B16" w:rsidRDefault="000834A0">
            <w:pPr>
              <w:widowControl w:val="0"/>
              <w:suppressAutoHyphens w:val="0"/>
              <w:jc w:val="both"/>
              <w:rPr>
                <w:rFonts w:eastAsia="Times New Roman" w:cs="Times New Roman"/>
                <w:kern w:val="0"/>
                <w:lang w:bidi="ar-SA"/>
              </w:rPr>
            </w:pPr>
          </w:p>
          <w:p w14:paraId="0DDE8EB1" w14:textId="61670E53"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Қазақстан Республикасында мемлекет пен үкіметтік емес ұйымдар арасындағы өзара іс-қимыл бірқатар </w:t>
            </w:r>
            <w:r w:rsidR="0044105B" w:rsidRPr="00287B16">
              <w:rPr>
                <w:rFonts w:ascii="Times New Roman" w:hAnsi="Times New Roman" w:cs="Times New Roman"/>
                <w:sz w:val="26"/>
                <w:szCs w:val="26"/>
              </w:rPr>
              <w:lastRenderedPageBreak/>
              <w:t>цифрлық жүйе</w:t>
            </w:r>
            <w:r w:rsidRPr="00287B16">
              <w:rPr>
                <w:rFonts w:ascii="Times New Roman" w:hAnsi="Times New Roman" w:cs="Times New Roman"/>
                <w:sz w:val="26"/>
                <w:szCs w:val="26"/>
              </w:rPr>
              <w:t>лер мен цифрлық құралдар, соның ішінде үкіметтік дерекқорлар, мемлекеттік қызмет порталдары, мемлекеттік әлеуметтік тапсырысты есепке алу жүйелері және басқа да цифрлық ресурстар арқылы жүзеге асырылады.</w:t>
            </w:r>
          </w:p>
          <w:p w14:paraId="2E14DF23"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Сонымен қатар, қазіргі цифрлық инфрақұрылым бөлшектенген және үйлестірілмеген және үкіметтік емес сектор үшін бірыңғай ақпараттық кеңістікті қалыптастыруды қамтамасыз етпейді.</w:t>
            </w:r>
          </w:p>
          <w:p w14:paraId="71C11C73" w14:textId="396677AF"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Қазіргі уақытта үкіметтік емес ұйымдар, олардың қызметі, мемлекеттік бағдарламаларға қатысуы және қолдау шараларын алуы туралы ақпарат әртүрлі мемлекеттік органдар басқаратын әртүрлі </w:t>
            </w:r>
            <w:r w:rsidR="0044105B" w:rsidRPr="00287B16">
              <w:rPr>
                <w:rFonts w:ascii="Times New Roman" w:hAnsi="Times New Roman" w:cs="Times New Roman"/>
                <w:sz w:val="26"/>
                <w:szCs w:val="26"/>
              </w:rPr>
              <w:t>цифрлық жүйе</w:t>
            </w:r>
            <w:r w:rsidRPr="00287B16">
              <w:rPr>
                <w:rFonts w:ascii="Times New Roman" w:hAnsi="Times New Roman" w:cs="Times New Roman"/>
                <w:sz w:val="26"/>
                <w:szCs w:val="26"/>
              </w:rPr>
              <w:t>лерде шашыраңқы орналасқан. Үкіметтік емес сектор туралы жаңартылған, жан-жақты және салыстырмалы ақпараттың бірыңғай көзі жоқ.</w:t>
            </w:r>
          </w:p>
          <w:p w14:paraId="186D66B5"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Бұл жағдайлар келесі мәселелерге әкеледі:</w:t>
            </w:r>
          </w:p>
          <w:p w14:paraId="3809FC34"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 үкіметтік емес ұйымдардың қызметі туралы құрылымдалған және жаңартылған деректерді қамтитын бірыңғай тізілімі жоқ; </w:t>
            </w:r>
            <w:r w:rsidRPr="00287B16">
              <w:rPr>
                <w:rFonts w:ascii="Times New Roman" w:hAnsi="Times New Roman" w:cs="Times New Roman"/>
                <w:sz w:val="26"/>
                <w:szCs w:val="26"/>
              </w:rPr>
              <w:br/>
              <w:t xml:space="preserve">- үкіметтік емес ұйымдар мен мемлекеттік органдардың сандық форматтағы өзара әрекеттесуі, соның ішінде өтінімдерді беру, есеп беру және кері байланыс алу қиын; - әртүрлі органдар мен жүйелерге ақпарат пен есеп беруді ұсыну талаптары қайталанады; - сала үшін сенімді статистикалық есептілік пен талдау жасау мүмкіндігі жоқ; - </w:t>
            </w:r>
            <w:r w:rsidRPr="00287B16">
              <w:rPr>
                <w:rFonts w:ascii="Times New Roman" w:hAnsi="Times New Roman" w:cs="Times New Roman"/>
                <w:sz w:val="26"/>
                <w:szCs w:val="26"/>
              </w:rPr>
              <w:lastRenderedPageBreak/>
              <w:t>жобалардың тиімділігін және мемлекеттік қолдау шараларын бақылау мүмкіндігі шектеулі.</w:t>
            </w:r>
          </w:p>
          <w:p w14:paraId="721D378C" w14:textId="41EE3288"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Сонымен қатар, бірыңғай </w:t>
            </w:r>
            <w:r w:rsidR="0044105B" w:rsidRPr="00287B16">
              <w:rPr>
                <w:rFonts w:ascii="Times New Roman" w:hAnsi="Times New Roman" w:cs="Times New Roman"/>
                <w:sz w:val="26"/>
                <w:szCs w:val="26"/>
              </w:rPr>
              <w:t>цифрлық жүйе</w:t>
            </w:r>
            <w:r w:rsidRPr="00287B16">
              <w:rPr>
                <w:rFonts w:ascii="Times New Roman" w:hAnsi="Times New Roman" w:cs="Times New Roman"/>
                <w:sz w:val="26"/>
                <w:szCs w:val="26"/>
              </w:rPr>
              <w:t>нің болмауы үкіметтік емес сектор қызметінің ашықтығын шектейді, оған деген сенім деңгейін төмендетеді және оның елдің әлеуметтік-экономикалық дамуына қосқан үлесін бағалауды қиындатады.</w:t>
            </w:r>
          </w:p>
          <w:p w14:paraId="65E8DBD6" w14:textId="4EFFD468"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Осылайша, мемлекет пен үкіметтік емес ұйымдар арасындағы цифрлық өзара іс-қимылдың қазіргі моделі саланы жүйелі, ашық және тиімді басқаруды қамтамасыз етпейді және кешенді тәсілге көшуді талап етеді. Қазақстан Республикасында мемлекет пен үкіметтік емес ұйымдар арасындағы өзара іс-қимыл бірқатар </w:t>
            </w:r>
            <w:r w:rsidR="0044105B" w:rsidRPr="00287B16">
              <w:rPr>
                <w:rFonts w:ascii="Times New Roman" w:hAnsi="Times New Roman" w:cs="Times New Roman"/>
                <w:sz w:val="26"/>
                <w:szCs w:val="26"/>
              </w:rPr>
              <w:t>цифрлық жүйе</w:t>
            </w:r>
            <w:r w:rsidRPr="00287B16">
              <w:rPr>
                <w:rFonts w:ascii="Times New Roman" w:hAnsi="Times New Roman" w:cs="Times New Roman"/>
                <w:sz w:val="26"/>
                <w:szCs w:val="26"/>
              </w:rPr>
              <w:t>лер мен цифрлық құралдар, соның ішінде үкіметтік дерекқорлар, мемлекеттік қызмет порталдары, мемлекеттік әлеуметтік тапсырысты есепке алу жүйелері және басқа да цифрлық ресурстар арқылы жүзеге асырылады.</w:t>
            </w:r>
          </w:p>
          <w:p w14:paraId="314682D3"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Сонымен қатар, қазіргі цифрлық инфрақұрылым бөлшектенген және үйлестірілмеген және үкіметтік емес сектор үшін бірыңғай ақпараттық кеңістікті қалыптастыруды қамтамасыз етпейді.</w:t>
            </w:r>
          </w:p>
          <w:p w14:paraId="7915A992" w14:textId="40E6DA54"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Қазіргі уақытта үкіметтік емес ұйымдар, олардың қызметі, мемлекеттік бағдарламаларға қатысуы және қолдау шараларын алуы туралы ақпарат әртүрлі мемлекеттік органдар басқаратын әртүрлі </w:t>
            </w:r>
            <w:r w:rsidR="0044105B" w:rsidRPr="00287B16">
              <w:rPr>
                <w:rFonts w:ascii="Times New Roman" w:hAnsi="Times New Roman" w:cs="Times New Roman"/>
                <w:sz w:val="26"/>
                <w:szCs w:val="26"/>
              </w:rPr>
              <w:t>цифрлық жүйе</w:t>
            </w:r>
            <w:r w:rsidRPr="00287B16">
              <w:rPr>
                <w:rFonts w:ascii="Times New Roman" w:hAnsi="Times New Roman" w:cs="Times New Roman"/>
                <w:sz w:val="26"/>
                <w:szCs w:val="26"/>
              </w:rPr>
              <w:t xml:space="preserve">лерде шашыраңқы орналасқан. Үкіметтік емес </w:t>
            </w:r>
            <w:r w:rsidRPr="00287B16">
              <w:rPr>
                <w:rFonts w:ascii="Times New Roman" w:hAnsi="Times New Roman" w:cs="Times New Roman"/>
                <w:sz w:val="26"/>
                <w:szCs w:val="26"/>
              </w:rPr>
              <w:lastRenderedPageBreak/>
              <w:t>сектор туралы жаңартылған, жан-жақты және салыстырмалы ақпараттың бірыңғай көзі жоқ.</w:t>
            </w:r>
          </w:p>
          <w:p w14:paraId="4F174CD6"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Бұл жағдайлар келесі мәселелерге әкеледі:</w:t>
            </w:r>
          </w:p>
          <w:p w14:paraId="4BEB7EE4"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 үкіметтік емес ұйымдардың қызметі туралы құрылымдалған және жаңартылған деректерді қамтитын бірыңғай тізілімі жоқ; </w:t>
            </w:r>
            <w:r w:rsidRPr="00287B16">
              <w:rPr>
                <w:rFonts w:ascii="Times New Roman" w:hAnsi="Times New Roman" w:cs="Times New Roman"/>
                <w:sz w:val="26"/>
                <w:szCs w:val="26"/>
              </w:rPr>
              <w:br/>
              <w:t>- үкіметтік емес ұйымдар мен мемлекеттік органдардың сандық форматтағы өзара әрекеттесуі, соның ішінде өтінімдерді беру, есеп беру және кері байланыс алу қиын; - әртүрлі органдар мен жүйелерге ақпарат пен есеп беруді ұсыну талаптары қайталанады; - сала үшін сенімді статистикалық есептілік пен талдау жасау мүмкіндігі жоқ; - жобалардың тиімділігін және мемлекеттік қолдау шараларын бақылау мүмкіндігі шектеулі.</w:t>
            </w:r>
          </w:p>
          <w:p w14:paraId="246FBFCE" w14:textId="43E09218"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Сонымен қатар, бірыңғай </w:t>
            </w:r>
            <w:r w:rsidR="0044105B" w:rsidRPr="00287B16">
              <w:rPr>
                <w:rFonts w:ascii="Times New Roman" w:hAnsi="Times New Roman" w:cs="Times New Roman"/>
                <w:sz w:val="26"/>
                <w:szCs w:val="26"/>
              </w:rPr>
              <w:t>цифрлық жүйе</w:t>
            </w:r>
            <w:r w:rsidRPr="00287B16">
              <w:rPr>
                <w:rFonts w:ascii="Times New Roman" w:hAnsi="Times New Roman" w:cs="Times New Roman"/>
                <w:sz w:val="26"/>
                <w:szCs w:val="26"/>
              </w:rPr>
              <w:t>нің болмауы үкіметтік емес сектор қызметінің ашықтығын шектейді, оған деген сенім деңгейін төмендетеді және оның елдің әлеуметтік-экономикалық дамуына қосқан үлесін бағалауды қиындатады.</w:t>
            </w:r>
          </w:p>
          <w:p w14:paraId="6E1E068B" w14:textId="77777777" w:rsidR="000834A0" w:rsidRPr="00287B16" w:rsidRDefault="00DD3DA9" w:rsidP="00976EC1">
            <w:pPr>
              <w:jc w:val="both"/>
              <w:rPr>
                <w:rFonts w:hint="eastAsia"/>
                <w:shd w:val="clear" w:color="auto" w:fill="FFFF00"/>
              </w:rPr>
            </w:pPr>
            <w:r w:rsidRPr="00287B16">
              <w:rPr>
                <w:rFonts w:ascii="Times New Roman" w:hAnsi="Times New Roman" w:cs="Times New Roman"/>
                <w:sz w:val="26"/>
                <w:szCs w:val="26"/>
              </w:rPr>
              <w:t>Осылайша, мемлекет пен үкіметтік емес ұйымдар арасындағы цифрлық өзара әрекеттесудің қазіргі моделі саланы жүйелі, ашық және тиімді басқаруды қамтамасыз етпейді және кешенді тәсілге көшуді талап етеді.</w:t>
            </w:r>
          </w:p>
        </w:tc>
        <w:tc>
          <w:tcPr>
            <w:tcW w:w="8505" w:type="dxa"/>
            <w:tcBorders>
              <w:top w:val="single" w:sz="4" w:space="0" w:color="000000"/>
              <w:left w:val="single" w:sz="4" w:space="0" w:color="000000"/>
              <w:bottom w:val="single" w:sz="4" w:space="0" w:color="000000"/>
              <w:right w:val="single" w:sz="4" w:space="0" w:color="000000"/>
            </w:tcBorders>
          </w:tcPr>
          <w:p w14:paraId="10EDF1FE"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eastAsia="ru-RU" w:bidi="ar-SA"/>
              </w:rPr>
              <w:lastRenderedPageBreak/>
              <w:t>Еуропалық Одақ ЕО гранттық байқауларына қатысатын заңды тұлғалар (ҮЕҰ, қорлар, қауымдастықтар, ғылыми-зерттеу және басқа да коммерциялық емес ұйымдар) туралы тексерілген ақпаратты жинақтайтын орталықтандырылған электрондық тізілім - Ашықтық тізілімін (PADOR) енгізді. Бұл механизм қаржыландыру алушыларға сенімді арттыруға, жалған және жалған ұйымдардың тәуекелін азайтуға және елдер бойынша өтініш берушілерді бағалау тәсілдерін үйлестіруге бағытталған донорлық қорларды ашық басқарудың халықаралық тәжірибесінің бөлігі ретінде енгізілді.</w:t>
            </w:r>
          </w:p>
          <w:p w14:paraId="13695B8B" w14:textId="77777777" w:rsidR="000834A0" w:rsidRPr="00287B16" w:rsidRDefault="00DD3DA9">
            <w:pPr>
              <w:widowControl w:val="0"/>
              <w:suppressAutoHyphens w:val="0"/>
              <w:rPr>
                <w:rFonts w:ascii="Times New Roman" w:hAnsi="Times New Roman"/>
                <w:sz w:val="26"/>
                <w:szCs w:val="26"/>
              </w:rPr>
            </w:pPr>
            <w:r w:rsidRPr="00287B16">
              <w:rPr>
                <w:rFonts w:ascii="Times New Roman" w:eastAsia="Times New Roman" w:hAnsi="Times New Roman" w:cs="Times New Roman"/>
                <w:kern w:val="0"/>
                <w:sz w:val="26"/>
                <w:szCs w:val="26"/>
                <w:lang w:eastAsia="ru-RU" w:bidi="ar-SA"/>
              </w:rPr>
              <w:t>ЕО-ның халықаралық тәжірибесі PADOR бірден бірнеше жүйелік мәселелерді шешетінін көрсетеді:</w:t>
            </w:r>
          </w:p>
          <w:p w14:paraId="4BE994CC"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eastAsia="ru-RU" w:bidi="ar-SA"/>
              </w:rPr>
              <w:t>- институционалдық ашықтық, донор ұйым, оның мәртебесі, басқаруы және қаржылық жағдайы туралы құрылымдалған ақпарат алады.</w:t>
            </w:r>
          </w:p>
          <w:p w14:paraId="5AFE43E1"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eastAsia="ru-RU" w:bidi="ar-SA"/>
              </w:rPr>
              <w:t>- PADOR-ға тіркелу - бұл өтінімдерді бағалау кезеңінде әкімшілік ауыртпалықты азайтатын байқауларға қатысуға алдын ала рұқсат беру нысаны.</w:t>
            </w:r>
          </w:p>
          <w:p w14:paraId="677EEC8C"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eastAsia="ru-RU" w:bidi="ar-SA"/>
              </w:rPr>
              <w:t>- ЕО елдерінен және үшінші елдерден (Орталық Азия, Шығыс Еуропа, Африка және т.б. елдерді қоса алғанда) ұйымдар бірыңғай ережелерге сәйкес тіркеледі.</w:t>
            </w:r>
          </w:p>
          <w:p w14:paraId="0B45A096" w14:textId="77777777" w:rsidR="000834A0" w:rsidRPr="00287B16" w:rsidRDefault="00DD3DA9">
            <w:pPr>
              <w:widowControl w:val="0"/>
              <w:suppressAutoHyphens w:val="0"/>
              <w:jc w:val="both"/>
              <w:rPr>
                <w:rFonts w:ascii="Times New Roman" w:hAnsi="Times New Roman"/>
                <w:sz w:val="26"/>
                <w:szCs w:val="26"/>
              </w:rPr>
            </w:pPr>
            <w:r w:rsidRPr="00287B16">
              <w:rPr>
                <w:rFonts w:ascii="Times New Roman" w:eastAsia="Times New Roman" w:hAnsi="Times New Roman" w:cs="Times New Roman"/>
                <w:kern w:val="0"/>
                <w:sz w:val="26"/>
                <w:szCs w:val="26"/>
                <w:lang w:eastAsia="ru-RU" w:bidi="ar-SA"/>
              </w:rPr>
              <w:t xml:space="preserve">ЕО-ның PADOR мысалында келтірілген халықаралық тәжірибесі ҮЕҰ </w:t>
            </w:r>
            <w:r w:rsidRPr="00287B16">
              <w:rPr>
                <w:rFonts w:ascii="Times New Roman" w:eastAsia="Times New Roman" w:hAnsi="Times New Roman" w:cs="Times New Roman"/>
                <w:kern w:val="0"/>
                <w:sz w:val="26"/>
                <w:szCs w:val="26"/>
                <w:lang w:eastAsia="ru-RU" w:bidi="ar-SA"/>
              </w:rPr>
              <w:lastRenderedPageBreak/>
              <w:t>ашықтығы тек бақылау арқылы ғана емес, сонымен қатар стандартталған цифрлық өзін-өзі есеп беру арқылы да қамтамасыз етілетінін көрсетеді . Бірыңғай тізілім донорлық қаражатты бөлу тиімділігін арттырады, ал мемлекеттер халықаралық қаржыландыру мен гранттармен жұмыс істеу үшін осындай тетіктерді бейімдей алады.</w:t>
            </w:r>
          </w:p>
          <w:p w14:paraId="092E5949" w14:textId="77777777" w:rsidR="000834A0" w:rsidRPr="00287B16" w:rsidRDefault="000834A0">
            <w:pPr>
              <w:widowControl w:val="0"/>
              <w:suppressAutoHyphens w:val="0"/>
              <w:jc w:val="both"/>
              <w:rPr>
                <w:rFonts w:ascii="Times New Roman" w:hAnsi="Times New Roman"/>
                <w:sz w:val="26"/>
                <w:szCs w:val="26"/>
                <w:shd w:val="clear" w:color="auto" w:fill="FFFF00"/>
              </w:rPr>
            </w:pPr>
          </w:p>
          <w:p w14:paraId="5224013D" w14:textId="64E25A1B"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Үкіметтік емес секторды дамытудағы халықаралық тәжірибе мемлекет пен азаматтық қоғам ұйымдары арасындағы өзара іс-қимылды цифрландыруға, сондай-ақ сектор қызметін есепке алуды, ашықтықты және аналитикалық қолдауды қамтамасыз ететін интеграцияланған </w:t>
            </w:r>
            <w:r w:rsidR="0044105B" w:rsidRPr="00287B16">
              <w:rPr>
                <w:rFonts w:ascii="Times New Roman" w:hAnsi="Times New Roman" w:cs="Times New Roman"/>
                <w:sz w:val="26"/>
                <w:szCs w:val="26"/>
              </w:rPr>
              <w:t>цифрлық жүйе</w:t>
            </w:r>
            <w:r w:rsidRPr="00287B16">
              <w:rPr>
                <w:rFonts w:ascii="Times New Roman" w:hAnsi="Times New Roman" w:cs="Times New Roman"/>
                <w:sz w:val="26"/>
                <w:szCs w:val="26"/>
              </w:rPr>
              <w:t>лерді құруға көбірек сүйенеді.</w:t>
            </w:r>
          </w:p>
          <w:p w14:paraId="4A505215"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Салыстырмалы құқықтық жүйелерде үкіметтік емес ұйымдарды қолдаудың цифрлық инфрақұрылымы тіркеу, есепке алу, өзара әрекеттесу, қаржыландыру және есеп беру функцияларын біріктіретін біртұтас немесе өзара байланысты жүйе ретінде қалыптасады.</w:t>
            </w:r>
          </w:p>
          <w:p w14:paraId="0669D011" w14:textId="6A8E4BAE"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Германияда коммерциялық емес ұйымдар заңды тұлғалардың тізілімдері мен салық дерекқорларын қоса алғанда, әртүрлі тізілімдер мен </w:t>
            </w:r>
            <w:r w:rsidR="0044105B" w:rsidRPr="00287B16">
              <w:rPr>
                <w:rFonts w:ascii="Times New Roman" w:hAnsi="Times New Roman" w:cs="Times New Roman"/>
                <w:sz w:val="26"/>
                <w:szCs w:val="26"/>
              </w:rPr>
              <w:t>цифрлық жүйе</w:t>
            </w:r>
            <w:r w:rsidRPr="00287B16">
              <w:rPr>
                <w:rFonts w:ascii="Times New Roman" w:hAnsi="Times New Roman" w:cs="Times New Roman"/>
                <w:sz w:val="26"/>
                <w:szCs w:val="26"/>
              </w:rPr>
              <w:t>лерді біріктіру арқылы тіркеледі, бұл ұйымдардың мәртебесі мен қызметі туралы жаңартылған ақпаратқа қол жеткізуді қамтамасыз етеді. Цифрлық шешімдер әкімшілік ауыртпалықты азайтуға және өзара әрекеттесудің ашықтығын арттыруға бағытталған.</w:t>
            </w:r>
          </w:p>
          <w:p w14:paraId="245FC6E3"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Польша үкімет пен үкіметтік емес ұйымдар арасындағы өзара әрекеттесуді жеңілдететін орталықтандырылған электрондық платформаларды басқарады, соның ішінде есеп беру, қолдау шаралары туралы ақпаратқа қол жеткізу және тендерлерге қатысу. Аймақтық және шағын үкіметтік емес ұйымдарды қоса алғанда, әртүрлі санаттағы ұйымдар үшін цифрлық қызметтердің қолжетімділігіне ерекше назар аударылады.</w:t>
            </w:r>
          </w:p>
          <w:p w14:paraId="095DBA79"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Оңтүстік Кореяда үкіметтік саясат үкіметтік емес ұйымдарды тіркеу және олармен өзара әрекеттесу үшін орталықтандырылған жүйелерді құруды талап етеді, бұл деректерді жүйелеуге, қызметті бақылауға және қолдау шараларының тиімділігін бағалауға мүмкіндік береді. Мұндай жүйелер тіркеу, есеп беру және талдау функцияларын біріктіреді.</w:t>
            </w:r>
          </w:p>
          <w:p w14:paraId="6BC77CC9"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Халықаралық тәжірибені талдау мемлекет пен үкіметтік емес сектордың өзара әрекеттесуінің тиімді цифрлық инфрақұрылымының негізгі элементтері мыналар екенін көрсетеді:</w:t>
            </w:r>
          </w:p>
          <w:p w14:paraId="5F0B1A23" w14:textId="70BA03DE"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 бірыңғай немесе интеграцияланған ақпараттық ресурстың болуы; </w:t>
            </w:r>
            <w:r w:rsidRPr="00287B16">
              <w:rPr>
                <w:rFonts w:ascii="Times New Roman" w:hAnsi="Times New Roman" w:cs="Times New Roman"/>
                <w:sz w:val="26"/>
                <w:szCs w:val="26"/>
              </w:rPr>
              <w:br/>
              <w:t xml:space="preserve">– үкіметтік емес ұйымдар туралы деректердің толықтығын, өзектілігін және салыстырмалылығын қамтамасыз ету; – өтінімдерді беруді, есеп беруді және байланысты қоса алғанда, өзара әрекеттесу процестерін цифрландыру; – әртүрлі мемлекеттік </w:t>
            </w:r>
            <w:r w:rsidR="0044105B" w:rsidRPr="00287B16">
              <w:rPr>
                <w:rFonts w:ascii="Times New Roman" w:hAnsi="Times New Roman" w:cs="Times New Roman"/>
                <w:sz w:val="26"/>
                <w:szCs w:val="26"/>
              </w:rPr>
              <w:t>цифрлық жүйе</w:t>
            </w:r>
            <w:r w:rsidRPr="00287B16">
              <w:rPr>
                <w:rFonts w:ascii="Times New Roman" w:hAnsi="Times New Roman" w:cs="Times New Roman"/>
                <w:sz w:val="26"/>
                <w:szCs w:val="26"/>
              </w:rPr>
              <w:t>лерді интеграциялау; – статистиканы қалыптастыру, мемлекеттік саясаттың тиімділігін талдау және бағалау үшін деректерді пайдалану.</w:t>
            </w:r>
          </w:p>
          <w:p w14:paraId="47F698F1" w14:textId="6AB99E90"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Осыған байланысты, халықаралық тәжірибе Қазақстан Республикасы үшін мемлекет пен үкіметтік емес ұйымдардың өзара іс-қимылы үшін бірыңғай </w:t>
            </w:r>
            <w:r w:rsidR="0044105B" w:rsidRPr="00287B16">
              <w:rPr>
                <w:rFonts w:ascii="Times New Roman" w:hAnsi="Times New Roman" w:cs="Times New Roman"/>
                <w:sz w:val="26"/>
                <w:szCs w:val="26"/>
              </w:rPr>
              <w:t>цифрлық жүйе</w:t>
            </w:r>
            <w:r w:rsidRPr="00287B16">
              <w:rPr>
                <w:rFonts w:ascii="Times New Roman" w:hAnsi="Times New Roman" w:cs="Times New Roman"/>
                <w:sz w:val="26"/>
                <w:szCs w:val="26"/>
              </w:rPr>
              <w:t>ні (цифрлық платформа) қалыптастырудың орындылығын көрсетеді, бұл мыналарды қамтамасыз етеді:</w:t>
            </w:r>
          </w:p>
          <w:p w14:paraId="3C438D70" w14:textId="6F391621" w:rsidR="009E14C0" w:rsidRPr="00287B16" w:rsidRDefault="009E14C0"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 </w:t>
            </w:r>
            <w:r w:rsidR="00DD3DA9" w:rsidRPr="00287B16">
              <w:rPr>
                <w:rFonts w:ascii="Times New Roman" w:hAnsi="Times New Roman" w:cs="Times New Roman"/>
                <w:sz w:val="26"/>
                <w:szCs w:val="26"/>
              </w:rPr>
              <w:t xml:space="preserve">үкіметтік емес ұйымдардың бірыңғай тізілімін жүргізу; </w:t>
            </w:r>
            <w:r w:rsidR="00DD3DA9" w:rsidRPr="00287B16">
              <w:rPr>
                <w:rFonts w:ascii="Times New Roman" w:hAnsi="Times New Roman" w:cs="Times New Roman"/>
                <w:sz w:val="26"/>
                <w:szCs w:val="26"/>
              </w:rPr>
              <w:br/>
              <w:t xml:space="preserve">- мемлекеттік қолдау шараларына қатысу рәсімдерін цифрландыру; </w:t>
            </w:r>
            <w:r w:rsidR="00DD3DA9" w:rsidRPr="00287B16">
              <w:rPr>
                <w:rFonts w:ascii="Times New Roman" w:hAnsi="Times New Roman" w:cs="Times New Roman"/>
                <w:sz w:val="26"/>
                <w:szCs w:val="26"/>
              </w:rPr>
              <w:br/>
              <w:t xml:space="preserve">- есептілікті біріктіру және жеңілдету; </w:t>
            </w:r>
          </w:p>
          <w:p w14:paraId="3E69D7D6" w14:textId="77777777" w:rsidR="009E14C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 сала үшін статистикалық және аналитикалық базаны қалыптастыру; </w:t>
            </w:r>
          </w:p>
          <w:p w14:paraId="5A56226D" w14:textId="7D89FD96"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ақпараттың ашықтығы мен қолжетімділігін арттыру.</w:t>
            </w:r>
          </w:p>
          <w:p w14:paraId="35739760"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Сонымен қатар, мұндай жүйелерді енгізу пропорционалдылық, жеке деректерді қорғау және үкіметтік емес ұйымдарға шамадан тыс әкімшілік ауыртпалықтардың алдын алу қағидаттарына сәйкес жүзеге асырылуы тиіс. </w:t>
            </w:r>
            <w:r w:rsidRPr="00287B16">
              <w:rPr>
                <w:rFonts w:ascii="Times New Roman" w:hAnsi="Times New Roman" w:cs="Times New Roman"/>
                <w:sz w:val="26"/>
                <w:szCs w:val="26"/>
              </w:rPr>
              <w:lastRenderedPageBreak/>
              <w:t>Цифрландыру процедураларды қиындатуға емес, өзара әрекеттесуді жеңілдетуге бағытталуы керек.</w:t>
            </w:r>
          </w:p>
          <w:p w14:paraId="2E83074E" w14:textId="57EE7C65" w:rsidR="000834A0" w:rsidRPr="00287B16" w:rsidRDefault="009E14C0" w:rsidP="00976EC1">
            <w:pPr>
              <w:jc w:val="both"/>
              <w:rPr>
                <w:rFonts w:ascii="Times New Roman" w:hAnsi="Times New Roman" w:cs="Times New Roman"/>
                <w:sz w:val="26"/>
                <w:szCs w:val="26"/>
              </w:rPr>
            </w:pPr>
            <w:r w:rsidRPr="00287B16">
              <w:rPr>
                <w:rFonts w:ascii="Times New Roman" w:hAnsi="Times New Roman" w:cs="Times New Roman"/>
                <w:sz w:val="26"/>
                <w:szCs w:val="26"/>
              </w:rPr>
              <w:t>М</w:t>
            </w:r>
            <w:r w:rsidR="00DD3DA9" w:rsidRPr="00287B16">
              <w:rPr>
                <w:rFonts w:ascii="Times New Roman" w:hAnsi="Times New Roman" w:cs="Times New Roman"/>
                <w:sz w:val="26"/>
                <w:szCs w:val="26"/>
              </w:rPr>
              <w:t>емлекет пен үкіметтік емес сектор арасындағы тиімді өзара іс-қимылды, сондай-ақ сенімді статистикалық және аналитикалық базаны қалыптастыруды қамтамасыз ететін бірыңғай интеграцияланған жүйеге көшу қажеттілігін растайды.</w:t>
            </w:r>
          </w:p>
          <w:p w14:paraId="73BC1579" w14:textId="77777777" w:rsidR="000834A0" w:rsidRPr="00287B16" w:rsidRDefault="000834A0" w:rsidP="00976EC1">
            <w:pPr>
              <w:jc w:val="both"/>
              <w:rPr>
                <w:rFonts w:ascii="Times New Roman" w:hAnsi="Times New Roman" w:cs="Times New Roman"/>
                <w:sz w:val="26"/>
                <w:szCs w:val="26"/>
              </w:rPr>
            </w:pPr>
          </w:p>
          <w:p w14:paraId="1190B081" w14:textId="77777777" w:rsidR="000834A0" w:rsidRPr="00287B16" w:rsidRDefault="000834A0">
            <w:pPr>
              <w:pStyle w:val="a1"/>
              <w:widowControl w:val="0"/>
              <w:suppressAutoHyphens w:val="0"/>
              <w:spacing w:after="0" w:line="240" w:lineRule="auto"/>
              <w:jc w:val="both"/>
              <w:rPr>
                <w:rFonts w:ascii="Times New Roman" w:hAnsi="Times New Roman"/>
                <w:sz w:val="26"/>
                <w:szCs w:val="26"/>
              </w:rPr>
            </w:pPr>
          </w:p>
        </w:tc>
      </w:tr>
    </w:tbl>
    <w:p w14:paraId="26B2CE09" w14:textId="77777777" w:rsidR="000834A0" w:rsidRPr="00287B16" w:rsidRDefault="000834A0">
      <w:pPr>
        <w:pStyle w:val="a1"/>
        <w:spacing w:after="0" w:line="240" w:lineRule="auto"/>
        <w:jc w:val="both"/>
        <w:rPr>
          <w:rFonts w:ascii="Times New Roman" w:hAnsi="Times New Roman" w:cs="Times New Roman"/>
          <w:sz w:val="26"/>
          <w:szCs w:val="26"/>
          <w:lang w:val="kk-KZ"/>
        </w:rPr>
      </w:pPr>
    </w:p>
    <w:p w14:paraId="1BD60771"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cs="Times New Roman"/>
          <w:b/>
          <w:sz w:val="26"/>
          <w:szCs w:val="26"/>
        </w:rPr>
        <w:t>3. Сипатталған мәселенің ұсынылған шешімдері:</w:t>
      </w:r>
    </w:p>
    <w:p w14:paraId="7CE82CC6" w14:textId="77777777" w:rsidR="000834A0" w:rsidRPr="00287B16" w:rsidRDefault="000834A0">
      <w:pPr>
        <w:pStyle w:val="a1"/>
        <w:spacing w:after="0" w:line="240" w:lineRule="auto"/>
        <w:jc w:val="both"/>
        <w:rPr>
          <w:rFonts w:ascii="Times New Roman" w:hAnsi="Times New Roman" w:cs="Times New Roman"/>
          <w:sz w:val="26"/>
          <w:szCs w:val="26"/>
        </w:rPr>
      </w:pPr>
    </w:p>
    <w:tbl>
      <w:tblPr>
        <w:tblW w:w="15026" w:type="dxa"/>
        <w:tblInd w:w="55" w:type="dxa"/>
        <w:tblLayout w:type="fixed"/>
        <w:tblCellMar>
          <w:top w:w="55" w:type="dxa"/>
          <w:left w:w="55" w:type="dxa"/>
          <w:bottom w:w="55" w:type="dxa"/>
          <w:right w:w="55" w:type="dxa"/>
        </w:tblCellMar>
        <w:tblLook w:val="0000" w:firstRow="0" w:lastRow="0" w:firstColumn="0" w:lastColumn="0" w:noHBand="0" w:noVBand="0"/>
      </w:tblPr>
      <w:tblGrid>
        <w:gridCol w:w="567"/>
        <w:gridCol w:w="6237"/>
        <w:gridCol w:w="3970"/>
        <w:gridCol w:w="4252"/>
      </w:tblGrid>
      <w:tr w:rsidR="000834A0" w:rsidRPr="00287B16" w14:paraId="54C70BCF" w14:textId="77777777">
        <w:trPr>
          <w:tblHeader/>
        </w:trPr>
        <w:tc>
          <w:tcPr>
            <w:tcW w:w="566" w:type="dxa"/>
            <w:tcBorders>
              <w:top w:val="single" w:sz="4" w:space="0" w:color="000000"/>
              <w:left w:val="single" w:sz="4" w:space="0" w:color="000000"/>
              <w:bottom w:val="single" w:sz="4" w:space="0" w:color="000000"/>
            </w:tcBorders>
          </w:tcPr>
          <w:p w14:paraId="720AA701"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lastRenderedPageBreak/>
              <w:t>Жоқ</w:t>
            </w:r>
            <w:r w:rsidRPr="00287B16">
              <w:rPr>
                <w:rFonts w:ascii="Times New Roman" w:eastAsia="Times New Roman" w:hAnsi="Times New Roman" w:cs="Times New Roman"/>
                <w:b/>
                <w:bCs/>
                <w:sz w:val="26"/>
                <w:szCs w:val="26"/>
              </w:rPr>
              <w:t xml:space="preserve"> </w:t>
            </w:r>
            <w:r w:rsidRPr="00287B16">
              <w:rPr>
                <w:rFonts w:ascii="Times New Roman" w:hAnsi="Times New Roman" w:cs="Times New Roman"/>
                <w:b/>
                <w:bCs/>
                <w:sz w:val="26"/>
                <w:szCs w:val="26"/>
              </w:rPr>
              <w:t>p/p</w:t>
            </w:r>
          </w:p>
        </w:tc>
        <w:tc>
          <w:tcPr>
            <w:tcW w:w="6237" w:type="dxa"/>
            <w:tcBorders>
              <w:top w:val="single" w:sz="4" w:space="0" w:color="000000"/>
              <w:left w:val="single" w:sz="4" w:space="0" w:color="000000"/>
              <w:bottom w:val="single" w:sz="4" w:space="0" w:color="000000"/>
            </w:tcBorders>
          </w:tcPr>
          <w:p w14:paraId="1DB5D3F7"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Шешім</w:t>
            </w:r>
          </w:p>
        </w:tc>
        <w:tc>
          <w:tcPr>
            <w:tcW w:w="3970" w:type="dxa"/>
            <w:tcBorders>
              <w:top w:val="single" w:sz="4" w:space="0" w:color="000000"/>
              <w:left w:val="single" w:sz="4" w:space="0" w:color="000000"/>
              <w:bottom w:val="single" w:sz="4" w:space="0" w:color="000000"/>
            </w:tcBorders>
          </w:tcPr>
          <w:p w14:paraId="63917548"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Артықшылықтары</w:t>
            </w:r>
          </w:p>
        </w:tc>
        <w:tc>
          <w:tcPr>
            <w:tcW w:w="4252" w:type="dxa"/>
            <w:tcBorders>
              <w:top w:val="single" w:sz="4" w:space="0" w:color="000000"/>
              <w:left w:val="single" w:sz="4" w:space="0" w:color="000000"/>
              <w:bottom w:val="single" w:sz="4" w:space="0" w:color="000000"/>
              <w:right w:val="single" w:sz="4" w:space="0" w:color="000000"/>
            </w:tcBorders>
          </w:tcPr>
          <w:p w14:paraId="5E4D4118"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Кемшіліктері</w:t>
            </w:r>
          </w:p>
        </w:tc>
      </w:tr>
      <w:tr w:rsidR="000834A0" w:rsidRPr="00287B16" w14:paraId="2FF23EC9" w14:textId="77777777">
        <w:trPr>
          <w:trHeight w:val="5156"/>
        </w:trPr>
        <w:tc>
          <w:tcPr>
            <w:tcW w:w="566" w:type="dxa"/>
            <w:tcBorders>
              <w:left w:val="single" w:sz="4" w:space="0" w:color="000000"/>
              <w:bottom w:val="single" w:sz="4" w:space="0" w:color="000000"/>
            </w:tcBorders>
          </w:tcPr>
          <w:p w14:paraId="731CF916"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t>1.</w:t>
            </w:r>
          </w:p>
        </w:tc>
        <w:tc>
          <w:tcPr>
            <w:tcW w:w="6237" w:type="dxa"/>
            <w:tcBorders>
              <w:left w:val="single" w:sz="4" w:space="0" w:color="000000"/>
              <w:bottom w:val="single" w:sz="4" w:space="0" w:color="000000"/>
            </w:tcBorders>
          </w:tcPr>
          <w:p w14:paraId="10A0125C" w14:textId="3BF1BD42" w:rsidR="0091060F"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«Үкіметтік емес ұйымдар туралы» Заң жобасы аясында үкіметтік емес ұйымның анықтамасын және оның негізгі қағидаларын біріктіру ұсынылады. </w:t>
            </w:r>
            <w:r w:rsidRPr="00287B16">
              <w:rPr>
                <w:rFonts w:ascii="Times New Roman" w:hAnsi="Times New Roman" w:cs="Times New Roman"/>
                <w:sz w:val="26"/>
                <w:szCs w:val="26"/>
              </w:rPr>
              <w:br/>
            </w:r>
            <w:r w:rsidR="005C54E2" w:rsidRPr="00287B16">
              <w:rPr>
                <w:rFonts w:ascii="Times New Roman" w:hAnsi="Times New Roman" w:cs="Times New Roman"/>
                <w:sz w:val="26"/>
                <w:szCs w:val="26"/>
              </w:rPr>
              <w:t>Үкіметтік емес ұйым (ҮЕҰ) — бұл Қазақстан Республикасының заңнамасына сәйкес ортақ мақсаттарға қол жеткізу үшін азаматтар және/немесе мемлекеттік емес заңды тұлғалар тарапынан ерікті негізде құрылған коммерциялық емес ұйым. Оған саяси партиялар, кәсіптік одақтар және діни бірлестіктер кірмейді. ҮЕҰ Үкіметтік емес ұйымдардың деректер базасының тізіліміне енгізіледі және қоғам мүддесі үшін тәуелсіз қоғамдық пайдалы қызметті жүзеге асырады. Оның қызметі қоғамдық қажеттіліктерді қанағаттандыруға, қоғамдық мүдделерді қорғауға, азаматтық белсенділікті дамытуға, сондай-ақ адам мен азаматтың құқықтары мен бостандықтарын нығайтуға бағытталған. ҮЕҰ мемлекеттік органдармен, халықаралық ұйымдармен және азаматтық қоғамның өзге де институттарымен өзара іс-қимыл жасайды, мемлекеттік шешімдерді, бағдарламаларды, бастамалар мен жобаларды іске асыруға қатысады. Сонымен қатар, Қазақстан Республикасының заңнамасында көзделген тәртіппен және нысандарда мемлекеттік қолдау алуға құқылы. ҮЕҰ коммерциялық емес негізде әрекет етеді және алынған табысты қатысушылар арасында бөлмейді.</w:t>
            </w:r>
          </w:p>
          <w:p w14:paraId="327185B1" w14:textId="5E54B749" w:rsidR="000834A0" w:rsidRPr="00287B16" w:rsidRDefault="005C54E2"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 xml:space="preserve">          </w:t>
            </w:r>
            <w:r w:rsidR="00DD3DA9" w:rsidRPr="00287B16">
              <w:rPr>
                <w:rFonts w:ascii="Times New Roman" w:hAnsi="Times New Roman" w:cs="Times New Roman"/>
                <w:sz w:val="26"/>
                <w:szCs w:val="26"/>
              </w:rPr>
              <w:t>Үкіметтік емес ұйымның (ҮЕҰ) ұсынылған анықтамасы халықаралық стандарттар мен тәжірибені, соның ішінде халықаралық құқықта қолданылатын негізгі сипаттамаларды: ерікті құруды, тәуелсіздікті, коммерциялық емес сипатты және қоғамдық мүддедегі қызметті жүзеге асыруды ескере отырып әзірленді.</w:t>
            </w:r>
          </w:p>
          <w:p w14:paraId="4822A65A"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Бұл анықтама сонымен қатар әлеуметтік маңызды міндеттерді орындауға қатысатын және мемлекеттік қолдау алатын коммерциялық емес ұйымдарды, соның ішінде «Коммерциялық емес ұйымдар туралы» Қазақстан Республикасы Заңының 41-бабының 9-тармағына сәйкес КЕҰ дерекқорына енгізу арқылы ажыратуға бағытталған. Бұл ереже КЕҰ-ның кең ауқымы үшін міндетті есеп беру талаптарын белгілейді, сонымен бірге белгілі бір санаттарды (мемлекеттік органдар, саяси партиялар, діни бірлестіктер және кәсіподақтар) алып тастайды, бұл ҮЕҰ секторын мемлекеттің серіктестері ретінде институционалдық тұрғыдан анықтау үшін тиімді негіз болып табылады.</w:t>
            </w:r>
          </w:p>
          <w:p w14:paraId="7454965F"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 xml:space="preserve">Анықтамаға қоғамдық мүддеге бағытталған іс-шараларды және азаматтық қоғамның дамуын ілгерілетуді қосу Қазақстан Республикасындағы азаматтық қоғамды дамыту тұжырымдамасына және халықаралық тәжірибеге сәйкес келеді. Халықаралық ынтымақтастықты ескеру шетелдік гранттар есебінен қаржыландырылатын жобаларды жүзеге асыратын </w:t>
            </w:r>
            <w:r w:rsidRPr="00287B16">
              <w:rPr>
                <w:rFonts w:ascii="Times New Roman" w:hAnsi="Times New Roman" w:cs="Times New Roman"/>
                <w:sz w:val="26"/>
                <w:szCs w:val="26"/>
              </w:rPr>
              <w:lastRenderedPageBreak/>
              <w:t>және халықаралық бағдарламаларға қатысатын үкіметтік емес ұйымдарды қосуға мүмкіндік береді.</w:t>
            </w:r>
          </w:p>
          <w:p w14:paraId="6C19A5E2"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Қазақстан Республикасының мемлекеттік саясаты әлеуметтік-экономикалық дамуды қалыптастыру мен жүзеге асырудағы қоғамның рөлін арттыруға бағытталған. 2030 жылға дейінгі мемлекеттік басқаруды дамыту тұжырымдамасында (2021 жылғы 26 ақпандағы № 522 Президент Жарлығы) мемлекеттік аппараттағы ашықтықты, азаматтар мен азаматтық қоғам институттарының шешім қабылдауға қатысуын арттыруды және үкіметтік емес ұйымдардың қатысуымен клиентке бағытталған тәсілдерді енгізуді талап ететін «тыңдайтын мемлекет» қағидаты бекітілген. Бұл модель үкіметтік емес ұйымдарды мемлекеттің негізгі серіктестері ретінде, соның ішінде әлеуметтік мәселелерді анықтау және жедел шешуде қарастырады.</w:t>
            </w:r>
          </w:p>
          <w:p w14:paraId="2EFDB42E"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Мемлекет басшысы қоғам дамуындағы үкіметтік емес ұйымдардың маңыздылығын бірнеше рет атап өтті, соның ішінде «Сындарлы қоғамдық диалог – Қазақстандағы тұрақтылық пен өркендеудің негізі» атты Жолдауында үкіметтік емес ұйымдардың беделін арттыру қажеттілігі атап өтілді.</w:t>
            </w:r>
          </w:p>
          <w:p w14:paraId="55F623E6"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 xml:space="preserve">Бұл тәсілдер үкіметтік емес ұйымдарды мемлекеттік әлеуметтік тапсырыс, гранттар және марапаттар сияқты мемлекеттік қолдау жүйесін дамытуға әкелді. Дегенмен, тәжірибе көрсеткендей, </w:t>
            </w:r>
            <w:r w:rsidRPr="00287B16">
              <w:rPr>
                <w:rFonts w:ascii="Times New Roman" w:hAnsi="Times New Roman" w:cs="Times New Roman"/>
                <w:sz w:val="26"/>
                <w:szCs w:val="26"/>
              </w:rPr>
              <w:lastRenderedPageBreak/>
              <w:t>негізінен қаржылық қолдау «тыңдайтын мемлекет» моделін толық енгізуді немесе сектордың тұрақты дамуын қамтамасыз етпейді.</w:t>
            </w:r>
          </w:p>
          <w:p w14:paraId="5ECC0A91" w14:textId="5DDBB4E4"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Әлеуметтанулық зерттеулер ҮЕҰ-ны қабылдау мен тиімділіктегі мәселелерді растайды. KIOR (2024) мәліметтері бойынша, респонденттердің 47,8%-ы ҮЕҰ қызметіне оң баға берді, 22,8%-ы теріс баға берді, ал 8,7%-ы шешім қабылдамады; сенімсіздік деңгейі 37</w:t>
            </w:r>
            <w:r w:rsidR="00655C81" w:rsidRPr="00287B16">
              <w:rPr>
                <w:rFonts w:ascii="Times New Roman" w:hAnsi="Times New Roman" w:cs="Times New Roman"/>
                <w:sz w:val="26"/>
                <w:szCs w:val="26"/>
              </w:rPr>
              <w:t>,7%-ды құрайды</w:t>
            </w:r>
            <w:r w:rsidRPr="00287B16">
              <w:rPr>
                <w:rFonts w:ascii="Times New Roman" w:hAnsi="Times New Roman" w:cs="Times New Roman"/>
                <w:sz w:val="26"/>
                <w:szCs w:val="26"/>
              </w:rPr>
              <w:t>. Бұл сектордағы институционалдық тұрақтылықтың жоқтығын және қоғамдық сенімнің шектеулі екенін көрсетеді.</w:t>
            </w:r>
          </w:p>
          <w:p w14:paraId="54BE389D"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Үкіметтік емес ұйымдардың қоғамдық процестерге қатысуын кешенді реттеу және оларды институционалдық қолдауға қатысты құқықтық вакуум әлі де бар. Келесі мәселелер қосымша реттеушілік қолдауды қажет етеді:</w:t>
            </w:r>
          </w:p>
          <w:p w14:paraId="208EB402"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Қолдау инфрақұрылымын дамыту (ресурстық орталықтар, үкіметтік емес ұйымдар орталықтары). Қазіргі уақытта 22 орталық жұмыс істейді, бірақ олардың 13 аймақтағы жұмысы тұрақсыз;</w:t>
            </w:r>
          </w:p>
          <w:p w14:paraId="1D9C6375"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заң шығару қызметін және нормативтік құқықтық актілердің жобаларын сараптауды қоса алғанда, үкіметтік емес ұйымдардың консультативтік және кеңесші органдарға қатысуы үшін жағдайлар жасау;</w:t>
            </w:r>
          </w:p>
          <w:p w14:paraId="13A031DC"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ынталандыру, салық және басқа да жеңілдіктер жүйесі арқылы үкіметтік емес ұйымдардың дамуы мен кәсібилігін арттыруды ынталандыру.</w:t>
            </w:r>
          </w:p>
          <w:p w14:paraId="03A57ACD" w14:textId="0C94C31F"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ab/>
              <w:t>Қоғамдық және мемлекеттік мойындау жүйесі де шектеулі болып қала береді: 2020–2025 жы</w:t>
            </w:r>
            <w:r w:rsidR="0091060F" w:rsidRPr="00287B16">
              <w:rPr>
                <w:rFonts w:ascii="Times New Roman" w:hAnsi="Times New Roman" w:cs="Times New Roman"/>
                <w:sz w:val="26"/>
                <w:szCs w:val="26"/>
              </w:rPr>
              <w:t>лдары 374 үкіметтік емес ұйым (</w:t>
            </w:r>
            <w:r w:rsidRPr="00287B16">
              <w:rPr>
                <w:rFonts w:ascii="Times New Roman" w:hAnsi="Times New Roman" w:cs="Times New Roman"/>
                <w:sz w:val="26"/>
                <w:szCs w:val="26"/>
              </w:rPr>
              <w:t>белсенді үкіметтік емес ұйымдардың жалпы санының шамамен 2%-ы) марапаттарға ие болды, бұл саланың ынталандыру шараларымен қамтылуының төмен деңгейін көрсетеді.</w:t>
            </w:r>
          </w:p>
          <w:p w14:paraId="7E64AE96"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Жалпы алғанда, деректер институционалдық қолдау деңгейі, қоғамдық сенім және үкіметтік емес ұйымдардың тиімділігі арасындағы тікелей байланысты растайды.</w:t>
            </w:r>
          </w:p>
          <w:p w14:paraId="778A9F75"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Осылайша, ҮЕҰ-ның нақтыланған анықтамасын әзірлеу коммерциялық емес ұйымдардың жалпы тобынан мемлекеттік саясат пен әлеуметтік маңызды міндеттерді іске асыруға қатысу үшін ең үлкен әлеуетке ие субъектілерді анықтауға бағытталған. Негізгі критерийлерге мыналар жатады:</w:t>
            </w:r>
          </w:p>
          <w:p w14:paraId="1C144C29"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қоғамдық мүдде үшін қызметті жүзеге асыруға мүмкіндік беретін ұйымдастырушылық-құқықтық нысан;</w:t>
            </w:r>
          </w:p>
          <w:p w14:paraId="51BA6FB9"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заң шығару қызметіне, консультативтік-кеңесші органдардың жұмысына және әлеуметтік маңызды жобаларды іске асыруға белсенді қатысу.</w:t>
            </w:r>
          </w:p>
          <w:p w14:paraId="785CFA33"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 xml:space="preserve">Ресми деректерге сәйкес, үкіметтік емес ұйымдардың шамамен 80%-ы осы нысандарда жұмыс істейді, ал консультативтік-кеңесші органдардың құрамының 70%-ға дейіні олардың қатысуымен қалыптасады, бұл олардың мемлекет пен азаматтық </w:t>
            </w:r>
            <w:r w:rsidRPr="00287B16">
              <w:rPr>
                <w:rFonts w:ascii="Times New Roman" w:hAnsi="Times New Roman" w:cs="Times New Roman"/>
                <w:sz w:val="26"/>
                <w:szCs w:val="26"/>
              </w:rPr>
              <w:lastRenderedPageBreak/>
              <w:t>қоғам арасындағы өзара іс-қимыл жүйесіндегі маңызды рөлін растайды.</w:t>
            </w:r>
          </w:p>
          <w:p w14:paraId="21F7693F"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Қазақстанның үкіметтік емес секторға арналған реттеу моделі аралас болып табылады, ол ҮЕҰ-ды жалпы құқықтық реттеуді мемлекеттік қолдау тетіктерімен біріктіреді. Реттеу Қазақстан Республикасының Азаматтық кодексімен, «Коммерциялық емес ұйымдар туралы» Заңымен, «Мемлекеттік әлеуметтік тапсырыс, гранттар және үкіметтік емес ұйымдарға арналған сыйлықтар туралы» Заңымен және басқа да нормативтік құқықтық актілермен жүзеге асырылады.</w:t>
            </w:r>
          </w:p>
          <w:p w14:paraId="2B8D4CF6"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Сонымен қатар, қазіргі модель бірқатар жүйелік шектеулермен сипатталады, соның ішінде фрагменттелген құқықтық реттеу, институционалдық инфрақұрылымның жеткіліксіз дамуы және саланың дамуындағы аймақтық теңсіздік.</w:t>
            </w:r>
          </w:p>
          <w:p w14:paraId="66CE403F" w14:textId="628B5341"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Үкіметтік емес сектордың жағдайын талдау ҮЕҰ санының тұрақты түрде өсіп келе жатқанын көрсетеді (2025 жылы 23 194), бірақ сонымен бірге шамамен 2</w:t>
            </w:r>
            <w:r w:rsidR="0044105B" w:rsidRPr="00287B16">
              <w:rPr>
                <w:rFonts w:ascii="Times New Roman" w:hAnsi="Times New Roman" w:cs="Times New Roman"/>
                <w:sz w:val="26"/>
                <w:szCs w:val="26"/>
                <w:lang w:val="kk-KZ"/>
              </w:rPr>
              <w:t>588</w:t>
            </w:r>
            <w:r w:rsidRPr="00287B16">
              <w:rPr>
                <w:rFonts w:ascii="Times New Roman" w:hAnsi="Times New Roman" w:cs="Times New Roman"/>
                <w:sz w:val="26"/>
                <w:szCs w:val="26"/>
              </w:rPr>
              <w:t xml:space="preserve"> ұйым белсенді емес күйінде қалып отыр, ал </w:t>
            </w:r>
            <w:r w:rsidR="0044105B" w:rsidRPr="00287B16">
              <w:rPr>
                <w:rFonts w:ascii="Times New Roman" w:hAnsi="Times New Roman" w:cs="Times New Roman"/>
                <w:sz w:val="26"/>
                <w:szCs w:val="26"/>
                <w:lang w:val="kk-KZ"/>
              </w:rPr>
              <w:t xml:space="preserve">1041 </w:t>
            </w:r>
            <w:r w:rsidRPr="00287B16">
              <w:rPr>
                <w:rFonts w:ascii="Times New Roman" w:hAnsi="Times New Roman" w:cs="Times New Roman"/>
                <w:sz w:val="26"/>
                <w:szCs w:val="26"/>
              </w:rPr>
              <w:t xml:space="preserve">ұйым өз қызметін </w:t>
            </w:r>
            <w:r w:rsidR="00655C81" w:rsidRPr="00287B16">
              <w:rPr>
                <w:rFonts w:ascii="Times New Roman" w:hAnsi="Times New Roman" w:cs="Times New Roman"/>
                <w:sz w:val="26"/>
                <w:szCs w:val="26"/>
              </w:rPr>
              <w:t>тоқтатты</w:t>
            </w:r>
            <w:r w:rsidRPr="00287B16">
              <w:rPr>
                <w:rFonts w:ascii="Times New Roman" w:hAnsi="Times New Roman" w:cs="Times New Roman"/>
                <w:sz w:val="26"/>
                <w:szCs w:val="26"/>
              </w:rPr>
              <w:t>, бұл тұрақты жұмыс істеуге кедергілердің бар екенін көрсетеді.</w:t>
            </w:r>
          </w:p>
          <w:p w14:paraId="1183AAA6"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Аумақтық теңгерімсіздік байқалады: үкіметтік емес ұйымдардың ең көп шоғырлануы ірі қалаларда (Алматы, Астана, Шымкент), ал бірқатар аймақтарда азаматтық сектордың даму деңгейі төмен болып қалуда.</w:t>
            </w:r>
          </w:p>
          <w:p w14:paraId="03365C2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ab/>
              <w:t>Статистикалық және әлеуметтанулық деректер институционалдық қолдаудың жеткіліксіздігімен, тану тетіктерінің шектеулілігімен және қоғамдық сенім деңгейінің жеткіліксіздігімен байланысты жүйелік мәселелердің бар екенін растайды.</w:t>
            </w:r>
          </w:p>
          <w:p w14:paraId="577A0056"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Бұл жағдайлар ҮЕҰ қызметін кешенді заңнамалық реттеуді әзірлеуді қажет етеді. «Үкіметтік емес ұйымдар туралы» Қазақстан Республикасының жеке Заңын қабылдау қолданыстағы заңнаманы жүйелеуге, нормативтік бытыраңқылықты жоюға, тұрақты қолдау инфрақұрылымын құруға және мемлекет пен азаматтық қоғам арасындағы өзара іс-қимылдың тиімділігін арттыруға мүмкіндік береді.</w:t>
            </w:r>
          </w:p>
          <w:p w14:paraId="7E6BB79C"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ab/>
              <w:t>Түптеп келгенде, бұл қоғамдық сенімнің нығаюына, әлеуметтік бағдарламалардың тиімділігін арттыруға және азаматтық қоғамның әлеуметтік маңызды мәселелерді шешуге қатысуын кеңейтуге ықпал етеді.</w:t>
            </w:r>
          </w:p>
          <w:p w14:paraId="056FE0C0" w14:textId="77777777" w:rsidR="000834A0" w:rsidRPr="00287B16" w:rsidRDefault="000834A0">
            <w:pPr>
              <w:pStyle w:val="a1"/>
              <w:widowControl w:val="0"/>
              <w:numPr>
                <w:ilvl w:val="2"/>
                <w:numId w:val="2"/>
              </w:numPr>
              <w:spacing w:after="0" w:line="240" w:lineRule="auto"/>
              <w:jc w:val="both"/>
              <w:rPr>
                <w:rFonts w:ascii="Times New Roman" w:hAnsi="Times New Roman"/>
                <w:sz w:val="26"/>
                <w:szCs w:val="26"/>
                <w:shd w:val="clear" w:color="auto" w:fill="FFFF00"/>
              </w:rPr>
            </w:pPr>
          </w:p>
          <w:p w14:paraId="300DC9A4" w14:textId="77777777" w:rsidR="000834A0" w:rsidRPr="00287B16" w:rsidRDefault="000834A0">
            <w:pPr>
              <w:pStyle w:val="a1"/>
              <w:widowControl w:val="0"/>
              <w:numPr>
                <w:ilvl w:val="2"/>
                <w:numId w:val="2"/>
              </w:numPr>
              <w:jc w:val="both"/>
              <w:rPr>
                <w:rFonts w:ascii="Times New Roman" w:hAnsi="Times New Roman"/>
                <w:sz w:val="26"/>
                <w:szCs w:val="26"/>
              </w:rPr>
            </w:pPr>
          </w:p>
        </w:tc>
        <w:tc>
          <w:tcPr>
            <w:tcW w:w="3970" w:type="dxa"/>
            <w:tcBorders>
              <w:left w:val="single" w:sz="4" w:space="0" w:color="000000"/>
              <w:bottom w:val="single" w:sz="4" w:space="0" w:color="000000"/>
            </w:tcBorders>
          </w:tcPr>
          <w:p w14:paraId="1BFD72A5"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lastRenderedPageBreak/>
              <w:t>Құқықтық белгісіздікті жою, заңнаманы халықаралық стандарттарға сәйкестендіру, құқықтық актілердің коллизиясын азайту, ҮЕҰ мәртебесі туралы ортақ түсінік қалыптастыру, мүшелік емес ұйымдарға тіркелуге және жеңілдетілген таратудан өтуге рұқсат беру және ҮЕҰ секторына сенімді арттыру.</w:t>
            </w:r>
          </w:p>
        </w:tc>
        <w:tc>
          <w:tcPr>
            <w:tcW w:w="4252" w:type="dxa"/>
            <w:tcBorders>
              <w:left w:val="single" w:sz="4" w:space="0" w:color="000000"/>
              <w:bottom w:val="single" w:sz="4" w:space="0" w:color="000000"/>
              <w:right w:val="single" w:sz="4" w:space="0" w:color="000000"/>
            </w:tcBorders>
          </w:tcPr>
          <w:p w14:paraId="2CF49F8F" w14:textId="00529812" w:rsidR="000834A0" w:rsidRPr="00287B16" w:rsidRDefault="006110F4" w:rsidP="00976EC1">
            <w:pPr>
              <w:jc w:val="both"/>
              <w:rPr>
                <w:rFonts w:ascii="Times New Roman" w:hAnsi="Times New Roman" w:cs="Times New Roman"/>
                <w:sz w:val="26"/>
                <w:szCs w:val="26"/>
              </w:rPr>
            </w:pPr>
            <w:r w:rsidRPr="00287B16">
              <w:rPr>
                <w:rFonts w:ascii="Times New Roman" w:hAnsi="Times New Roman" w:cs="Times New Roman"/>
                <w:sz w:val="26"/>
                <w:szCs w:val="26"/>
              </w:rPr>
              <w:t>Үкіметтік емес ұйымдардың қызметін құқықтық реттеудің жаңа тетіктерін енгізу кезеңінде қосымша ұйымдастырушылық және әкімшілік ресурстарды тарту қажеттілігі;</w:t>
            </w:r>
          </w:p>
          <w:p w14:paraId="3F9A004C"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жаңа құқықтық және институционалдық тәсілдерді енгізуге байланысты мемлекеттік қызметшілер мен үкіметтік емес ұйымдардың өкілдері үшін оқыту және ақпараттық-түсіндіру жұмыстарын жүргізу;</w:t>
            </w:r>
          </w:p>
          <w:p w14:paraId="120A4B2A" w14:textId="77777777" w:rsidR="000834A0" w:rsidRPr="00287B16" w:rsidRDefault="00DD3DA9" w:rsidP="00976EC1">
            <w:pPr>
              <w:jc w:val="both"/>
              <w:rPr>
                <w:rFonts w:hint="eastAsia"/>
              </w:rPr>
            </w:pPr>
            <w:r w:rsidRPr="00287B16">
              <w:rPr>
                <w:rFonts w:ascii="Times New Roman" w:hAnsi="Times New Roman" w:cs="Times New Roman"/>
                <w:sz w:val="26"/>
                <w:szCs w:val="26"/>
              </w:rPr>
              <w:t>бағытталған іс-шараларды қосымша қаржыландыру қажеттілігінің болуы мүмкін үкіметтік емес ұйымдардың институционалдық әлеуетін арттыру және үкіметтік емес ұйымдарды қолдау инфрақұрылымын дамыту;</w:t>
            </w:r>
          </w:p>
        </w:tc>
      </w:tr>
      <w:tr w:rsidR="000834A0" w:rsidRPr="00287B16" w14:paraId="06BAD5E1" w14:textId="77777777">
        <w:tc>
          <w:tcPr>
            <w:tcW w:w="566" w:type="dxa"/>
            <w:tcBorders>
              <w:left w:val="single" w:sz="4" w:space="0" w:color="000000"/>
              <w:bottom w:val="single" w:sz="4" w:space="0" w:color="000000"/>
            </w:tcBorders>
          </w:tcPr>
          <w:p w14:paraId="7B5F6528"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2.</w:t>
            </w:r>
          </w:p>
        </w:tc>
        <w:tc>
          <w:tcPr>
            <w:tcW w:w="6237" w:type="dxa"/>
            <w:tcBorders>
              <w:left w:val="single" w:sz="4" w:space="0" w:color="000000"/>
              <w:bottom w:val="single" w:sz="4" w:space="0" w:color="000000"/>
            </w:tcBorders>
          </w:tcPr>
          <w:p w14:paraId="6643B32F"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ҮЕҰ қызметкерлерінің құқықтық мәртебесін нақтылау үшін Заң жобасында ҮЕҰ қызметінің жобалық сипатын ескеретін ережелерді енгізу ұсынылады. ҮЕҰ қызметкерлерінің құқықтары, міндеттері және әлеуметтік кепілдіктері Қазақстан Республикасының қолданыстағы еңбек заңнамасына, соның ішінде </w:t>
            </w:r>
            <w:r w:rsidRPr="00287B16">
              <w:rPr>
                <w:rFonts w:ascii="Times New Roman" w:hAnsi="Times New Roman" w:cs="Times New Roman"/>
                <w:sz w:val="26"/>
                <w:szCs w:val="26"/>
              </w:rPr>
              <w:lastRenderedPageBreak/>
              <w:t>Қазақстан Республикасы Еңбек кодексінің, әлеуметтік сақтандырудың және еңбекті қорғаудың ережелеріне сәйкес жүзеге асырылады. Сонымен қатар, ҮЕҰ қызметінің ерекше сипаты, соның ішінде қаржыландырудың жобалық сипаты, шектеулі әкімшілік ресурстар және әлеуметтік жобаларды іске асыру кезінде жұмыспен қамтудың уақытша сипаты ҮЕҰ қызметкерлерінің еңбек кепілдіктерін жүзеге асырудың қаржылық және құқықтық тетіктерін жетілдіруді қажет етеді. Осыған байланысты мемлекеттік әлеуметтік тапсырыс, гранттық қаржыландыру және мемлекеттік қолдаудың басқа да түрлері арқылы жүзеге асырылатын жобалардың құнын анықтаған кезде нақты еңбек шығындарын қосуды қарастыру ұсынылады.</w:t>
            </w:r>
          </w:p>
          <w:p w14:paraId="4E3E0038"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Үкіметтік емес секторда жұмыс істейтін мамандар әлеуметтік және қоғамдық жобаларды басқару, жергілікті қоғамдастықты дамыту, аналитикалық және зерттеу қызметтерін, коммерциялық емес ұйымдарды басқару және білім беру және мәдени бағдарламаларды іске асыруды қоса алғанда, әртүрлі кәсіби қызмет түрлерін атқарады. Бұл қызмет белгіленген заңнамалық рәсімдерге сәйкес қолданыстағы біліктілік жүйесі шеңберінде кәсіби стандарттарды әзірлеуге жатуы мүмкін.</w:t>
            </w:r>
          </w:p>
          <w:p w14:paraId="3B9B3EA2" w14:textId="77777777" w:rsidR="000834A0" w:rsidRPr="00287B16" w:rsidRDefault="00DD3DA9" w:rsidP="00976EC1">
            <w:pPr>
              <w:jc w:val="both"/>
              <w:rPr>
                <w:rFonts w:hint="eastAsia"/>
              </w:rPr>
            </w:pPr>
            <w:r w:rsidRPr="00287B16">
              <w:rPr>
                <w:rFonts w:ascii="Times New Roman" w:hAnsi="Times New Roman" w:cs="Times New Roman"/>
                <w:sz w:val="26"/>
                <w:szCs w:val="26"/>
              </w:rPr>
              <w:t xml:space="preserve">Үкіметтік емес ұйымдар туралы заңнаманы жетілдіру аясында Қазақстан Республикасының кәсіби біліктілік </w:t>
            </w:r>
            <w:r w:rsidRPr="00287B16">
              <w:rPr>
                <w:rFonts w:ascii="Times New Roman" w:hAnsi="Times New Roman" w:cs="Times New Roman"/>
                <w:sz w:val="26"/>
                <w:szCs w:val="26"/>
              </w:rPr>
              <w:lastRenderedPageBreak/>
              <w:t>туралы заңнамасына сәйкес үкіметтік емес ұйымдар секторындағы қызметтің жекелеген түрлеріне арналған кәсіби стандарттарды әзірлеуді көздейтін норма белгілеу ұсынылады. Мұндай кәсіби стандарттарды қолдану икемді болуы және үкіметтік емес ұйымдардың қызметіне, еріктілер қызметіне және азаматтық бастамаларға шектеулер қоймауы тиіс. Оларды алдымен пайдалану орынды болуы мүмкін. жалпы алғанда, мемлекеттік әлеуметтік тапсырыс, гранттар және мемлекеттік қолдаудың басқа да түрлерін қоса алғанда, мемлекеттік қаражат есебінен қаржыландырылатын жобаларды іске асыру шеңберінде.</w:t>
            </w:r>
          </w:p>
        </w:tc>
        <w:tc>
          <w:tcPr>
            <w:tcW w:w="3970" w:type="dxa"/>
            <w:tcBorders>
              <w:left w:val="single" w:sz="4" w:space="0" w:color="000000"/>
              <w:bottom w:val="single" w:sz="4" w:space="0" w:color="000000"/>
            </w:tcBorders>
          </w:tcPr>
          <w:p w14:paraId="4DBEA1F8"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lastRenderedPageBreak/>
              <w:t>ҮЕҰ қызметкерлеріне кепілдіктерді күшейту.</w:t>
            </w:r>
          </w:p>
          <w:p w14:paraId="25588E1F"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Кәсіби стандарттарды енгізу үкіметтік емес ұйымдардың халыққа көрсететін қызметтерінің сапасын жақсартады.</w:t>
            </w:r>
          </w:p>
        </w:tc>
        <w:tc>
          <w:tcPr>
            <w:tcW w:w="4252" w:type="dxa"/>
            <w:tcBorders>
              <w:left w:val="single" w:sz="4" w:space="0" w:color="000000"/>
              <w:bottom w:val="single" w:sz="4" w:space="0" w:color="000000"/>
              <w:right w:val="single" w:sz="4" w:space="0" w:color="000000"/>
            </w:tcBorders>
          </w:tcPr>
          <w:p w14:paraId="51510BBC"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Қосымша бюджетке қажеттілік.</w:t>
            </w:r>
          </w:p>
          <w:p w14:paraId="2D3C0849"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ҮЕҰ әкімшілік жұмысының артуы (кадрлық есеп және т.б.).</w:t>
            </w:r>
          </w:p>
          <w:p w14:paraId="73169BF4"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Ұзақ іске асыру кезеңі.</w:t>
            </w:r>
          </w:p>
          <w:p w14:paraId="4569CBC3"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Сектордың бюрократизациялану қаупі.</w:t>
            </w:r>
          </w:p>
        </w:tc>
      </w:tr>
      <w:tr w:rsidR="000834A0" w:rsidRPr="00287B16" w14:paraId="47FA83D0" w14:textId="77777777">
        <w:tc>
          <w:tcPr>
            <w:tcW w:w="566" w:type="dxa"/>
            <w:tcBorders>
              <w:left w:val="single" w:sz="4" w:space="0" w:color="000000"/>
              <w:bottom w:val="single" w:sz="4" w:space="0" w:color="000000"/>
            </w:tcBorders>
          </w:tcPr>
          <w:p w14:paraId="48ABCAA4"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3.</w:t>
            </w:r>
          </w:p>
        </w:tc>
        <w:tc>
          <w:tcPr>
            <w:tcW w:w="6237" w:type="dxa"/>
            <w:tcBorders>
              <w:left w:val="single" w:sz="4" w:space="0" w:color="000000"/>
              <w:bottom w:val="single" w:sz="4" w:space="0" w:color="000000"/>
            </w:tcBorders>
          </w:tcPr>
          <w:p w14:paraId="0189CE5F" w14:textId="07A85B34" w:rsidR="000834A0" w:rsidRPr="00287B16" w:rsidRDefault="00DD3DA9">
            <w:pPr>
              <w:widowControl w:val="0"/>
              <w:jc w:val="both"/>
              <w:rPr>
                <w:rFonts w:hint="eastAsia"/>
              </w:rPr>
            </w:pPr>
            <w:r w:rsidRPr="00287B16">
              <w:rPr>
                <w:rFonts w:ascii="Times New Roman" w:hAnsi="Times New Roman" w:cs="Times New Roman"/>
                <w:sz w:val="26"/>
                <w:szCs w:val="26"/>
              </w:rPr>
              <w:t>Қаржы министрлігімен бірлесіп</w:t>
            </w:r>
            <w:r w:rsidRPr="00287B16">
              <w:rPr>
                <w:rFonts w:ascii="Times New Roman" w:hAnsi="Times New Roman" w:cs="Times New Roman"/>
                <w:sz w:val="26"/>
                <w:szCs w:val="26"/>
                <w:lang w:val="kk-KZ"/>
              </w:rPr>
              <w:t>,</w:t>
            </w:r>
            <w:r w:rsidRPr="00287B16">
              <w:rPr>
                <w:rFonts w:ascii="Times New Roman" w:hAnsi="Times New Roman" w:cs="Times New Roman"/>
                <w:sz w:val="26"/>
                <w:szCs w:val="26"/>
              </w:rPr>
              <w:t xml:space="preserve"> </w:t>
            </w:r>
            <w:r w:rsidR="00655C81" w:rsidRPr="00287B16">
              <w:rPr>
                <w:rStyle w:val="a5"/>
                <w:rFonts w:ascii="Times New Roman" w:hAnsi="Times New Roman" w:cs="Times New Roman"/>
                <w:b w:val="0"/>
                <w:bCs w:val="0"/>
                <w:sz w:val="26"/>
                <w:szCs w:val="26"/>
                <w:lang w:val="kk-KZ"/>
              </w:rPr>
              <w:t>ЭҚЖК</w:t>
            </w:r>
            <w:r w:rsidRPr="00287B16">
              <w:rPr>
                <w:rStyle w:val="a5"/>
                <w:rFonts w:ascii="Times New Roman" w:hAnsi="Times New Roman" w:cs="Times New Roman"/>
                <w:b w:val="0"/>
                <w:bCs w:val="0"/>
                <w:sz w:val="26"/>
                <w:szCs w:val="26"/>
              </w:rPr>
              <w:t xml:space="preserve"> кодтарын ICNPO халықаралық жіктемесімен </w:t>
            </w:r>
            <w:r w:rsidRPr="00287B16">
              <w:rPr>
                <w:rFonts w:ascii="Times New Roman" w:hAnsi="Times New Roman" w:cs="Times New Roman"/>
                <w:sz w:val="26"/>
                <w:szCs w:val="26"/>
              </w:rPr>
              <w:t xml:space="preserve">сәйкестендіріңіз және ҮЕҰ үшін институционалдық аффилиирленгендік көрсеткішін (NPISH) белгілеңіз. Серіктестік шоттарды пайдалана отырып, </w:t>
            </w:r>
            <w:r w:rsidRPr="00287B16">
              <w:rPr>
                <w:rStyle w:val="a5"/>
                <w:rFonts w:ascii="Times New Roman" w:hAnsi="Times New Roman" w:cs="Times New Roman"/>
                <w:b w:val="0"/>
                <w:bCs w:val="0"/>
                <w:sz w:val="26"/>
                <w:szCs w:val="26"/>
              </w:rPr>
              <w:t xml:space="preserve">ҮЕҰ-ның ЖІӨ-ге, жұмыспен қамтуға және әлеуметтік қызметтерге экономикалық үлесін есептеу әдіснамасын әзірлеу және бекіту. ҮЕҰ үшін бейімделген бухгалтерлік есеп стандарттарын енгізу </w:t>
            </w:r>
            <w:r w:rsidRPr="00287B16">
              <w:rPr>
                <w:rFonts w:ascii="Times New Roman" w:hAnsi="Times New Roman" w:cs="Times New Roman"/>
                <w:sz w:val="26"/>
                <w:szCs w:val="26"/>
              </w:rPr>
              <w:t xml:space="preserve">, шағын ұйымдардың есебін және жобаларды қаржыландыруды жеңілдету. Тәуекелге негізделген тәсілге бағытталған </w:t>
            </w:r>
            <w:r w:rsidRPr="00287B16">
              <w:rPr>
                <w:rStyle w:val="a5"/>
                <w:rFonts w:ascii="Times New Roman" w:hAnsi="Times New Roman" w:cs="Times New Roman"/>
                <w:b w:val="0"/>
                <w:bCs w:val="0"/>
                <w:sz w:val="26"/>
                <w:szCs w:val="26"/>
              </w:rPr>
              <w:t>қаржылық бақылау ережелерін белгілеу.</w:t>
            </w:r>
          </w:p>
          <w:p w14:paraId="19259C6C"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Анықталған мәселені шешу үшін үкіметтік емес ұйымдарға қатысты экономикалық қызмет түрлерін жіктеудің қолданыстағы жүйесін біркелкі қолдануды қамтамасыз етуге, сондай-ақ олардың елдің әлеуметтік-экономикалық дамуына қосқан үлесін есепке алу және бағалаудың қосымша жүйесін қалыптастыруға бағытталған өзара байланысты шаралар кешенін жүзеге асыру ұсынылады.</w:t>
            </w:r>
          </w:p>
          <w:p w14:paraId="52EE895A"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Ұсынылып отырған тәсіл Экономикалық қызметтің жалпы жіктеуішінің құрылымын өзгертуді көздемейді, керісінше оны қолданудағы сәйкессіздіктерді жоюға және қолданыстағы есеп жүйесін үкіметтік емес сектордың ерекшеліктерін ескеруге мүмкіндік беретін аналитикалық құралдармен толықтыруға бағытталған.</w:t>
            </w:r>
          </w:p>
          <w:p w14:paraId="2418270A" w14:textId="16030135"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Осыған байланысты, үкіметтік емес ұйымдарға қатысты </w:t>
            </w:r>
            <w:r w:rsidR="00247E19" w:rsidRPr="00287B16">
              <w:rPr>
                <w:rFonts w:ascii="Times New Roman" w:hAnsi="Times New Roman" w:cs="Times New Roman"/>
                <w:sz w:val="26"/>
                <w:szCs w:val="26"/>
              </w:rPr>
              <w:t>ЭҚЖК</w:t>
            </w:r>
            <w:r w:rsidRPr="00287B16">
              <w:rPr>
                <w:rFonts w:ascii="Times New Roman" w:hAnsi="Times New Roman" w:cs="Times New Roman"/>
                <w:sz w:val="26"/>
                <w:szCs w:val="26"/>
              </w:rPr>
              <w:t xml:space="preserve"> кодтарын қолдану бойынша әдістемелік ұсынымдарды әзірлеу және бекіту ұсынылады, бұл ретте олардың қызметін тиісті кодтар бойынша жіктеудің бірыңғай тәсілдерін, ҮЕҰ қызметінің көпфункционалды сипатын, негізгі және қосымша қызмет түрлерін көрсету мүмкіндігін, сондай-ақ мемлекеттік органдар мен статистикалық қызметтердің құқық қорғау тәжірибесін біріктіруді ескере отырып, көздейді.</w:t>
            </w:r>
          </w:p>
          <w:p w14:paraId="4D9E64A0"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Сонымен қатар, үкіметтік емес сектордың қызметін жіктеу және тіркеу үшін қосымша құралдарды енгізу қажет, бұл ҮЕҰ-ны статистикалық бақылаудың </w:t>
            </w:r>
            <w:r w:rsidRPr="00287B16">
              <w:rPr>
                <w:rFonts w:ascii="Times New Roman" w:hAnsi="Times New Roman" w:cs="Times New Roman"/>
                <w:sz w:val="26"/>
                <w:szCs w:val="26"/>
              </w:rPr>
              <w:lastRenderedPageBreak/>
              <w:t>тәуелсіз объектісі ретінде анықтауға және олардың әлеуметтік пайдалы қызметінің бағыттарын көрсетуге мүмкіндік береді. Мұндай құралдар ұйымдардың мемлекеттік бағдарламаларды іске асыруға, әлеуметтік қызметтерді көрсетуге және әлеуметтік маңызды мәселелерді шешуге қатысуын қолданыстағы статистикалық жүйелерді қайталамай есепке алуды қамтамасыз етуі тиіс.</w:t>
            </w:r>
          </w:p>
          <w:p w14:paraId="50873E9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Үкіметтік емес сектордың үлесін объективті және салыстырмалы бағалау үшін ҮЕҰ қызметінің сандық және сапалық сипаттамаларын, соның ішінде халықты қамтуды, іске асырылған жобалардың көлемін, еріктілердің қатысуын, сондай-ақ іске асырылған бағдарламалар нәтижелерінің әлеуметтік әсері мен тұрақтылығын қамтитын көрсеткіштер жүйесін әзірлеу ұсынылады. Бұл жүйе қолданыстағы мемлекеттік статистика жүйесіне біріктіріліп, мемлекеттік саясатты әзірлеуде пайдаланылуы керек.</w:t>
            </w:r>
          </w:p>
          <w:p w14:paraId="6F791958"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Сонымен қатар, үкіметтік емес сектордың қызметі туралы жиынтық деректерді үнемі жинауды, талдауды және жариялауды қамтамасыз ету қажет, бұл ақпараттың ашықтығын, салыстырмалылығын және басқарушылық шешімдердің негізділігін арттырады.</w:t>
            </w:r>
          </w:p>
          <w:p w14:paraId="13CE33CA" w14:textId="36403448"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Бухгалтерлік есептің бірізділігі мен тиімділігін қамтамасыз ету мақсатында тиісті деректерді мемлекет пен үкіметтік емес ұйымдар арасындағы өзара іс-қимылдың бірыңғай </w:t>
            </w:r>
            <w:r w:rsidR="0044105B" w:rsidRPr="00287B16">
              <w:rPr>
                <w:rFonts w:ascii="Times New Roman" w:hAnsi="Times New Roman" w:cs="Times New Roman"/>
                <w:sz w:val="26"/>
                <w:szCs w:val="26"/>
              </w:rPr>
              <w:t>цифрлық жүйесі</w:t>
            </w:r>
            <w:r w:rsidRPr="00287B16">
              <w:rPr>
                <w:rFonts w:ascii="Times New Roman" w:hAnsi="Times New Roman" w:cs="Times New Roman"/>
                <w:sz w:val="26"/>
                <w:szCs w:val="26"/>
              </w:rPr>
              <w:t xml:space="preserve"> шеңберінде </w:t>
            </w:r>
            <w:r w:rsidRPr="00287B16">
              <w:rPr>
                <w:rFonts w:ascii="Times New Roman" w:hAnsi="Times New Roman" w:cs="Times New Roman"/>
                <w:sz w:val="26"/>
                <w:szCs w:val="26"/>
              </w:rPr>
              <w:lastRenderedPageBreak/>
              <w:t>біріктіру ұсынылады, оған ҮЕҰ-ның құрылымдалған тізілімін жүргізу, деректер жинауды автоматтандыру және аналитикалық құралдарды әзірлеу кіреді.</w:t>
            </w:r>
          </w:p>
          <w:p w14:paraId="68A598BC"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Бұл шараларды іске асыру реттеудің пропорционалдылығы, шамадан тыс әкімшілік ауыртпалықтарды болдырмау және қолданыстағы ақпараттық-статистикалық жүйелерді барынша пайдалану қағидаттарын сақтауы тиіс. Жаңа құралдарды енгізу кезең-кезеңімен жүзеге асырылуы және үкіметтік емес ұйымдардың әдіснамалық қолдауымен қатар жүруі тиіс.</w:t>
            </w:r>
          </w:p>
          <w:p w14:paraId="33E141A9" w14:textId="77777777" w:rsidR="000834A0" w:rsidRPr="00287B16" w:rsidRDefault="00DD3DA9" w:rsidP="00976EC1">
            <w:pPr>
              <w:jc w:val="both"/>
              <w:rPr>
                <w:rFonts w:hint="eastAsia"/>
                <w:shd w:val="clear" w:color="auto" w:fill="FFFF00"/>
              </w:rPr>
            </w:pPr>
            <w:r w:rsidRPr="00287B16">
              <w:rPr>
                <w:rFonts w:ascii="Times New Roman" w:hAnsi="Times New Roman" w:cs="Times New Roman"/>
                <w:sz w:val="26"/>
                <w:szCs w:val="26"/>
              </w:rPr>
              <w:t>Күтілетін нәтиже - жіктеу тәсілдерін біркелкі қолдануды, сала үшін сенімді статистикалық базаны қалыптастыруды, ашықтықты арттыруды және үкіметтік емес ұйымдардың елдің әлеуметтік-экономикалық дамуына қосқан үлесін объективті бағалау мүмкіндігін қамтамасыз ету.</w:t>
            </w:r>
          </w:p>
        </w:tc>
        <w:tc>
          <w:tcPr>
            <w:tcW w:w="3970" w:type="dxa"/>
            <w:tcBorders>
              <w:left w:val="single" w:sz="4" w:space="0" w:color="000000"/>
              <w:bottom w:val="single" w:sz="4" w:space="0" w:color="000000"/>
            </w:tcBorders>
          </w:tcPr>
          <w:p w14:paraId="63A0B04E" w14:textId="75EA9A7E" w:rsidR="000834A0" w:rsidRPr="00287B16" w:rsidRDefault="00247E19" w:rsidP="00247E1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lang w:val="kk-KZ"/>
              </w:rPr>
              <w:lastRenderedPageBreak/>
              <w:t>Д</w:t>
            </w:r>
            <w:r w:rsidR="00DD3DA9" w:rsidRPr="00287B16">
              <w:rPr>
                <w:rFonts w:ascii="Times New Roman" w:hAnsi="Times New Roman" w:cs="Times New Roman"/>
                <w:sz w:val="26"/>
                <w:szCs w:val="26"/>
              </w:rPr>
              <w:t>онорлар үшін болжамдылық, қайырымдылықты ынталандыру, бухгалтерлік есепті жеңілдету және қаржылық тұрақтылықты арттыру.</w:t>
            </w:r>
          </w:p>
        </w:tc>
        <w:tc>
          <w:tcPr>
            <w:tcW w:w="4252" w:type="dxa"/>
            <w:tcBorders>
              <w:left w:val="single" w:sz="4" w:space="0" w:color="000000"/>
              <w:bottom w:val="single" w:sz="4" w:space="0" w:color="000000"/>
              <w:right w:val="single" w:sz="4" w:space="0" w:color="000000"/>
            </w:tcBorders>
          </w:tcPr>
          <w:p w14:paraId="26989E38" w14:textId="77777777" w:rsidR="000834A0" w:rsidRPr="00287B16" w:rsidRDefault="00DD3DA9">
            <w:pPr>
              <w:widowControl w:val="0"/>
              <w:suppressAutoHyphens w:val="0"/>
              <w:spacing w:beforeAutospacing="1"/>
              <w:jc w:val="both"/>
              <w:rPr>
                <w:rFonts w:ascii="Times New Roman" w:hAnsi="Times New Roman"/>
                <w:sz w:val="26"/>
                <w:szCs w:val="26"/>
              </w:rPr>
            </w:pPr>
            <w:r w:rsidRPr="00287B16">
              <w:rPr>
                <w:rFonts w:ascii="Times New Roman" w:hAnsi="Times New Roman" w:cs="Times New Roman"/>
                <w:sz w:val="26"/>
                <w:szCs w:val="26"/>
              </w:rPr>
              <w:t>Іске асырудағы қиындықтар, жеңілдіктерді теріс пайдалану қаупі, бухгалтерлерді оқыту қажеттілігі және оң нәтижелерге қол жеткізу үшін ұзақ уақыт кезеңі.</w:t>
            </w:r>
          </w:p>
        </w:tc>
      </w:tr>
      <w:tr w:rsidR="000834A0" w:rsidRPr="00287B16" w14:paraId="22D29391" w14:textId="77777777">
        <w:tc>
          <w:tcPr>
            <w:tcW w:w="566" w:type="dxa"/>
            <w:tcBorders>
              <w:left w:val="single" w:sz="4" w:space="0" w:color="000000"/>
              <w:bottom w:val="single" w:sz="4" w:space="0" w:color="000000"/>
            </w:tcBorders>
          </w:tcPr>
          <w:p w14:paraId="709FA89D"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4.</w:t>
            </w:r>
          </w:p>
        </w:tc>
        <w:tc>
          <w:tcPr>
            <w:tcW w:w="6237" w:type="dxa"/>
            <w:tcBorders>
              <w:left w:val="single" w:sz="4" w:space="0" w:color="000000"/>
              <w:bottom w:val="single" w:sz="4" w:space="0" w:color="000000"/>
            </w:tcBorders>
          </w:tcPr>
          <w:p w14:paraId="38147803" w14:textId="2435E921" w:rsidR="000834A0" w:rsidRPr="00287B16" w:rsidRDefault="00DD3DA9" w:rsidP="006110F4">
            <w:pPr>
              <w:pStyle w:val="3"/>
              <w:widowControl w:val="0"/>
              <w:spacing w:before="0" w:after="0"/>
              <w:jc w:val="both"/>
              <w:rPr>
                <w:rFonts w:hint="eastAsia"/>
              </w:rPr>
            </w:pPr>
            <w:r w:rsidRPr="00287B16">
              <w:rPr>
                <w:rFonts w:ascii="Times New Roman" w:hAnsi="Times New Roman" w:cs="Times New Roman"/>
                <w:b w:val="0"/>
                <w:bCs w:val="0"/>
                <w:sz w:val="26"/>
                <w:szCs w:val="26"/>
              </w:rPr>
              <w:t xml:space="preserve">Заң жобасында мемлекеттік әлеуметтік тапсырыстарды, гранттарды, бонустарды және басқа да қолдау түрлерін ұсыну кезінде тең қолжетімділік және </w:t>
            </w:r>
            <w:r w:rsidRPr="00287B16">
              <w:rPr>
                <w:rStyle w:val="a5"/>
                <w:rFonts w:ascii="Times New Roman" w:hAnsi="Times New Roman" w:cs="Times New Roman"/>
                <w:sz w:val="26"/>
                <w:szCs w:val="26"/>
              </w:rPr>
              <w:t>кемсітпеушілік қағидаттары</w:t>
            </w:r>
            <w:r w:rsidRPr="00287B16">
              <w:rPr>
                <w:rStyle w:val="a5"/>
                <w:rFonts w:ascii="Times New Roman" w:hAnsi="Times New Roman" w:cs="Times New Roman"/>
                <w:b/>
                <w:sz w:val="26"/>
                <w:szCs w:val="26"/>
              </w:rPr>
              <w:t xml:space="preserve"> </w:t>
            </w:r>
            <w:r w:rsidRPr="00287B16">
              <w:rPr>
                <w:rFonts w:ascii="Times New Roman" w:hAnsi="Times New Roman" w:cs="Times New Roman"/>
                <w:b w:val="0"/>
                <w:bCs w:val="0"/>
                <w:sz w:val="26"/>
                <w:szCs w:val="26"/>
              </w:rPr>
              <w:t>бекітілген.</w:t>
            </w:r>
          </w:p>
          <w:p w14:paraId="044CD100" w14:textId="0E1DB1AD" w:rsidR="000834A0" w:rsidRPr="00287B16" w:rsidRDefault="00DD3DA9" w:rsidP="006110F4">
            <w:pPr>
              <w:pStyle w:val="3"/>
              <w:widowControl w:val="0"/>
              <w:spacing w:before="0" w:after="0"/>
              <w:contextualSpacing/>
              <w:jc w:val="both"/>
              <w:rPr>
                <w:rFonts w:hint="eastAsia"/>
              </w:rPr>
            </w:pPr>
            <w:r w:rsidRPr="00287B16">
              <w:rPr>
                <w:rStyle w:val="a5"/>
                <w:rFonts w:ascii="Times New Roman" w:hAnsi="Times New Roman" w:cs="Times New Roman"/>
                <w:sz w:val="26"/>
                <w:szCs w:val="26"/>
              </w:rPr>
              <w:t>Ақпараттың ашықтығын</w:t>
            </w:r>
            <w:r w:rsidRPr="00287B16">
              <w:rPr>
                <w:rStyle w:val="a5"/>
                <w:rFonts w:ascii="Times New Roman" w:hAnsi="Times New Roman" w:cs="Times New Roman"/>
                <w:b/>
                <w:sz w:val="26"/>
                <w:szCs w:val="26"/>
              </w:rPr>
              <w:t xml:space="preserve"> </w:t>
            </w:r>
            <w:r w:rsidRPr="00287B16">
              <w:rPr>
                <w:rFonts w:ascii="Times New Roman" w:hAnsi="Times New Roman" w:cs="Times New Roman"/>
                <w:b w:val="0"/>
                <w:bCs w:val="0"/>
                <w:sz w:val="26"/>
                <w:szCs w:val="26"/>
              </w:rPr>
              <w:t>қамтамасыз ету бойынша қолдау көрсететін мемлекеттік органдардың міндеттемелерін енгізу: хабарландырулар, критерийлер, комиссия хаттамалары, алушылардың тізімдері.</w:t>
            </w:r>
          </w:p>
          <w:p w14:paraId="11FAB289" w14:textId="47B62925" w:rsidR="000834A0" w:rsidRPr="00287B16" w:rsidRDefault="00DD3DA9" w:rsidP="006110F4">
            <w:pPr>
              <w:pStyle w:val="a1"/>
              <w:widowControl w:val="0"/>
              <w:spacing w:after="0" w:line="240" w:lineRule="auto"/>
              <w:contextualSpacing/>
              <w:jc w:val="both"/>
              <w:rPr>
                <w:rFonts w:ascii="Times New Roman" w:hAnsi="Times New Roman"/>
                <w:sz w:val="26"/>
                <w:szCs w:val="26"/>
              </w:rPr>
            </w:pPr>
            <w:r w:rsidRPr="00287B16">
              <w:rPr>
                <w:rFonts w:ascii="Times New Roman" w:hAnsi="Times New Roman" w:cs="Times New Roman"/>
                <w:bCs/>
                <w:sz w:val="26"/>
                <w:szCs w:val="26"/>
                <w:lang w:val="kk-KZ"/>
              </w:rPr>
              <w:t xml:space="preserve">Қаржыландыру көлеміне, іске асыру мерзімдеріне және көрсетілетін әлеуметтік қызметтердің көлеміне байланысты мемлекеттік әлеуметтік тапсырыстың әртүрлі деңгейлерін көздейтін мемлекеттік </w:t>
            </w:r>
            <w:r w:rsidRPr="00287B16">
              <w:rPr>
                <w:rFonts w:ascii="Times New Roman" w:hAnsi="Times New Roman" w:cs="Times New Roman"/>
                <w:sz w:val="26"/>
                <w:szCs w:val="26"/>
                <w:lang w:val="kk-KZ"/>
              </w:rPr>
              <w:t>әлеуметтік тапсырыстың сатылы жүйесін енгізу.</w:t>
            </w:r>
          </w:p>
          <w:p w14:paraId="599FFAD3" w14:textId="32555153" w:rsidR="000834A0" w:rsidRPr="00287B16" w:rsidRDefault="00DD3DA9" w:rsidP="006110F4">
            <w:pPr>
              <w:pStyle w:val="a1"/>
              <w:widowControl w:val="0"/>
              <w:spacing w:after="0" w:line="240" w:lineRule="auto"/>
              <w:contextualSpacing/>
              <w:jc w:val="both"/>
              <w:rPr>
                <w:rFonts w:hint="eastAsia"/>
              </w:rPr>
            </w:pPr>
            <w:r w:rsidRPr="00287B16">
              <w:rPr>
                <w:rFonts w:ascii="Times New Roman" w:hAnsi="Times New Roman" w:cs="Times New Roman"/>
                <w:bCs/>
                <w:sz w:val="26"/>
                <w:szCs w:val="26"/>
              </w:rPr>
              <w:t xml:space="preserve">Ауылдық, шағын, жаңадан құрылған және жастар үкіметтік емес ұйымдарына байқаулар мен қолдау бағдарламаларында </w:t>
            </w:r>
            <w:r w:rsidRPr="00287B16">
              <w:rPr>
                <w:rStyle w:val="a5"/>
                <w:rFonts w:ascii="Times New Roman" w:hAnsi="Times New Roman" w:cs="Times New Roman"/>
                <w:sz w:val="26"/>
                <w:szCs w:val="26"/>
              </w:rPr>
              <w:t xml:space="preserve">квоталарды және арнайы механизмдерді </w:t>
            </w:r>
            <w:r w:rsidRPr="00287B16">
              <w:rPr>
                <w:rFonts w:ascii="Times New Roman" w:hAnsi="Times New Roman" w:cs="Times New Roman"/>
                <w:bCs/>
                <w:sz w:val="26"/>
                <w:szCs w:val="26"/>
              </w:rPr>
              <w:t>ұсыну.</w:t>
            </w:r>
          </w:p>
          <w:p w14:paraId="69664E4F" w14:textId="24E8002B" w:rsidR="000834A0" w:rsidRPr="00287B16" w:rsidRDefault="00DD3DA9" w:rsidP="006110F4">
            <w:pPr>
              <w:pStyle w:val="3"/>
              <w:widowControl w:val="0"/>
              <w:spacing w:before="0" w:after="0"/>
              <w:jc w:val="both"/>
              <w:rPr>
                <w:rFonts w:hint="eastAsia"/>
              </w:rPr>
            </w:pPr>
            <w:r w:rsidRPr="00287B16">
              <w:rPr>
                <w:rFonts w:ascii="Times New Roman" w:hAnsi="Times New Roman" w:cs="Times New Roman"/>
                <w:b w:val="0"/>
                <w:bCs w:val="0"/>
                <w:sz w:val="26"/>
                <w:szCs w:val="26"/>
              </w:rPr>
              <w:t xml:space="preserve">Аймақтар мен тақырыптар бойынша есептерді міндетті түрде жариялай отырып, </w:t>
            </w:r>
            <w:r w:rsidRPr="00287B16">
              <w:rPr>
                <w:rStyle w:val="a5"/>
                <w:rFonts w:ascii="Times New Roman" w:hAnsi="Times New Roman" w:cs="Times New Roman"/>
                <w:b/>
                <w:sz w:val="26"/>
                <w:szCs w:val="26"/>
              </w:rPr>
              <w:t xml:space="preserve">қаражаттың географиялық және салалық бөлінуін бақылау </w:t>
            </w:r>
            <w:r w:rsidRPr="00287B16">
              <w:rPr>
                <w:rFonts w:ascii="Times New Roman" w:hAnsi="Times New Roman" w:cs="Times New Roman"/>
                <w:b w:val="0"/>
                <w:bCs w:val="0"/>
                <w:sz w:val="26"/>
                <w:szCs w:val="26"/>
              </w:rPr>
              <w:t>туралы ережені енгізу.</w:t>
            </w:r>
          </w:p>
          <w:p w14:paraId="1E2D283B"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Ұсыныс әкімшілік кедергілерді азайтуға, мемлекеттік органдардың үкіметтік емес сектормен жұмыс істеуге қатысуын кеңейтуге, әртүрлі санаттағы ұйымдардың мүмкіндіктерін теңестіруге және жобалардың сапасын жақсартуға бағытталған кешенді тәсілді талап етеді.</w:t>
            </w:r>
          </w:p>
          <w:p w14:paraId="698001B9" w14:textId="263AD5CC" w:rsidR="00976EC1" w:rsidRPr="00287B16" w:rsidRDefault="00976EC1"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Сонымен қатар, жұмыс мүмкіндіктерін кеңейту үшін Қазақстан Халық Кеңесінің жұмыс аясындағы өзара іс-қимыл тетіктері пайдаланылатын болады. Ол қоғамдық маңызы бар мәселелерді талқылауға, қоғамдық сараптама жүргізуге, талдамалық және консультативтік материалдарды, ұсыныстар мен ұсынымдарды өәзірлеуге қоғамдық бірлестіктерді, өзге де коммерциялық емес ұйымдарды, сарапшылық және ғылыми қауымдастықтарды, кәсіби одақтарды, сондай-ақ жекелеген азаматтарды тартуға құқылы.</w:t>
            </w:r>
          </w:p>
          <w:p w14:paraId="456D1A6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Ұсынылып отырған шаралар бәсекеге қабілетті ресурстарды бөлудің негізгі қағидаттарын өзгертпей, бар теңгерімсіздікті жоюға бағытталған және қолданыстағы қолдау тетіктерінің қолжетімділігі мен тиімділігін арттыруға бағытталған.</w:t>
            </w:r>
          </w:p>
          <w:p w14:paraId="059AB963"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Осыған байланысты, үкіметтік емес ұйымдардың мемлекеттік әлеуметтік тапсырысты қоса алғанда, бәсекелестік тетіктерге қатысу рәсімдерін жобалардың ауқымы мен ҮЕҰ-ның ұйымдастырушылық даму деңгейіне қарай жеңілдету және саралау арқылы жетілдіру ұсынылады. Маңызды бағыт - өтінімдер мен есеп берудің стандартты нысандарын әзірлеу, сондай-ақ ұйымдарға қатысудың барлық кезеңдерінде - өтінімдерді дайындаудан бастап жобаны аяқтауға дейін - кеңес беру қолдауының тетіктерін енгізу. Сонымен қатар, ҮЕҰ-ның жобаларды басқару және мемлекеттік органдармен өзара әрекеттесу саласындағы </w:t>
            </w:r>
            <w:r w:rsidRPr="00287B16">
              <w:rPr>
                <w:rFonts w:ascii="Times New Roman" w:hAnsi="Times New Roman" w:cs="Times New Roman"/>
                <w:sz w:val="26"/>
                <w:szCs w:val="26"/>
              </w:rPr>
              <w:lastRenderedPageBreak/>
              <w:t>құзыреттілігін арттыруға бағытталған оқыту бағдарламалары қажет.</w:t>
            </w:r>
          </w:p>
          <w:p w14:paraId="1BC6C7E2"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Сонымен қатар, үкіметтік емес секторды мемлекеттік қолдау тетіктерін енгізуде орталық мемлекеттік органдар мен жергілікті атқарушы органдардың рөлін күшейту қажет. Осыған байланысты, олардың мемлекеттік әлеуметтік тапсырыс құралдарын енгізуге қатысуын біріктіру, үкіметтік емес ұйымдарды мемлекеттік және аймақтық бағдарламаларды іске асыруға тарту тәжірибесін дамыту, сондай-ақ үкіметтің сектормен өзара іс-қимыл деңгейін бақылау және бағалау тетіктерін енгізу орынды болып көрінеді.</w:t>
            </w:r>
          </w:p>
          <w:p w14:paraId="33EEF66E"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Ауылдық, аймақтық және шағын үкіметтік емес ұйымдардың қолдау шараларына қолжетімділігін қамтамасыз етуге ерекше назар аудару қажет. Осы мақсатта олардың нақты қажеттіліктеріне бейімделген тетіктерді, соның ішінде жеңілдетілген қатысу рәсімдерін, жергілікті қолдау инфрақұрылымын дамытуды, ақпараттық және кеңес беру қызметтеріне қолжетімділікті, сондай-ақ серіктестік пен тәлімгерлікті дамытуды енгізу ұсынылады.</w:t>
            </w:r>
          </w:p>
          <w:p w14:paraId="71709ED1"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Үкіметтік емес ұйымдар көрсететін қызметтердің сапасын жақсарту үшін әлеуметтік әсерді бағалауды және қызмет алушылардан кері байланыс алуды қоса алғанда, жобалардың нәтижелерін бағалаудың сапа стандарттары мен тетіктерін енгізу ұсынылады. Маңызды бағыт - ұзақ мерзімді қаржыландыру </w:t>
            </w:r>
            <w:r w:rsidRPr="00287B16">
              <w:rPr>
                <w:rFonts w:ascii="Times New Roman" w:hAnsi="Times New Roman" w:cs="Times New Roman"/>
                <w:sz w:val="26"/>
                <w:szCs w:val="26"/>
              </w:rPr>
              <w:lastRenderedPageBreak/>
              <w:t>элементтерін және ұйымдар ішіндегі кәсіби әлеуетті дамытуды қамтитын қолдаудың тұрақты түрлеріне көшу.</w:t>
            </w:r>
          </w:p>
          <w:p w14:paraId="0889B55C" w14:textId="4DF7A38D"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Ұсынылып отырған шаралардың бірізділігі мен ашықтығын қамтамасыз ету үшін оларды мемлекет пен үкіметтік емес ұйымдардың өзара іс-қимылына арналған бірыңғай </w:t>
            </w:r>
            <w:r w:rsidR="0044105B" w:rsidRPr="00287B16">
              <w:rPr>
                <w:rFonts w:ascii="Times New Roman" w:hAnsi="Times New Roman" w:cs="Times New Roman"/>
                <w:sz w:val="26"/>
                <w:szCs w:val="26"/>
              </w:rPr>
              <w:t>цифрлық жүйе</w:t>
            </w:r>
            <w:r w:rsidRPr="00287B16">
              <w:rPr>
                <w:rFonts w:ascii="Times New Roman" w:hAnsi="Times New Roman" w:cs="Times New Roman"/>
                <w:sz w:val="26"/>
                <w:szCs w:val="26"/>
              </w:rPr>
              <w:t>ге біріктіру ұсынылады. Бұл қатысу рәсімдерін жеңілдетеді, талаптардың қайталануын жояды, ақпараттың ашықтығын қамтамасыз етеді және мониторинг тиімділігін арттырады.</w:t>
            </w:r>
          </w:p>
          <w:p w14:paraId="25FF4099"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Бұл шараларды іске асыру реттеудің пропорционалдылығы, бәсекелестік ортаны сақтау, өзгерістерді кезең-кезеңімен енгізу және аймақтық ерекшеліктерді ескеру қағидаттарын сақтауы тиіс. Маңызды шарт - үкіметтік емес ұйымдарға да, мемлекеттік органдарға да әдістемелік және консультативтік қолдау көрсету.</w:t>
            </w:r>
          </w:p>
          <w:p w14:paraId="4C5DED92" w14:textId="77777777" w:rsidR="000834A0" w:rsidRPr="00287B16" w:rsidRDefault="00DD3DA9" w:rsidP="00976EC1">
            <w:pPr>
              <w:jc w:val="both"/>
              <w:rPr>
                <w:rFonts w:hint="eastAsia"/>
                <w:shd w:val="clear" w:color="auto" w:fill="FFFF00"/>
              </w:rPr>
            </w:pPr>
            <w:r w:rsidRPr="00287B16">
              <w:rPr>
                <w:rFonts w:ascii="Times New Roman" w:hAnsi="Times New Roman" w:cs="Times New Roman"/>
                <w:sz w:val="26"/>
                <w:szCs w:val="26"/>
              </w:rPr>
              <w:t>Күтілетін нәтиже - үкіметтік емес ұйымдардың мемлекеттік қолдау шараларына тең қолжетімділігін қамтамасыз ету, олардың мемлекеттік бағдарламаларды іске асыруға қатысуын кеңейту, көрсетілетін қызметтердің сапасы мен тұрақтылығын арттыру, сондай-ақ мемлекет пен азаматтық қоғам арасындағы өзара іс-қимылдың тиімдірек және теңгерімді жүйесін құру.</w:t>
            </w:r>
          </w:p>
        </w:tc>
        <w:tc>
          <w:tcPr>
            <w:tcW w:w="3970" w:type="dxa"/>
            <w:tcBorders>
              <w:left w:val="single" w:sz="4" w:space="0" w:color="000000"/>
              <w:bottom w:val="single" w:sz="4" w:space="0" w:color="000000"/>
            </w:tcBorders>
          </w:tcPr>
          <w:p w14:paraId="4A6FD886" w14:textId="77777777" w:rsidR="000834A0" w:rsidRPr="00287B16" w:rsidRDefault="00DD3DA9">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lastRenderedPageBreak/>
              <w:t>Әділ және ашық бәсекелестік, ауылдық және шағын үкіметтік емес ұйымдар үшін кеңейтілген мүмкіндіктер, әкімшілік ауыртпалықтардың азаюы, үкіметтің әлеуметтік тапсырыстары мен гранттарына деген сенімнің артуы және мемлекеттік қолдаудың біркелкі бөлінуі.</w:t>
            </w:r>
          </w:p>
          <w:p w14:paraId="3FD26864" w14:textId="77777777" w:rsidR="000834A0" w:rsidRPr="00287B16" w:rsidRDefault="000834A0">
            <w:pPr>
              <w:pStyle w:val="a1"/>
              <w:widowControl w:val="0"/>
              <w:snapToGrid w:val="0"/>
              <w:spacing w:after="0" w:line="240" w:lineRule="auto"/>
              <w:jc w:val="both"/>
              <w:rPr>
                <w:rFonts w:ascii="Times New Roman" w:hAnsi="Times New Roman" w:cs="Times New Roman"/>
                <w:sz w:val="26"/>
                <w:szCs w:val="26"/>
              </w:rPr>
            </w:pPr>
          </w:p>
        </w:tc>
        <w:tc>
          <w:tcPr>
            <w:tcW w:w="4252" w:type="dxa"/>
            <w:tcBorders>
              <w:left w:val="single" w:sz="4" w:space="0" w:color="000000"/>
              <w:bottom w:val="single" w:sz="4" w:space="0" w:color="000000"/>
              <w:right w:val="single" w:sz="4" w:space="0" w:color="000000"/>
            </w:tcBorders>
          </w:tcPr>
          <w:p w14:paraId="05FBAAC2" w14:textId="433D6211" w:rsidR="000834A0" w:rsidRPr="00287B16" w:rsidRDefault="00DD3DA9" w:rsidP="001F0A88">
            <w:pPr>
              <w:pStyle w:val="a1"/>
              <w:widowControl w:val="0"/>
              <w:snapToGrid w:val="0"/>
              <w:spacing w:after="0" w:line="240" w:lineRule="auto"/>
              <w:jc w:val="both"/>
              <w:rPr>
                <w:rFonts w:hint="eastAsia"/>
              </w:rPr>
            </w:pPr>
            <w:r w:rsidRPr="00287B16">
              <w:rPr>
                <w:rFonts w:ascii="Times New Roman" w:hAnsi="Times New Roman" w:cs="Times New Roman"/>
                <w:sz w:val="26"/>
                <w:szCs w:val="26"/>
              </w:rPr>
              <w:t>Процедураның жеңілдетілуіне байланысты өтінімдер сапасының төмендеуімен, бағалау әдістерін өзгерту қажеттілігімен, бәсекелестіктің артуы және ықтимал қақтығыстар</w:t>
            </w:r>
            <w:r w:rsidRPr="00287B16">
              <w:rPr>
                <w:rStyle w:val="a5"/>
                <w:rFonts w:ascii="Times New Roman" w:hAnsi="Times New Roman" w:cs="Times New Roman"/>
                <w:b w:val="0"/>
                <w:bCs w:val="0"/>
                <w:sz w:val="26"/>
                <w:szCs w:val="26"/>
              </w:rPr>
              <w:t>.</w:t>
            </w:r>
          </w:p>
        </w:tc>
      </w:tr>
      <w:tr w:rsidR="000834A0" w:rsidRPr="00287B16" w14:paraId="67045ADF" w14:textId="77777777">
        <w:tc>
          <w:tcPr>
            <w:tcW w:w="566" w:type="dxa"/>
            <w:tcBorders>
              <w:left w:val="single" w:sz="4" w:space="0" w:color="000000"/>
              <w:bottom w:val="single" w:sz="4" w:space="0" w:color="000000"/>
            </w:tcBorders>
          </w:tcPr>
          <w:p w14:paraId="0373F945"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5.</w:t>
            </w:r>
          </w:p>
        </w:tc>
        <w:tc>
          <w:tcPr>
            <w:tcW w:w="6237" w:type="dxa"/>
            <w:tcBorders>
              <w:left w:val="single" w:sz="4" w:space="0" w:color="000000"/>
              <w:bottom w:val="single" w:sz="4" w:space="0" w:color="000000"/>
            </w:tcBorders>
          </w:tcPr>
          <w:p w14:paraId="132E8C82" w14:textId="77777777" w:rsidR="000834A0" w:rsidRPr="00287B16" w:rsidRDefault="00DD3DA9">
            <w:pPr>
              <w:pStyle w:val="3"/>
              <w:widowControl w:val="0"/>
              <w:spacing w:before="0" w:after="0"/>
              <w:jc w:val="both"/>
              <w:rPr>
                <w:rFonts w:hint="eastAsia"/>
              </w:rPr>
            </w:pPr>
            <w:r w:rsidRPr="00287B16">
              <w:rPr>
                <w:rFonts w:ascii="Times New Roman" w:hAnsi="Times New Roman" w:cs="Times New Roman"/>
                <w:b w:val="0"/>
                <w:bCs w:val="0"/>
                <w:sz w:val="26"/>
                <w:szCs w:val="26"/>
              </w:rPr>
              <w:t xml:space="preserve">Заң жобасында </w:t>
            </w:r>
            <w:r w:rsidRPr="00287B16">
              <w:rPr>
                <w:rStyle w:val="a5"/>
                <w:rFonts w:ascii="Times New Roman" w:hAnsi="Times New Roman" w:cs="Times New Roman"/>
                <w:b/>
                <w:sz w:val="26"/>
                <w:szCs w:val="26"/>
              </w:rPr>
              <w:t>ҮЕҰ-ны институционалдық қолдау тұжырымдамасы мен нысандары бекітілсін.</w:t>
            </w:r>
            <w:r w:rsidRPr="00287B16">
              <w:rPr>
                <w:rFonts w:ascii="Times New Roman" w:hAnsi="Times New Roman" w:cs="Times New Roman"/>
                <w:b w:val="0"/>
                <w:bCs w:val="0"/>
                <w:sz w:val="26"/>
                <w:szCs w:val="26"/>
              </w:rPr>
              <w:t xml:space="preserve"> </w:t>
            </w:r>
          </w:p>
          <w:p w14:paraId="7BD112CB" w14:textId="77777777" w:rsidR="000834A0" w:rsidRPr="00287B16" w:rsidRDefault="00DD3DA9">
            <w:pPr>
              <w:pStyle w:val="3"/>
              <w:widowControl w:val="0"/>
              <w:spacing w:before="0" w:after="0"/>
              <w:jc w:val="both"/>
              <w:rPr>
                <w:rFonts w:ascii="Times New Roman" w:hAnsi="Times New Roman"/>
                <w:sz w:val="26"/>
                <w:szCs w:val="26"/>
              </w:rPr>
            </w:pPr>
            <w:r w:rsidRPr="00287B16">
              <w:rPr>
                <w:rFonts w:ascii="Times New Roman" w:hAnsi="Times New Roman" w:cs="Times New Roman"/>
                <w:b w:val="0"/>
                <w:bCs w:val="0"/>
                <w:sz w:val="26"/>
                <w:szCs w:val="26"/>
              </w:rPr>
              <w:t>Бюджет есебінен және ҮЕҰ-мен бірлесіп, нақты анықталған функциялары бар ҮЕҰ инфрақұрылымын құру мүмкіндігін қарастыру.</w:t>
            </w:r>
          </w:p>
          <w:p w14:paraId="1ECADF19" w14:textId="089CFC2A" w:rsidR="000834A0" w:rsidRPr="00287B16" w:rsidRDefault="00DD3DA9">
            <w:pPr>
              <w:pStyle w:val="3"/>
              <w:widowControl w:val="0"/>
              <w:spacing w:before="0" w:after="0"/>
              <w:jc w:val="both"/>
              <w:rPr>
                <w:rFonts w:hint="eastAsia"/>
              </w:rPr>
            </w:pPr>
            <w:r w:rsidRPr="00287B16">
              <w:rPr>
                <w:rFonts w:ascii="Times New Roman" w:hAnsi="Times New Roman" w:cs="Times New Roman"/>
                <w:b w:val="0"/>
                <w:bCs w:val="0"/>
                <w:sz w:val="26"/>
                <w:szCs w:val="26"/>
              </w:rPr>
              <w:t xml:space="preserve">Аймақтық деңгейде мемлекет пен үкіметтік емес ұйымдар арасындағы </w:t>
            </w:r>
            <w:r w:rsidRPr="00287B16">
              <w:rPr>
                <w:rStyle w:val="a5"/>
                <w:rFonts w:ascii="Times New Roman" w:hAnsi="Times New Roman" w:cs="Times New Roman"/>
                <w:b/>
                <w:sz w:val="26"/>
                <w:szCs w:val="26"/>
              </w:rPr>
              <w:t xml:space="preserve">стратегиялық серіктестік механизмін </w:t>
            </w:r>
            <w:r w:rsidRPr="00287B16">
              <w:rPr>
                <w:rFonts w:ascii="Times New Roman" w:hAnsi="Times New Roman" w:cs="Times New Roman"/>
                <w:b w:val="0"/>
                <w:bCs w:val="0"/>
                <w:sz w:val="26"/>
                <w:szCs w:val="26"/>
              </w:rPr>
              <w:t>енгізу.</w:t>
            </w:r>
          </w:p>
          <w:p w14:paraId="67DD848B" w14:textId="77777777" w:rsidR="000834A0" w:rsidRPr="00287B16" w:rsidRDefault="00DD3DA9">
            <w:pPr>
              <w:pStyle w:val="3"/>
              <w:widowControl w:val="0"/>
              <w:spacing w:before="0" w:after="0"/>
              <w:jc w:val="both"/>
              <w:rPr>
                <w:rFonts w:hint="eastAsia"/>
              </w:rPr>
            </w:pPr>
            <w:r w:rsidRPr="00287B16">
              <w:rPr>
                <w:rStyle w:val="a5"/>
                <w:rFonts w:ascii="Times New Roman" w:hAnsi="Times New Roman" w:cs="Times New Roman"/>
                <w:b/>
                <w:sz w:val="26"/>
                <w:szCs w:val="26"/>
              </w:rPr>
              <w:t xml:space="preserve">ҮЕҰ-ларды мемлекеттік қолдау стандарттарын </w:t>
            </w:r>
            <w:r w:rsidRPr="00287B16">
              <w:rPr>
                <w:rFonts w:ascii="Times New Roman" w:hAnsi="Times New Roman" w:cs="Times New Roman"/>
                <w:b w:val="0"/>
                <w:bCs w:val="0"/>
                <w:sz w:val="26"/>
                <w:szCs w:val="26"/>
              </w:rPr>
              <w:t>бекіту</w:t>
            </w:r>
            <w:r w:rsidRPr="00287B16">
              <w:rPr>
                <w:rFonts w:ascii="Times New Roman" w:hAnsi="Times New Roman" w:cs="Times New Roman"/>
                <w:sz w:val="26"/>
                <w:szCs w:val="26"/>
              </w:rPr>
              <w:t xml:space="preserve"> (ашықтықтың, </w:t>
            </w:r>
            <w:r w:rsidRPr="00287B16">
              <w:rPr>
                <w:rFonts w:ascii="Times New Roman" w:hAnsi="Times New Roman" w:cs="Times New Roman"/>
                <w:b w:val="0"/>
                <w:bCs w:val="0"/>
                <w:sz w:val="26"/>
                <w:szCs w:val="26"/>
              </w:rPr>
              <w:t>болжамдылықтың, кемсітушілікке жол бермеудің және тең қолжетімділіктің ең төменгі қағидаттары ).</w:t>
            </w:r>
          </w:p>
          <w:p w14:paraId="3832A6C2" w14:textId="0B8857CD" w:rsidR="000834A0" w:rsidRPr="00287B16" w:rsidRDefault="00DD3DA9">
            <w:pPr>
              <w:pStyle w:val="3"/>
              <w:widowControl w:val="0"/>
              <w:spacing w:before="0" w:after="0"/>
              <w:jc w:val="both"/>
              <w:rPr>
                <w:rFonts w:hint="eastAsia"/>
              </w:rPr>
            </w:pPr>
            <w:r w:rsidRPr="00287B16">
              <w:rPr>
                <w:rStyle w:val="a5"/>
                <w:rFonts w:ascii="Times New Roman" w:hAnsi="Times New Roman" w:cs="Times New Roman"/>
                <w:b/>
                <w:sz w:val="26"/>
                <w:szCs w:val="26"/>
              </w:rPr>
              <w:t xml:space="preserve">ҮЕҰ-ның институционалдық шығындарын </w:t>
            </w:r>
            <w:r w:rsidRPr="00287B16">
              <w:rPr>
                <w:rFonts w:ascii="Times New Roman" w:hAnsi="Times New Roman" w:cs="Times New Roman"/>
                <w:b w:val="0"/>
                <w:bCs w:val="0"/>
                <w:sz w:val="26"/>
                <w:szCs w:val="26"/>
              </w:rPr>
              <w:t>(әкімшілік шығындар, әлеуетті дамыту) қаржыландыру мүмкіндігін қарастыру.</w:t>
            </w:r>
          </w:p>
          <w:p w14:paraId="0A34274A" w14:textId="735B2ADD" w:rsidR="000834A0" w:rsidRPr="00287B16" w:rsidRDefault="00DD3DA9">
            <w:pPr>
              <w:pStyle w:val="3"/>
              <w:widowControl w:val="0"/>
              <w:spacing w:before="0" w:after="0"/>
              <w:jc w:val="both"/>
              <w:rPr>
                <w:rFonts w:hint="eastAsia"/>
              </w:rPr>
            </w:pPr>
            <w:r w:rsidRPr="00287B16">
              <w:rPr>
                <w:rStyle w:val="a5"/>
                <w:rFonts w:ascii="Times New Roman" w:hAnsi="Times New Roman" w:cs="Times New Roman"/>
                <w:b/>
                <w:sz w:val="26"/>
                <w:szCs w:val="26"/>
              </w:rPr>
              <w:t xml:space="preserve">ҮЕҰ-ның тұрақтылығын бағалау </w:t>
            </w:r>
            <w:r w:rsidRPr="00287B16">
              <w:rPr>
                <w:rFonts w:ascii="Times New Roman" w:hAnsi="Times New Roman" w:cs="Times New Roman"/>
                <w:b w:val="0"/>
                <w:bCs w:val="0"/>
                <w:sz w:val="26"/>
                <w:szCs w:val="26"/>
              </w:rPr>
              <w:t>және институционалдық қолдаудың тиімділігін бақылау механизмін күшейту.</w:t>
            </w:r>
          </w:p>
          <w:p w14:paraId="0DD3E7F3" w14:textId="6DF1D869" w:rsidR="000834A0" w:rsidRPr="00287B16" w:rsidRDefault="00DD3DA9">
            <w:pPr>
              <w:pStyle w:val="3"/>
              <w:widowControl w:val="0"/>
              <w:spacing w:before="0" w:after="0"/>
              <w:jc w:val="both"/>
              <w:rPr>
                <w:rFonts w:hint="eastAsia"/>
              </w:rPr>
            </w:pPr>
            <w:r w:rsidRPr="00287B16">
              <w:rPr>
                <w:rStyle w:val="a5"/>
                <w:rFonts w:ascii="Times New Roman" w:hAnsi="Times New Roman" w:cs="Times New Roman"/>
                <w:b/>
                <w:sz w:val="26"/>
                <w:szCs w:val="26"/>
              </w:rPr>
              <w:t xml:space="preserve">ҮЕҰ- </w:t>
            </w:r>
            <w:r w:rsidRPr="00287B16">
              <w:rPr>
                <w:rFonts w:ascii="Times New Roman" w:hAnsi="Times New Roman" w:cs="Times New Roman"/>
                <w:b w:val="0"/>
                <w:bCs w:val="0"/>
                <w:sz w:val="26"/>
                <w:szCs w:val="26"/>
              </w:rPr>
              <w:t>мен өзара іс-қимыл жасау үшін кеңес мүшелерін конку</w:t>
            </w:r>
            <w:r w:rsidR="001F0A88" w:rsidRPr="00287B16">
              <w:rPr>
                <w:rFonts w:ascii="Times New Roman" w:hAnsi="Times New Roman" w:cs="Times New Roman"/>
                <w:b w:val="0"/>
                <w:bCs w:val="0"/>
                <w:sz w:val="26"/>
                <w:szCs w:val="26"/>
              </w:rPr>
              <w:t>рстық іріктеу механизмін енгізу</w:t>
            </w:r>
            <w:r w:rsidRPr="00287B16">
              <w:rPr>
                <w:rFonts w:ascii="Times New Roman" w:hAnsi="Times New Roman" w:cs="Times New Roman"/>
                <w:b w:val="0"/>
                <w:bCs w:val="0"/>
                <w:sz w:val="26"/>
                <w:szCs w:val="26"/>
              </w:rPr>
              <w:t>.</w:t>
            </w:r>
          </w:p>
          <w:p w14:paraId="1576133F" w14:textId="77777777" w:rsidR="000834A0" w:rsidRPr="00287B16" w:rsidRDefault="00DD3DA9">
            <w:pPr>
              <w:pStyle w:val="3"/>
              <w:widowControl w:val="0"/>
              <w:spacing w:before="0" w:after="0"/>
              <w:jc w:val="both"/>
              <w:rPr>
                <w:rFonts w:hint="eastAsia"/>
              </w:rPr>
            </w:pPr>
            <w:r w:rsidRPr="00287B16">
              <w:rPr>
                <w:rFonts w:ascii="Times New Roman" w:hAnsi="Times New Roman" w:cs="Times New Roman"/>
                <w:b w:val="0"/>
                <w:bCs w:val="0"/>
                <w:sz w:val="26"/>
                <w:szCs w:val="26"/>
              </w:rPr>
              <w:t xml:space="preserve">Заңға қоғамдық консультацияларды, жұмыс топтарын, азаматтық форумдарды және т.б. </w:t>
            </w:r>
            <w:r w:rsidRPr="00287B16">
              <w:rPr>
                <w:rStyle w:val="a5"/>
                <w:rFonts w:ascii="Times New Roman" w:hAnsi="Times New Roman" w:cs="Times New Roman"/>
                <w:b/>
                <w:sz w:val="26"/>
                <w:szCs w:val="26"/>
              </w:rPr>
              <w:t>қоса алғанда, өзара әрекеттесудің міндетті түрлерінің тізімін енгізу.</w:t>
            </w:r>
          </w:p>
          <w:p w14:paraId="6DCD13AD" w14:textId="72081925" w:rsidR="000834A0" w:rsidRPr="00287B16" w:rsidRDefault="00DD3DA9">
            <w:pPr>
              <w:pStyle w:val="3"/>
              <w:widowControl w:val="0"/>
              <w:spacing w:before="0" w:after="0"/>
              <w:jc w:val="both"/>
              <w:rPr>
                <w:rFonts w:hint="eastAsia"/>
              </w:rPr>
            </w:pPr>
            <w:r w:rsidRPr="00287B16">
              <w:rPr>
                <w:rFonts w:ascii="Times New Roman" w:hAnsi="Times New Roman" w:cs="Times New Roman"/>
                <w:b w:val="0"/>
                <w:bCs w:val="0"/>
                <w:sz w:val="26"/>
                <w:szCs w:val="26"/>
              </w:rPr>
              <w:t xml:space="preserve">Азаматтық қоғамның мүдделерін көрсететін </w:t>
            </w:r>
            <w:r w:rsidRPr="00287B16">
              <w:rPr>
                <w:rStyle w:val="a5"/>
                <w:rFonts w:ascii="Times New Roman" w:hAnsi="Times New Roman" w:cs="Times New Roman"/>
                <w:b/>
                <w:sz w:val="26"/>
                <w:szCs w:val="26"/>
              </w:rPr>
              <w:t xml:space="preserve">үкіметтік емес ұйымдармен өзара іс-қимыл жоспарларын әзірлеу және іске асыру бойынша </w:t>
            </w:r>
            <w:r w:rsidRPr="00287B16">
              <w:rPr>
                <w:rFonts w:ascii="Times New Roman" w:hAnsi="Times New Roman" w:cs="Times New Roman"/>
                <w:b w:val="0"/>
                <w:bCs w:val="0"/>
                <w:sz w:val="26"/>
                <w:szCs w:val="26"/>
              </w:rPr>
              <w:t xml:space="preserve">Орталық Азаматтық қоғам ұйымы мен Жергілікті атқарушы </w:t>
            </w:r>
            <w:r w:rsidRPr="00287B16">
              <w:rPr>
                <w:rFonts w:ascii="Times New Roman" w:hAnsi="Times New Roman" w:cs="Times New Roman"/>
                <w:b w:val="0"/>
                <w:bCs w:val="0"/>
                <w:sz w:val="26"/>
                <w:szCs w:val="26"/>
              </w:rPr>
              <w:lastRenderedPageBreak/>
              <w:t>органның жауапкершілігін белгілеу.</w:t>
            </w:r>
          </w:p>
          <w:p w14:paraId="09210BD6"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Үкіметтік емес секторды қолдаудың қолданыстағы жүйесінің бытыраңқылығын жою және тұрақты институционалдық ортаны құру мақсатында инфрақұрылымды дамытуға, үкіметтік емес ұйымдардың диалог тетіктеріне қатысуын кеңейтуге және сектордың ұзақ мерзімді дамуын қамтамасыз ету үшін ынталандыру шараларын енгізуге бағытталған кешенді тәсілді енгізу ұсынылады.</w:t>
            </w:r>
          </w:p>
          <w:p w14:paraId="53CFC2DE" w14:textId="3BB99AF3"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ұйымдардың инфрақұрылымдық, кеңес беру және институционалдық ресурстарға тең қол жеткізуін қамтамасыз ететін өзара байланысты жүйені қалыптастыруға бағытталған.</w:t>
            </w:r>
          </w:p>
          <w:p w14:paraId="6473AC5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Осыған байланысты, үкіметтік емес ұйымдарды қолдау үшін қолжетімді және тұрақты инфрақұрылымды дамыту басты назарда. Ресурстық және консалтингтік орталықтар желісін кезең-кезеңімен кеңейту ұсынылады, бұл олардың аймақтық және жергілікті деңгейлерде, соның ішінде ауылдық жерлерде біркелкі жұмыс істеуін қамтамасыз етеді. Инфрақұрылымды сандық кеңейтуге ғана емес, сонымен қатар оның жұмысының тұрақтылығын, соның ішінде тұрақты қаржыландырудың, әдістемелік базаның және білікті мамандардың болуын қамтамасыз етуге де ерекше назар аудару қажет. Мұндай орталықтардың функционалдығына үкіметтік емес ұйымдарға, соның ішінде мемлекеттік бағдарламаларға қатысу және жобалық қызметті дамыту мәселелері бойынша кеңес беру, білім беру, әдістемелік және ақпараттық қолдау кіруі керек.</w:t>
            </w:r>
          </w:p>
          <w:p w14:paraId="44A782D0"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Сонымен қатар, үкімет пен үкіметтік емес сектор арасындағы диалог тетіктерін жетілдіру қажет. Үкіметтік емес ұйымдардың қолданыстағы консультативтік және кеңесші органдар мен диалог алаңдарына қолжетімділігін кеңейту, олардың мүшелерін іріктеу рәсімдерінде ашықтық пен мөлдірлікті қамтамасыз ету, сондай-ақ үкіметтік емес ұйымдарды үкіметтік шешімдерді әзірлеу мен іске асыруға үнемі және жүйелі түрде тарту тәжірибесін дамыту ұсынылады. Маңызды бағыт - тек ірі және институционалдық тұрғыдан дамыған ұйымдардың ғана емес, сонымен қатар аймақтық, ауылдық және шағын үкіметтік емес ұйымдардың да қатысуын қамтамасыз ету.</w:t>
            </w:r>
          </w:p>
          <w:p w14:paraId="69522D0B"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Үкіметтік емес сектордың тұрақтылығын арттыру үшін оның институционалдық дамуына бағытталған ынталандыру шаралары қажет. Жеке жобаларды іске асыруға ғана емес, сонымен қатар үкіметтік емес ұйымдардың ұйымдастырушылық әлеуетін нығайтуға, соның ішінде адами ресурстардың құзыреттілігін, басқару тәжірибелерін және ұзақ мерзімді қызмет бағдарламаларын дамытуға бағытталған қолдау құралдарын әзірлеу ұсынылады. Сонымен қатар, тиімді тәжірибелерді тану және марапаттау тетіктерін әзірлеу, сондай-ақ сала ішіндегі табысты тәжірибелерді тарату үшін жағдайлар жасау ұсынылады.</w:t>
            </w:r>
          </w:p>
          <w:p w14:paraId="1096E3C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Бұл шаралардың бірізділігі мен тиімділігін қамтамасыз ету үшін оларды мемлекет пен үкіметтік емес ұйымдар арасындағы өзара іс-қимылдың бірыңғай жүйесіне біріктіру ұсынылады, оның ішінде ақпаратқа қол жеткізуді, консультациялық қолдауды және диалогтық процестерге қатысуды қамтамасыз ету үшін цифрлық құралдарды пайдалану.</w:t>
            </w:r>
          </w:p>
          <w:p w14:paraId="07AD0889"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Ұсынылып отырған шаралар реттеудің пропорционалдылығы қағидаттарына сәйкес, шамадан тыс әкімшілік ауыртпалықтарды болдырмау және өзгерістерді кезең-кезеңімен енгізу арқылы жүзеге асырылуы тиіс. Орталық және жергілікті мемлекеттік органдар арасындағы үйлестіруді қамтамасыз ету, сондай-ақ барлық деңгейлерде әдіснамалық қолдауды дамыту ерекше маңызды.</w:t>
            </w:r>
          </w:p>
          <w:p w14:paraId="142D2EF0"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Бұл шешімдерді енгізу қолданыстағы тетіктерді шамадан тыс күрделендірмей, олардың тиімділігін арттыруға, сондай-ақ ұлттық ерекшеліктер мен азаматтық қоғамның даму деңгейін ескере отырып, халықаралық тәжірибені бейімдеуге бағытталуы керек.</w:t>
            </w:r>
          </w:p>
          <w:p w14:paraId="246E6563" w14:textId="77777777" w:rsidR="000834A0" w:rsidRPr="00287B16" w:rsidRDefault="00DD3DA9" w:rsidP="00976EC1">
            <w:pPr>
              <w:jc w:val="both"/>
              <w:rPr>
                <w:rFonts w:hint="eastAsia"/>
                <w:shd w:val="clear" w:color="auto" w:fill="FFFF00"/>
              </w:rPr>
            </w:pPr>
            <w:r w:rsidRPr="00287B16">
              <w:rPr>
                <w:rFonts w:ascii="Times New Roman" w:hAnsi="Times New Roman" w:cs="Times New Roman"/>
                <w:sz w:val="26"/>
                <w:szCs w:val="26"/>
              </w:rPr>
              <w:t xml:space="preserve">Күтілетін нәтиже - үкіметтік емес секторды институционалдық қолдаудың кешенді және тұрақты жүйесін қалыптастыру, ұйымдардың инфрақұрылым мен диалог ресурстарына тең қолжетімділігін қамтамасыз ету, олардың ұйымдастырушылық әлеуетін арттыру және үкіметтік емес ұйымдардың әлеуметтік </w:t>
            </w:r>
            <w:r w:rsidRPr="00287B16">
              <w:rPr>
                <w:rFonts w:ascii="Times New Roman" w:hAnsi="Times New Roman" w:cs="Times New Roman"/>
                <w:sz w:val="26"/>
                <w:szCs w:val="26"/>
              </w:rPr>
              <w:lastRenderedPageBreak/>
              <w:t>маңызды мәселелерді шешудегі мемлекеттің толыққанды серіктесі ретіндегі рөлін күшейту.</w:t>
            </w:r>
          </w:p>
        </w:tc>
        <w:tc>
          <w:tcPr>
            <w:tcW w:w="3970" w:type="dxa"/>
            <w:tcBorders>
              <w:left w:val="single" w:sz="4" w:space="0" w:color="000000"/>
              <w:bottom w:val="single" w:sz="4" w:space="0" w:color="000000"/>
            </w:tcBorders>
          </w:tcPr>
          <w:p w14:paraId="3A344348" w14:textId="77777777" w:rsidR="000834A0" w:rsidRPr="00287B16" w:rsidRDefault="00DD3DA9">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lastRenderedPageBreak/>
              <w:t>ҮЕҰ-ның тұрақтылығын арттыру, қолдау инфрақұрылымын дамыту, қысқа мерзімді жобаларға тәуелділікті азайту, секторды кәсібилендіру, сенімді нығайту және әлеуметтік қызметтердің тиімділігін арттыру.</w:t>
            </w:r>
          </w:p>
          <w:p w14:paraId="02060377" w14:textId="77777777" w:rsidR="000834A0" w:rsidRPr="00287B16" w:rsidRDefault="00DD3DA9">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t>Саясатты орталықтандыру, функциялардың қайталануын жою, Орталық үкіметтің/Жергілікті атқарушы органның бірыңғай тәсілдері, өзара іс-қимыл сапасын жақсарту, есеп берушілікті күшейту, үкіметтік емес ұйымдармен тұрақты диалог орнату.</w:t>
            </w:r>
          </w:p>
        </w:tc>
        <w:tc>
          <w:tcPr>
            <w:tcW w:w="4252" w:type="dxa"/>
            <w:tcBorders>
              <w:left w:val="single" w:sz="4" w:space="0" w:color="000000"/>
              <w:bottom w:val="single" w:sz="4" w:space="0" w:color="000000"/>
              <w:right w:val="single" w:sz="4" w:space="0" w:color="000000"/>
            </w:tcBorders>
          </w:tcPr>
          <w:p w14:paraId="3BBFABB2" w14:textId="199E40A0"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Қосы</w:t>
            </w:r>
            <w:r w:rsidR="00151C31" w:rsidRPr="00287B16">
              <w:rPr>
                <w:rFonts w:ascii="Times New Roman" w:hAnsi="Times New Roman" w:cs="Times New Roman"/>
                <w:sz w:val="26"/>
                <w:szCs w:val="26"/>
              </w:rPr>
              <w:t>мша қаржыландыру қажеттілігі, «квази-үкіметтік</w:t>
            </w:r>
            <w:r w:rsidRPr="00287B16">
              <w:rPr>
                <w:rFonts w:ascii="Times New Roman" w:hAnsi="Times New Roman" w:cs="Times New Roman"/>
                <w:sz w:val="26"/>
                <w:szCs w:val="26"/>
              </w:rPr>
              <w:t>» құрылымдарды құру қаупі, сапа стандарттарына қажеттілік және ұзақ енгізу кезеңі.</w:t>
            </w:r>
          </w:p>
          <w:p w14:paraId="432A9FBC"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Ұйымдастырушылық өзгерістердің қажеттілігі, уәкілетті органға жүктеменің артуы, қосымша бюджеттік шығындар және мемлекеттік органдар үшін бейімделу кезеңі.</w:t>
            </w:r>
          </w:p>
          <w:p w14:paraId="553ED87F" w14:textId="77777777" w:rsidR="000834A0" w:rsidRPr="00287B16" w:rsidRDefault="000834A0">
            <w:pPr>
              <w:pStyle w:val="a1"/>
              <w:widowControl w:val="0"/>
              <w:snapToGrid w:val="0"/>
              <w:spacing w:after="0" w:line="240" w:lineRule="auto"/>
              <w:jc w:val="both"/>
              <w:rPr>
                <w:rFonts w:ascii="Times New Roman" w:hAnsi="Times New Roman" w:cs="Times New Roman"/>
                <w:sz w:val="26"/>
                <w:szCs w:val="26"/>
              </w:rPr>
            </w:pPr>
          </w:p>
        </w:tc>
      </w:tr>
      <w:tr w:rsidR="000834A0" w:rsidRPr="00287B16" w14:paraId="59793476" w14:textId="77777777">
        <w:tc>
          <w:tcPr>
            <w:tcW w:w="566" w:type="dxa"/>
            <w:tcBorders>
              <w:left w:val="single" w:sz="4" w:space="0" w:color="000000"/>
              <w:bottom w:val="single" w:sz="4" w:space="0" w:color="000000"/>
            </w:tcBorders>
          </w:tcPr>
          <w:p w14:paraId="2D1F1BF1"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6.</w:t>
            </w:r>
          </w:p>
        </w:tc>
        <w:tc>
          <w:tcPr>
            <w:tcW w:w="6237" w:type="dxa"/>
            <w:tcBorders>
              <w:left w:val="single" w:sz="4" w:space="0" w:color="000000"/>
              <w:bottom w:val="single" w:sz="4" w:space="0" w:color="000000"/>
            </w:tcBorders>
          </w:tcPr>
          <w:p w14:paraId="1D7FBADA" w14:textId="77777777" w:rsidR="000834A0" w:rsidRPr="00287B16" w:rsidRDefault="00DD3DA9">
            <w:pPr>
              <w:pStyle w:val="3"/>
              <w:widowControl w:val="0"/>
              <w:spacing w:before="0" w:after="0"/>
              <w:jc w:val="both"/>
              <w:rPr>
                <w:rFonts w:hint="eastAsia"/>
              </w:rPr>
            </w:pPr>
            <w:r w:rsidRPr="00287B16">
              <w:rPr>
                <w:rFonts w:ascii="Times New Roman" w:hAnsi="Times New Roman" w:cs="Times New Roman"/>
                <w:b w:val="0"/>
                <w:bCs w:val="0"/>
                <w:sz w:val="26"/>
                <w:szCs w:val="26"/>
              </w:rPr>
              <w:t xml:space="preserve">Заң жобасында </w:t>
            </w:r>
            <w:r w:rsidRPr="00287B16">
              <w:rPr>
                <w:rStyle w:val="a5"/>
                <w:rFonts w:ascii="Times New Roman" w:hAnsi="Times New Roman" w:cs="Times New Roman"/>
                <w:b/>
                <w:sz w:val="26"/>
                <w:szCs w:val="26"/>
              </w:rPr>
              <w:t xml:space="preserve">үкіметтік емес ұйымдар үшін бірыңғай ұлттық цифрлық платформаны </w:t>
            </w:r>
            <w:r w:rsidRPr="00287B16">
              <w:rPr>
                <w:rFonts w:ascii="Times New Roman" w:hAnsi="Times New Roman" w:cs="Times New Roman"/>
                <w:b w:val="0"/>
                <w:bCs w:val="0"/>
                <w:sz w:val="26"/>
                <w:szCs w:val="26"/>
              </w:rPr>
              <w:t xml:space="preserve">(e-NPO) құру туралы ережені бекіту, оны уәкілетті орган Әділет министрлігімен, Ұлттық салық қызметімен және салық органдарымен бірлесіп жүргізуі тиіс, eGov және ведомстволық жүйелермен біріктірілген. Ұлттық салық қызметінің </w:t>
            </w:r>
            <w:r w:rsidRPr="00287B16">
              <w:rPr>
                <w:rStyle w:val="a5"/>
                <w:rFonts w:ascii="Times New Roman" w:hAnsi="Times New Roman" w:cs="Times New Roman"/>
                <w:b/>
                <w:sz w:val="26"/>
                <w:szCs w:val="26"/>
              </w:rPr>
              <w:t xml:space="preserve">үкіметтік емес ұйымдарды (NPISH) анықтау </w:t>
            </w:r>
            <w:r w:rsidRPr="00287B16">
              <w:rPr>
                <w:rFonts w:ascii="Times New Roman" w:hAnsi="Times New Roman" w:cs="Times New Roman"/>
                <w:b w:val="0"/>
                <w:bCs w:val="0"/>
                <w:sz w:val="26"/>
                <w:szCs w:val="26"/>
              </w:rPr>
              <w:t>және коммерциялық емес сектор бойынша есеп жасау әдіснамасына түзетулер енгізуді көздеу.</w:t>
            </w:r>
          </w:p>
          <w:p w14:paraId="48300FEA" w14:textId="7D2F388F" w:rsidR="000834A0" w:rsidRPr="00287B16" w:rsidRDefault="00DD3DA9">
            <w:pPr>
              <w:pStyle w:val="3"/>
              <w:widowControl w:val="0"/>
              <w:spacing w:before="0" w:after="0"/>
              <w:jc w:val="both"/>
              <w:rPr>
                <w:rFonts w:hint="eastAsia"/>
              </w:rPr>
            </w:pPr>
            <w:r w:rsidRPr="00287B16">
              <w:rPr>
                <w:rFonts w:ascii="Times New Roman" w:hAnsi="Times New Roman" w:cs="Times New Roman"/>
                <w:b w:val="0"/>
                <w:bCs w:val="0"/>
                <w:sz w:val="26"/>
                <w:szCs w:val="26"/>
              </w:rPr>
              <w:t xml:space="preserve">Мемлекеттік органдардың (Мәдениет министрлігі, Әділет министрлігі, </w:t>
            </w:r>
            <w:r w:rsidR="001F0A88" w:rsidRPr="00287B16">
              <w:rPr>
                <w:rFonts w:ascii="Times New Roman" w:hAnsi="Times New Roman" w:cs="Times New Roman"/>
                <w:b w:val="0"/>
                <w:bCs w:val="0"/>
                <w:sz w:val="26"/>
                <w:szCs w:val="26"/>
                <w:lang w:val="kk-KZ"/>
              </w:rPr>
              <w:t>Ұлттық</w:t>
            </w:r>
            <w:r w:rsidR="001F0A88" w:rsidRPr="00287B16">
              <w:rPr>
                <w:rFonts w:ascii="Times New Roman" w:hAnsi="Times New Roman" w:cs="Times New Roman"/>
                <w:b w:val="0"/>
                <w:bCs w:val="0"/>
                <w:sz w:val="26"/>
                <w:szCs w:val="26"/>
              </w:rPr>
              <w:t xml:space="preserve"> банк</w:t>
            </w:r>
            <w:r w:rsidRPr="00287B16">
              <w:rPr>
                <w:rFonts w:ascii="Times New Roman" w:hAnsi="Times New Roman" w:cs="Times New Roman"/>
                <w:b w:val="0"/>
                <w:bCs w:val="0"/>
                <w:sz w:val="26"/>
                <w:szCs w:val="26"/>
              </w:rPr>
              <w:t xml:space="preserve">, Мемлекеттік кіріс комитеті және т.б.) ҮЕҰ туралы деректермен бірыңғай идентификаторды пайдаланып </w:t>
            </w:r>
            <w:r w:rsidRPr="00287B16">
              <w:rPr>
                <w:rStyle w:val="a5"/>
                <w:rFonts w:ascii="Times New Roman" w:hAnsi="Times New Roman" w:cs="Times New Roman"/>
                <w:b/>
                <w:sz w:val="26"/>
                <w:szCs w:val="26"/>
              </w:rPr>
              <w:t xml:space="preserve">алмасу міндеттемесін белгілеу. </w:t>
            </w:r>
            <w:r w:rsidRPr="00287B16">
              <w:rPr>
                <w:rFonts w:ascii="Times New Roman" w:hAnsi="Times New Roman" w:cs="Times New Roman"/>
                <w:b w:val="0"/>
                <w:bCs w:val="0"/>
                <w:sz w:val="26"/>
                <w:szCs w:val="26"/>
              </w:rPr>
              <w:t xml:space="preserve">Бюджеттен және басқа да мемлекеттік көздерден қаржыландырылған </w:t>
            </w:r>
            <w:r w:rsidRPr="00287B16">
              <w:rPr>
                <w:rStyle w:val="a5"/>
                <w:rFonts w:ascii="Times New Roman" w:hAnsi="Times New Roman" w:cs="Times New Roman"/>
                <w:b/>
                <w:sz w:val="26"/>
                <w:szCs w:val="26"/>
              </w:rPr>
              <w:t xml:space="preserve">аяқталған ҮЕҰ жобаларының бірыңғай дерекқорын жүргізу талабын енгізу, оның нәтижелерінің қысқаша сипаттамасымен бірге. ҮЕҰ үшін бірыңғай статистикалық көрсеткіштерді әзірлеу және бекіту: саны, қызметі, жұмыспен қамтылуы, қызмет көрсету көлемі және экономикалық үлесі. </w:t>
            </w:r>
            <w:r w:rsidRPr="00287B16">
              <w:rPr>
                <w:rFonts w:ascii="Times New Roman" w:hAnsi="Times New Roman" w:cs="Times New Roman"/>
                <w:b w:val="0"/>
                <w:bCs w:val="0"/>
                <w:sz w:val="26"/>
                <w:szCs w:val="26"/>
              </w:rPr>
              <w:t xml:space="preserve">Жеке деректерді қорғау талаптарын ескере отырып </w:t>
            </w:r>
            <w:r w:rsidRPr="00287B16">
              <w:rPr>
                <w:rStyle w:val="a5"/>
                <w:rFonts w:ascii="Times New Roman" w:hAnsi="Times New Roman" w:cs="Times New Roman"/>
                <w:b/>
                <w:sz w:val="26"/>
                <w:szCs w:val="26"/>
              </w:rPr>
              <w:t xml:space="preserve">, </w:t>
            </w:r>
            <w:r w:rsidRPr="00287B16">
              <w:rPr>
                <w:rFonts w:ascii="Times New Roman" w:hAnsi="Times New Roman" w:cs="Times New Roman"/>
                <w:b w:val="0"/>
                <w:bCs w:val="0"/>
                <w:sz w:val="26"/>
                <w:szCs w:val="26"/>
              </w:rPr>
              <w:t>негізгі статистикалық ақпаратқа қолжетімділіктің ашық болуын қамтамасыз ету .</w:t>
            </w:r>
          </w:p>
          <w:p w14:paraId="752DFC53" w14:textId="28A62A8A"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Цифрлық инфрақұрылымның фрагментациясын жою және мемлекет пен үкіметтік емес сектор арасындағы тиімді өзара іс-қимылды қамтамасыз ету мақсатында </w:t>
            </w:r>
            <w:r w:rsidRPr="00287B16">
              <w:rPr>
                <w:rFonts w:ascii="Times New Roman" w:hAnsi="Times New Roman" w:cs="Times New Roman"/>
                <w:sz w:val="26"/>
                <w:szCs w:val="26"/>
              </w:rPr>
              <w:lastRenderedPageBreak/>
              <w:t xml:space="preserve">үкіметтік емес ұйымдардың қызметін есепке алуды, өзара іс-қимылды, есептілікті және аналитикалық қолдауды қамтамасыз ететін бірыңғай интеграцияланған </w:t>
            </w:r>
            <w:r w:rsidR="0044105B" w:rsidRPr="00287B16">
              <w:rPr>
                <w:rFonts w:ascii="Times New Roman" w:hAnsi="Times New Roman" w:cs="Times New Roman"/>
                <w:sz w:val="26"/>
                <w:szCs w:val="26"/>
              </w:rPr>
              <w:t>цифрлық жүйе</w:t>
            </w:r>
            <w:r w:rsidRPr="00287B16">
              <w:rPr>
                <w:rFonts w:ascii="Times New Roman" w:hAnsi="Times New Roman" w:cs="Times New Roman"/>
                <w:sz w:val="26"/>
                <w:szCs w:val="26"/>
              </w:rPr>
              <w:t>ні құру ұсынылады.</w:t>
            </w:r>
          </w:p>
          <w:p w14:paraId="0035F3AB"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Ұсынылып отырған тәсіл оқшауланған жаңа жүйені құруға емес, керісінше, үкіметтік емес сектор үшін кешенді ақпараттық кеңістікті қамтамасыз ететін бірыңғай цифрлық платформаны қалыптастыру арқылы қолданыстағы үкіметтік ақпараттық ресурстарды біріктіруге және үйлестіруге бағытталған.</w:t>
            </w:r>
          </w:p>
          <w:p w14:paraId="30D18FCF" w14:textId="1799D43E"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Осыған байланысты, үкімет пен үкіметтік емес ұйымдардың өзара іс-қимылына арналған бірыңғай цифрлық платформаны құру басты назарда, бұл ҮЕҰ-лардың қызметі, жұмыс бағыттары және мемлекеттік бағдарламаларға қатысуы туралы жаңартылған деректермен құрылымдалған тізілімін жүргізуді көздейді. Бұл платформа заңды тұлғалардың дерекқорларымен, үкіметтің әлеуметтік тапсырыс жүйелерімен және басқа да ресурстармен интеграцияны қамтамасыз етуі керек, осылайша ақпараттың қайталануын болдырмайды және деректердің салыстырмалылығын қамтамасыз етеді.</w:t>
            </w:r>
          </w:p>
          <w:p w14:paraId="7286C3E0"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Сонымен қатар, үкіметтік емес ұйымдар мен мемлекеттік органдар арасындағы өзара іс-қимылдың негізгі рәсімдерін, соның ішінде мемлекеттік қолдау шараларына өтініш беруді, есептерді ұсынуды, хабарламаларды алуды және кері байланыс алуды </w:t>
            </w:r>
            <w:r w:rsidRPr="00287B16">
              <w:rPr>
                <w:rFonts w:ascii="Times New Roman" w:hAnsi="Times New Roman" w:cs="Times New Roman"/>
                <w:sz w:val="26"/>
                <w:szCs w:val="26"/>
              </w:rPr>
              <w:lastRenderedPageBreak/>
              <w:t>цифрландыру қажет. Цифрлық шешімдер рәсімдерді жеңілдетуге және ұйымдарға түсетін әкімшілік ауыртпалықты азайтуға бағытталуы керек.</w:t>
            </w:r>
          </w:p>
          <w:p w14:paraId="37156222"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Ұсынылып отырған жүйенің маңызды элементі үкіметтік емес сектордың қызметі туралы статистикалық ақпаратты жинау мен өңдеудің бірыңғай тәсілін әзірлеу болып табылады. Есеп беру талаптарын шамадан тыс енгізбей, сенімді және салыстырмалы статистикалық дерекқорды құруға мүмкіндік беретін деректерді автоматтандырылған жинау және жинақтау тетіктерін енгізу ұсынылады. Елдің әлеуметтік-экономикалық дамуына үкіметтік емес ұйымдардың үлесін бағалау үшін пайдаланылатын деректерді біріктіруге ерекше назар аудару қажет.</w:t>
            </w:r>
          </w:p>
          <w:p w14:paraId="4A6292A2"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Сонымен қатар, үкіметтік емес сектордың қызметі туралы жиынтық ақпараттың, соның ішінде іске асырылып жатқан жобалар, ұйымдардың мемлекеттік бағдарламаларға қатысуы және олардың қызметінің нәтижелері туралы ақпараттың ашықтығы мен қолжетімділігін қамтамасыз ету ұсынылады, бұл қоғам тарапынан ашықтықты және сенім деңгейін арттырады.</w:t>
            </w:r>
          </w:p>
          <w:p w14:paraId="42A03A5A" w14:textId="5B0EC7B8"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Бірыңғай </w:t>
            </w:r>
            <w:r w:rsidR="0044105B" w:rsidRPr="00287B16">
              <w:rPr>
                <w:rFonts w:ascii="Times New Roman" w:hAnsi="Times New Roman" w:cs="Times New Roman"/>
                <w:sz w:val="26"/>
                <w:szCs w:val="26"/>
              </w:rPr>
              <w:t>цифрлық жүйе</w:t>
            </w:r>
            <w:r w:rsidRPr="00287B16">
              <w:rPr>
                <w:rFonts w:ascii="Times New Roman" w:hAnsi="Times New Roman" w:cs="Times New Roman"/>
                <w:sz w:val="26"/>
                <w:szCs w:val="26"/>
              </w:rPr>
              <w:t xml:space="preserve">нің тиімді жұмыс істеуін қамтамасыз ету үшін тиісті шешімдерді кезең-кезеңімен енгізу қажет, оның ішінде пилоттық жобалар, цифрлық құралдарды сынақтан өткізу және алынған нәтижелерге негізделген кейіннен масштабтау қажет. Жаңа өзара әрекеттесу форматтарына көшу кезінде </w:t>
            </w:r>
            <w:r w:rsidRPr="00287B16">
              <w:rPr>
                <w:rFonts w:ascii="Times New Roman" w:hAnsi="Times New Roman" w:cs="Times New Roman"/>
                <w:sz w:val="26"/>
                <w:szCs w:val="26"/>
              </w:rPr>
              <w:lastRenderedPageBreak/>
              <w:t>үкіметтік емес ұйымдарға әдіснамалық және консультативтік қолдау көрсету маңызды алғышарт болып табылады.</w:t>
            </w:r>
          </w:p>
          <w:p w14:paraId="17EB5EF2" w14:textId="1110F828"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Бұл шараларды жүзеге асыру реттеудің пропорционалдылығы, жеке деректерді қорғау және </w:t>
            </w:r>
            <w:r w:rsidR="0044105B" w:rsidRPr="00287B16">
              <w:rPr>
                <w:rFonts w:ascii="Times New Roman" w:hAnsi="Times New Roman" w:cs="Times New Roman"/>
                <w:sz w:val="26"/>
                <w:szCs w:val="26"/>
                <w:lang w:val="kk-KZ"/>
              </w:rPr>
              <w:t>кибер</w:t>
            </w:r>
            <w:r w:rsidRPr="00287B16">
              <w:rPr>
                <w:rFonts w:ascii="Times New Roman" w:hAnsi="Times New Roman" w:cs="Times New Roman"/>
                <w:sz w:val="26"/>
                <w:szCs w:val="26"/>
              </w:rPr>
              <w:t>қауіпсіздік қағидаттарын, сондай-ақ шамадан тыс процедуралық күрделілікті болдырмауды сақтауы тиіс. Цифрлық құралдарды пайдалану қосымша әкімшілік кедергілер тудырудың орнына өзара әрекеттесудің ыңғайлылығы мен тиімділігін арттыруға бағытталуы керек.</w:t>
            </w:r>
          </w:p>
          <w:p w14:paraId="3BA631FF"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Ұсынылып отырған тәсіл қолданыстағы процестерді біріктіруге және оңтайландыруға, сондай-ақ құқықтық және институционалдық жүйенің ұлттық ерекшеліктерін ескере отырып, халықаралық цифрландыру тәжірибелерін бейімдеуге бағытталған.</w:t>
            </w:r>
          </w:p>
          <w:p w14:paraId="71D8D36F"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Күтілетін нәтиже - мемлекет пен үкіметтік емес сектор арасындағы өзара іс-қимыл үшін бірыңғай цифрлық кеңістік құру, деректердің ашықтығын, салыстырмалылығын және сенімділігін қамтамасыз ету, әкімшілік ауыртпалықты азайту, мемлекеттік саясаттың тиімділігін арттыру және елдің әлеуметтік-экономикалық дамуындағы үкіметтік емес ұйымдардың рөлін күшейту.</w:t>
            </w:r>
          </w:p>
          <w:p w14:paraId="26343453" w14:textId="77777777" w:rsidR="000834A0" w:rsidRPr="00287B16" w:rsidRDefault="000834A0">
            <w:pPr>
              <w:pStyle w:val="a1"/>
              <w:spacing w:after="0" w:line="240" w:lineRule="auto"/>
              <w:jc w:val="both"/>
              <w:rPr>
                <w:rFonts w:ascii="Times New Roman" w:hAnsi="Times New Roman"/>
                <w:sz w:val="26"/>
                <w:szCs w:val="26"/>
                <w:shd w:val="clear" w:color="auto" w:fill="FFFF00"/>
              </w:rPr>
            </w:pPr>
          </w:p>
          <w:p w14:paraId="3BC81651" w14:textId="77777777" w:rsidR="000834A0" w:rsidRPr="00287B16" w:rsidRDefault="000834A0">
            <w:pPr>
              <w:pStyle w:val="a1"/>
              <w:widowControl w:val="0"/>
              <w:spacing w:after="0" w:line="240" w:lineRule="auto"/>
              <w:jc w:val="both"/>
              <w:rPr>
                <w:rFonts w:ascii="Times New Roman" w:hAnsi="Times New Roman"/>
                <w:sz w:val="26"/>
                <w:szCs w:val="26"/>
              </w:rPr>
            </w:pPr>
          </w:p>
        </w:tc>
        <w:tc>
          <w:tcPr>
            <w:tcW w:w="3970" w:type="dxa"/>
            <w:tcBorders>
              <w:left w:val="single" w:sz="4" w:space="0" w:color="000000"/>
              <w:bottom w:val="single" w:sz="4" w:space="0" w:color="000000"/>
            </w:tcBorders>
          </w:tcPr>
          <w:p w14:paraId="060CE3D1"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lastRenderedPageBreak/>
              <w:t>Мемлекеттік саясат үшін дәл деректер, тізілімді синхрондау, сектордың ашықтығы, ҮЕҰ экономикалық үлестерін талдауды жақсарту, жобаларды бақылау мен бағалауды жақсарту, сондай-ақ ақпаратқа қолжетімділік. Шығындарды азайту, процестерді жеделдету, процедураларды автоматтандыру, ҮЕҰ секторы үшін бірыңғай цифрлық кеңістік құру және цифрлық сауаттылықты арттыру.</w:t>
            </w:r>
          </w:p>
        </w:tc>
        <w:tc>
          <w:tcPr>
            <w:tcW w:w="4252" w:type="dxa"/>
            <w:tcBorders>
              <w:left w:val="single" w:sz="4" w:space="0" w:color="000000"/>
              <w:bottom w:val="single" w:sz="4" w:space="0" w:color="000000"/>
              <w:right w:val="single" w:sz="4" w:space="0" w:color="000000"/>
            </w:tcBorders>
          </w:tcPr>
          <w:p w14:paraId="378C79DB" w14:textId="59B9C25D" w:rsidR="000834A0" w:rsidRPr="00287B16" w:rsidRDefault="0044105B">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Цифрлық жүйе</w:t>
            </w:r>
            <w:r w:rsidR="00DD3DA9" w:rsidRPr="00287B16">
              <w:rPr>
                <w:rFonts w:ascii="Times New Roman" w:hAnsi="Times New Roman" w:cs="Times New Roman"/>
                <w:sz w:val="26"/>
                <w:szCs w:val="26"/>
              </w:rPr>
              <w:t>ні жаңғырту қажеттілігі, қызметкерлерді оқыту, деректерді қорғау және киберқауіпсіздік тәуекелдері, сондай-ақ әкімшілік жұмыс көлемінің уақытша артуы.</w:t>
            </w:r>
          </w:p>
          <w:p w14:paraId="232B917D"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АТ шығындары, аймақтардағы енгізу мәселелері, шағын, соның ішінде ауылдық үкіметтік емес ұйымдар үшін техникалық қиындықтар.</w:t>
            </w:r>
          </w:p>
        </w:tc>
      </w:tr>
    </w:tbl>
    <w:p w14:paraId="19DE7AB8" w14:textId="77777777" w:rsidR="000834A0" w:rsidRPr="00287B16" w:rsidRDefault="000834A0">
      <w:pPr>
        <w:pStyle w:val="a1"/>
        <w:spacing w:after="0" w:line="240" w:lineRule="auto"/>
        <w:jc w:val="both"/>
        <w:rPr>
          <w:rFonts w:ascii="Times New Roman" w:hAnsi="Times New Roman" w:cs="Times New Roman"/>
          <w:sz w:val="26"/>
          <w:szCs w:val="26"/>
        </w:rPr>
      </w:pPr>
    </w:p>
    <w:p w14:paraId="0D33E18B" w14:textId="7B7E071D" w:rsidR="000834A0" w:rsidRPr="00287B16" w:rsidRDefault="000834A0">
      <w:pPr>
        <w:suppressAutoHyphens w:val="0"/>
        <w:rPr>
          <w:rFonts w:ascii="Times New Roman" w:hAnsi="Times New Roman" w:cs="Times New Roman"/>
          <w:sz w:val="26"/>
          <w:szCs w:val="26"/>
        </w:rPr>
      </w:pPr>
    </w:p>
    <w:p w14:paraId="7D453377"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cs="Times New Roman"/>
          <w:b/>
          <w:sz w:val="26"/>
          <w:szCs w:val="26"/>
        </w:rPr>
        <w:t>4. Ұсынылған шешімдердің мыналарға әсері:</w:t>
      </w:r>
    </w:p>
    <w:p w14:paraId="62D46413" w14:textId="77777777" w:rsidR="000834A0" w:rsidRPr="00287B16" w:rsidRDefault="000834A0">
      <w:pPr>
        <w:pStyle w:val="a1"/>
        <w:spacing w:after="0" w:line="240" w:lineRule="auto"/>
        <w:jc w:val="both"/>
        <w:rPr>
          <w:rFonts w:ascii="Times New Roman" w:hAnsi="Times New Roman" w:cs="Times New Roman"/>
          <w:sz w:val="26"/>
          <w:szCs w:val="26"/>
        </w:rPr>
      </w:pPr>
    </w:p>
    <w:tbl>
      <w:tblPr>
        <w:tblW w:w="15026" w:type="dxa"/>
        <w:tblInd w:w="28" w:type="dxa"/>
        <w:tblLayout w:type="fixed"/>
        <w:tblCellMar>
          <w:top w:w="28" w:type="dxa"/>
          <w:left w:w="28" w:type="dxa"/>
          <w:bottom w:w="28" w:type="dxa"/>
          <w:right w:w="28" w:type="dxa"/>
        </w:tblCellMar>
        <w:tblLook w:val="0000" w:firstRow="0" w:lastRow="0" w:firstColumn="0" w:lastColumn="0" w:noHBand="0" w:noVBand="0"/>
      </w:tblPr>
      <w:tblGrid>
        <w:gridCol w:w="5352"/>
        <w:gridCol w:w="5421"/>
        <w:gridCol w:w="4253"/>
      </w:tblGrid>
      <w:tr w:rsidR="000834A0" w:rsidRPr="00287B16" w14:paraId="15A68E2A" w14:textId="77777777">
        <w:tc>
          <w:tcPr>
            <w:tcW w:w="5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1012E2" w14:textId="77777777" w:rsidR="000834A0" w:rsidRPr="00287B16" w:rsidRDefault="000834A0">
            <w:pPr>
              <w:pStyle w:val="af7"/>
              <w:snapToGrid w:val="0"/>
              <w:jc w:val="both"/>
              <w:rPr>
                <w:rFonts w:ascii="Times New Roman" w:hAnsi="Times New Roman" w:cs="Times New Roman"/>
                <w:sz w:val="26"/>
                <w:szCs w:val="26"/>
              </w:rPr>
            </w:pPr>
          </w:p>
        </w:tc>
        <w:tc>
          <w:tcPr>
            <w:tcW w:w="54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B123BF"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Артықшылықтары</w:t>
            </w:r>
          </w:p>
        </w:tc>
        <w:tc>
          <w:tcPr>
            <w:tcW w:w="42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B52057"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Кемшіліктері</w:t>
            </w:r>
          </w:p>
        </w:tc>
      </w:tr>
      <w:tr w:rsidR="000834A0" w:rsidRPr="00287B16" w14:paraId="5740CA89" w14:textId="77777777">
        <w:tc>
          <w:tcPr>
            <w:tcW w:w="5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88B98"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t>1. Әлеуметтік даму (адам капиталын өлшеу деңгейі)</w:t>
            </w:r>
          </w:p>
        </w:tc>
        <w:tc>
          <w:tcPr>
            <w:tcW w:w="54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0011C0"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t>Институттарға деген сенімнің артуы, азаматтық қоғамның дамуы</w:t>
            </w:r>
          </w:p>
        </w:tc>
        <w:tc>
          <w:tcPr>
            <w:tcW w:w="42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B5A9D2"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t>Жоқ</w:t>
            </w:r>
          </w:p>
        </w:tc>
      </w:tr>
      <w:tr w:rsidR="000834A0" w:rsidRPr="00287B16" w14:paraId="43A84B45" w14:textId="77777777">
        <w:tc>
          <w:tcPr>
            <w:tcW w:w="5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A6BD2A"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t>2. Кәсіпкерлікті дамыту</w:t>
            </w:r>
          </w:p>
        </w:tc>
        <w:tc>
          <w:tcPr>
            <w:tcW w:w="54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B3D476"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t>Әлеуметтік кәсіпкерлікті дамыту</w:t>
            </w:r>
          </w:p>
        </w:tc>
        <w:tc>
          <w:tcPr>
            <w:tcW w:w="42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EABBC2"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t>Жоқ</w:t>
            </w:r>
          </w:p>
          <w:p w14:paraId="2731FC49" w14:textId="77777777" w:rsidR="000834A0" w:rsidRPr="00287B16" w:rsidRDefault="000834A0">
            <w:pPr>
              <w:widowControl w:val="0"/>
              <w:jc w:val="both"/>
              <w:rPr>
                <w:rFonts w:ascii="Times New Roman" w:hAnsi="Times New Roman" w:cs="Times New Roman"/>
                <w:sz w:val="26"/>
                <w:szCs w:val="26"/>
              </w:rPr>
            </w:pPr>
          </w:p>
        </w:tc>
      </w:tr>
      <w:tr w:rsidR="000834A0" w:rsidRPr="00287B16" w14:paraId="5C055132" w14:textId="77777777">
        <w:tc>
          <w:tcPr>
            <w:tcW w:w="5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5C6C3C"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t>3. Мемлекеттік органдар</w:t>
            </w:r>
          </w:p>
        </w:tc>
        <w:tc>
          <w:tcPr>
            <w:tcW w:w="54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B10F4A"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t>Анық функциялар және өзара әрекеттесудің бірыңғай денесі</w:t>
            </w:r>
          </w:p>
        </w:tc>
        <w:tc>
          <w:tcPr>
            <w:tcW w:w="42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A46D63"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t>Мемлекеттік органдарға әкімшілік ауыртпалық</w:t>
            </w:r>
          </w:p>
        </w:tc>
      </w:tr>
      <w:tr w:rsidR="000834A0" w:rsidRPr="00287B16" w14:paraId="6678E93C" w14:textId="77777777">
        <w:tc>
          <w:tcPr>
            <w:tcW w:w="5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8CA06"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t>4. Экономикалық жүйе</w:t>
            </w:r>
          </w:p>
        </w:tc>
        <w:tc>
          <w:tcPr>
            <w:tcW w:w="54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3B2060"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t>Серіктестік арқылы мемлекеттік шығындардың тиімділігін арттыру</w:t>
            </w:r>
          </w:p>
        </w:tc>
        <w:tc>
          <w:tcPr>
            <w:tcW w:w="42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55AE55"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t>Жоқ</w:t>
            </w:r>
          </w:p>
          <w:p w14:paraId="180DDA35" w14:textId="77777777" w:rsidR="000834A0" w:rsidRPr="00287B16" w:rsidRDefault="000834A0">
            <w:pPr>
              <w:widowControl w:val="0"/>
              <w:jc w:val="both"/>
              <w:rPr>
                <w:rFonts w:ascii="Times New Roman" w:hAnsi="Times New Roman" w:cs="Times New Roman"/>
                <w:sz w:val="26"/>
                <w:szCs w:val="26"/>
              </w:rPr>
            </w:pPr>
          </w:p>
        </w:tc>
      </w:tr>
      <w:tr w:rsidR="000834A0" w:rsidRPr="00287B16" w14:paraId="0970A683" w14:textId="77777777">
        <w:tc>
          <w:tcPr>
            <w:tcW w:w="5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9895A9"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t>5. Экологиялық орта</w:t>
            </w:r>
          </w:p>
        </w:tc>
        <w:tc>
          <w:tcPr>
            <w:tcW w:w="54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B25FB1"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t>Қоршаған ортаны қорғау саласындағы үкіметтік емес ұйымдардың серіктестік бастамалары</w:t>
            </w:r>
          </w:p>
        </w:tc>
        <w:tc>
          <w:tcPr>
            <w:tcW w:w="42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0DE756" w14:textId="77777777" w:rsidR="000834A0" w:rsidRPr="00287B16" w:rsidRDefault="00DD3DA9">
            <w:pPr>
              <w:widowControl w:val="0"/>
              <w:snapToGrid w:val="0"/>
              <w:jc w:val="both"/>
              <w:rPr>
                <w:rFonts w:ascii="Times New Roman" w:hAnsi="Times New Roman"/>
                <w:sz w:val="26"/>
                <w:szCs w:val="26"/>
              </w:rPr>
            </w:pPr>
            <w:r w:rsidRPr="00287B16">
              <w:rPr>
                <w:rFonts w:ascii="Times New Roman" w:hAnsi="Times New Roman" w:cs="Times New Roman"/>
                <w:sz w:val="26"/>
                <w:szCs w:val="26"/>
              </w:rPr>
              <w:t>Жоқ</w:t>
            </w:r>
          </w:p>
        </w:tc>
      </w:tr>
      <w:tr w:rsidR="000834A0" w:rsidRPr="00287B16" w14:paraId="22DC5018" w14:textId="77777777">
        <w:tc>
          <w:tcPr>
            <w:tcW w:w="5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B0A204"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t>6. Мемлекеттік бюджеттің кірістері мен шығыстарының көлемдері</w:t>
            </w:r>
          </w:p>
        </w:tc>
        <w:tc>
          <w:tcPr>
            <w:tcW w:w="54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4456A9"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t>Мемлекеттік бюджетті жоспарлаудың, қаржыландырудың және жұмсаудың ашықтығы</w:t>
            </w:r>
          </w:p>
        </w:tc>
        <w:tc>
          <w:tcPr>
            <w:tcW w:w="42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BD57C1" w14:textId="77777777" w:rsidR="000834A0" w:rsidRPr="00287B16" w:rsidRDefault="00DD3DA9">
            <w:pPr>
              <w:pStyle w:val="a1"/>
              <w:widowControl w:val="0"/>
              <w:spacing w:after="0" w:line="240" w:lineRule="auto"/>
              <w:jc w:val="both"/>
              <w:rPr>
                <w:rFonts w:ascii="Times New Roman" w:hAnsi="Times New Roman"/>
                <w:sz w:val="26"/>
                <w:szCs w:val="26"/>
              </w:rPr>
            </w:pPr>
            <w:r w:rsidRPr="00287B16">
              <w:rPr>
                <w:rFonts w:ascii="Times New Roman" w:hAnsi="Times New Roman" w:cs="Times New Roman"/>
                <w:sz w:val="26"/>
                <w:szCs w:val="26"/>
              </w:rPr>
              <w:t>ҮЕҰ инфрақұрылымын дамытуға қосымша бюджеттік шығындар, салық жеңілдіктерінің енгізілуіне байланысты қаржылық кірістердің азаюы</w:t>
            </w:r>
          </w:p>
        </w:tc>
      </w:tr>
      <w:tr w:rsidR="000834A0" w:rsidRPr="00287B16" w14:paraId="666457E0" w14:textId="77777777">
        <w:tc>
          <w:tcPr>
            <w:tcW w:w="53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F97F68"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t>7. Басқалары</w:t>
            </w:r>
          </w:p>
        </w:tc>
        <w:tc>
          <w:tcPr>
            <w:tcW w:w="54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99BF0E"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t>Қазақстан Республикасының халықаралық міндеттемелерін орындау</w:t>
            </w:r>
          </w:p>
        </w:tc>
        <w:tc>
          <w:tcPr>
            <w:tcW w:w="42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342BF" w14:textId="77777777" w:rsidR="000834A0" w:rsidRPr="00287B16" w:rsidRDefault="00DD3DA9">
            <w:pPr>
              <w:widowControl w:val="0"/>
              <w:jc w:val="both"/>
              <w:rPr>
                <w:rFonts w:ascii="Times New Roman" w:hAnsi="Times New Roman"/>
                <w:sz w:val="26"/>
                <w:szCs w:val="26"/>
              </w:rPr>
            </w:pPr>
            <w:r w:rsidRPr="00287B16">
              <w:rPr>
                <w:rFonts w:ascii="Times New Roman" w:hAnsi="Times New Roman" w:cs="Times New Roman"/>
                <w:sz w:val="26"/>
                <w:szCs w:val="26"/>
              </w:rPr>
              <w:t>Жоқ</w:t>
            </w:r>
          </w:p>
        </w:tc>
      </w:tr>
    </w:tbl>
    <w:p w14:paraId="328C18F2" w14:textId="77777777" w:rsidR="000834A0" w:rsidRPr="00287B16" w:rsidRDefault="000834A0">
      <w:pPr>
        <w:pStyle w:val="a1"/>
        <w:spacing w:after="0" w:line="240" w:lineRule="auto"/>
        <w:jc w:val="both"/>
        <w:rPr>
          <w:rFonts w:ascii="Times New Roman" w:hAnsi="Times New Roman" w:cs="Times New Roman"/>
          <w:sz w:val="26"/>
          <w:szCs w:val="26"/>
        </w:rPr>
      </w:pPr>
    </w:p>
    <w:p w14:paraId="43A5DD52" w14:textId="77777777" w:rsidR="000834A0" w:rsidRPr="00287B16" w:rsidRDefault="000834A0">
      <w:pPr>
        <w:pStyle w:val="a1"/>
        <w:spacing w:after="0" w:line="240" w:lineRule="auto"/>
        <w:jc w:val="both"/>
        <w:rPr>
          <w:rFonts w:ascii="Times New Roman" w:hAnsi="Times New Roman" w:cs="Times New Roman"/>
          <w:sz w:val="26"/>
          <w:szCs w:val="26"/>
        </w:rPr>
      </w:pPr>
    </w:p>
    <w:p w14:paraId="4D2871B9" w14:textId="77777777" w:rsidR="000834A0" w:rsidRPr="00287B16" w:rsidRDefault="000834A0">
      <w:pPr>
        <w:pStyle w:val="a1"/>
        <w:spacing w:after="0" w:line="240" w:lineRule="auto"/>
        <w:jc w:val="both"/>
        <w:rPr>
          <w:rFonts w:ascii="Times New Roman" w:hAnsi="Times New Roman" w:cs="Times New Roman"/>
          <w:sz w:val="26"/>
          <w:szCs w:val="26"/>
        </w:rPr>
      </w:pPr>
    </w:p>
    <w:p w14:paraId="036FFF9B" w14:textId="77777777" w:rsidR="001F0A88" w:rsidRPr="00287B16" w:rsidRDefault="001F0A88">
      <w:pPr>
        <w:pStyle w:val="a1"/>
        <w:spacing w:after="0" w:line="240" w:lineRule="auto"/>
        <w:jc w:val="both"/>
        <w:rPr>
          <w:rFonts w:ascii="Times New Roman" w:hAnsi="Times New Roman" w:cs="Times New Roman"/>
          <w:sz w:val="26"/>
          <w:szCs w:val="26"/>
        </w:rPr>
      </w:pPr>
    </w:p>
    <w:p w14:paraId="7AAD8FCF" w14:textId="77777777" w:rsidR="001F0A88" w:rsidRPr="00287B16" w:rsidRDefault="001F0A88">
      <w:pPr>
        <w:pStyle w:val="a1"/>
        <w:spacing w:after="0" w:line="240" w:lineRule="auto"/>
        <w:jc w:val="both"/>
        <w:rPr>
          <w:rFonts w:ascii="Times New Roman" w:hAnsi="Times New Roman" w:cs="Times New Roman"/>
          <w:sz w:val="26"/>
          <w:szCs w:val="26"/>
        </w:rPr>
      </w:pPr>
    </w:p>
    <w:p w14:paraId="313FE71C" w14:textId="77777777" w:rsidR="007A4A5B" w:rsidRPr="00287B16" w:rsidRDefault="007A4A5B">
      <w:pPr>
        <w:pStyle w:val="a1"/>
        <w:spacing w:after="0" w:line="240" w:lineRule="auto"/>
        <w:jc w:val="both"/>
        <w:rPr>
          <w:rFonts w:ascii="Times New Roman" w:hAnsi="Times New Roman" w:cs="Times New Roman"/>
          <w:sz w:val="26"/>
          <w:szCs w:val="26"/>
        </w:rPr>
      </w:pPr>
    </w:p>
    <w:p w14:paraId="6F72E25F" w14:textId="77777777" w:rsidR="001F0A88" w:rsidRPr="00287B16" w:rsidRDefault="001F0A88">
      <w:pPr>
        <w:pStyle w:val="a1"/>
        <w:spacing w:after="0" w:line="240" w:lineRule="auto"/>
        <w:jc w:val="both"/>
        <w:rPr>
          <w:rFonts w:ascii="Times New Roman" w:hAnsi="Times New Roman" w:cs="Times New Roman"/>
          <w:sz w:val="26"/>
          <w:szCs w:val="26"/>
        </w:rPr>
      </w:pPr>
    </w:p>
    <w:p w14:paraId="239FA55E" w14:textId="77777777" w:rsidR="000834A0" w:rsidRPr="00287B16" w:rsidRDefault="000834A0">
      <w:pPr>
        <w:pStyle w:val="a1"/>
        <w:spacing w:after="0" w:line="240" w:lineRule="auto"/>
        <w:jc w:val="both"/>
        <w:rPr>
          <w:rFonts w:ascii="Times New Roman" w:hAnsi="Times New Roman" w:cs="Times New Roman"/>
          <w:sz w:val="26"/>
          <w:szCs w:val="26"/>
        </w:rPr>
      </w:pPr>
    </w:p>
    <w:p w14:paraId="3E97D4D9" w14:textId="77777777" w:rsidR="000834A0" w:rsidRPr="00287B16" w:rsidRDefault="000834A0">
      <w:pPr>
        <w:pStyle w:val="a1"/>
        <w:spacing w:after="0" w:line="240" w:lineRule="auto"/>
        <w:jc w:val="both"/>
        <w:rPr>
          <w:rFonts w:ascii="Times New Roman" w:hAnsi="Times New Roman" w:cs="Times New Roman"/>
          <w:sz w:val="26"/>
          <w:szCs w:val="26"/>
        </w:rPr>
      </w:pPr>
    </w:p>
    <w:p w14:paraId="61CD7088"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cs="Times New Roman"/>
          <w:b/>
          <w:sz w:val="26"/>
          <w:szCs w:val="26"/>
        </w:rPr>
        <w:t>5. Ұсынылған шешімді енгізуден күтілетін нәтижелер:</w:t>
      </w:r>
    </w:p>
    <w:p w14:paraId="2162FA3C" w14:textId="77777777" w:rsidR="000834A0" w:rsidRPr="00287B16" w:rsidRDefault="000834A0">
      <w:pPr>
        <w:pStyle w:val="a1"/>
        <w:spacing w:after="0" w:line="240" w:lineRule="auto"/>
        <w:jc w:val="both"/>
        <w:rPr>
          <w:rFonts w:ascii="Times New Roman" w:hAnsi="Times New Roman" w:cs="Times New Roman"/>
          <w:sz w:val="26"/>
          <w:szCs w:val="26"/>
        </w:rPr>
      </w:pPr>
    </w:p>
    <w:tbl>
      <w:tblPr>
        <w:tblW w:w="15026" w:type="dxa"/>
        <w:tblInd w:w="55" w:type="dxa"/>
        <w:tblLayout w:type="fixed"/>
        <w:tblCellMar>
          <w:top w:w="55" w:type="dxa"/>
          <w:left w:w="55" w:type="dxa"/>
          <w:bottom w:w="55" w:type="dxa"/>
          <w:right w:w="55" w:type="dxa"/>
        </w:tblCellMar>
        <w:tblLook w:val="0000" w:firstRow="0" w:lastRow="0" w:firstColumn="0" w:lastColumn="0" w:noHBand="0" w:noVBand="0"/>
      </w:tblPr>
      <w:tblGrid>
        <w:gridCol w:w="567"/>
        <w:gridCol w:w="5387"/>
        <w:gridCol w:w="5752"/>
        <w:gridCol w:w="3320"/>
      </w:tblGrid>
      <w:tr w:rsidR="000834A0" w:rsidRPr="00287B16" w14:paraId="4CB19161" w14:textId="77777777" w:rsidTr="009361CF">
        <w:trPr>
          <w:tblHeader/>
        </w:trPr>
        <w:tc>
          <w:tcPr>
            <w:tcW w:w="567" w:type="dxa"/>
            <w:tcBorders>
              <w:top w:val="single" w:sz="4" w:space="0" w:color="000000"/>
              <w:left w:val="single" w:sz="4" w:space="0" w:color="000000"/>
              <w:bottom w:val="single" w:sz="4" w:space="0" w:color="000000"/>
            </w:tcBorders>
          </w:tcPr>
          <w:p w14:paraId="6D2687B1" w14:textId="15AA4B1B" w:rsidR="000834A0" w:rsidRPr="00287B16" w:rsidRDefault="00BC37F6">
            <w:pPr>
              <w:pStyle w:val="af7"/>
              <w:jc w:val="center"/>
              <w:rPr>
                <w:rFonts w:ascii="Times New Roman" w:hAnsi="Times New Roman"/>
                <w:sz w:val="26"/>
                <w:szCs w:val="26"/>
                <w:lang w:val="kk-KZ"/>
              </w:rPr>
            </w:pPr>
            <w:r w:rsidRPr="00287B16">
              <w:rPr>
                <w:rFonts w:ascii="Times New Roman" w:hAnsi="Times New Roman" w:cs="Times New Roman"/>
                <w:b/>
                <w:bCs/>
                <w:sz w:val="26"/>
                <w:szCs w:val="26"/>
                <w:lang w:val="kk-KZ"/>
              </w:rPr>
              <w:t>Р/с №</w:t>
            </w:r>
          </w:p>
        </w:tc>
        <w:tc>
          <w:tcPr>
            <w:tcW w:w="5387" w:type="dxa"/>
            <w:tcBorders>
              <w:top w:val="single" w:sz="4" w:space="0" w:color="000000"/>
              <w:left w:val="single" w:sz="4" w:space="0" w:color="000000"/>
              <w:bottom w:val="single" w:sz="4" w:space="0" w:color="000000"/>
            </w:tcBorders>
          </w:tcPr>
          <w:p w14:paraId="7A307E78"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Ағымдағы көрсеткіштер</w:t>
            </w:r>
          </w:p>
        </w:tc>
        <w:tc>
          <w:tcPr>
            <w:tcW w:w="5752" w:type="dxa"/>
            <w:tcBorders>
              <w:top w:val="single" w:sz="4" w:space="0" w:color="000000"/>
              <w:left w:val="single" w:sz="4" w:space="0" w:color="000000"/>
              <w:bottom w:val="single" w:sz="4" w:space="0" w:color="000000"/>
            </w:tcBorders>
          </w:tcPr>
          <w:p w14:paraId="3170B476"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Нәтиже</w:t>
            </w:r>
          </w:p>
        </w:tc>
        <w:tc>
          <w:tcPr>
            <w:tcW w:w="3320" w:type="dxa"/>
            <w:tcBorders>
              <w:top w:val="single" w:sz="4" w:space="0" w:color="000000"/>
              <w:left w:val="single" w:sz="4" w:space="0" w:color="000000"/>
              <w:bottom w:val="single" w:sz="4" w:space="0" w:color="000000"/>
              <w:right w:val="single" w:sz="4" w:space="0" w:color="000000"/>
            </w:tcBorders>
          </w:tcPr>
          <w:p w14:paraId="4BC7D7E0"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Мерзімі (негіздемесі)</w:t>
            </w:r>
          </w:p>
        </w:tc>
      </w:tr>
      <w:tr w:rsidR="000834A0" w:rsidRPr="00287B16" w14:paraId="6ACB0D49" w14:textId="77777777" w:rsidTr="009361CF">
        <w:tc>
          <w:tcPr>
            <w:tcW w:w="567" w:type="dxa"/>
            <w:tcBorders>
              <w:left w:val="single" w:sz="4" w:space="0" w:color="000000"/>
              <w:bottom w:val="single" w:sz="4" w:space="0" w:color="000000"/>
            </w:tcBorders>
          </w:tcPr>
          <w:p w14:paraId="53230A62"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t>1.</w:t>
            </w:r>
          </w:p>
        </w:tc>
        <w:tc>
          <w:tcPr>
            <w:tcW w:w="5387" w:type="dxa"/>
            <w:tcBorders>
              <w:left w:val="single" w:sz="4" w:space="0" w:color="000000"/>
              <w:bottom w:val="single" w:sz="4" w:space="0" w:color="000000"/>
            </w:tcBorders>
          </w:tcPr>
          <w:p w14:paraId="02522AC5" w14:textId="77777777" w:rsidR="000834A0" w:rsidRPr="00287B16" w:rsidRDefault="00DD3DA9">
            <w:pPr>
              <w:widowControl w:val="0"/>
              <w:snapToGrid w:val="0"/>
              <w:jc w:val="both"/>
              <w:rPr>
                <w:rFonts w:hint="eastAsia"/>
              </w:rPr>
            </w:pPr>
            <w:r w:rsidRPr="00287B16">
              <w:rPr>
                <w:rStyle w:val="11"/>
                <w:rFonts w:ascii="Times New Roman" w:hAnsi="Times New Roman" w:cs="Times New Roman"/>
                <w:b w:val="0"/>
                <w:bCs w:val="0"/>
                <w:sz w:val="26"/>
                <w:szCs w:val="26"/>
              </w:rPr>
              <w:t>Үкіметтік емес ұйымдар туралы заңнаманың жетілмегендігі, үкіметтік емес ұйымдардың құқықтық мәртебесінің, жұмыс істеу принциптерінің белгісіздігі.</w:t>
            </w:r>
          </w:p>
          <w:p w14:paraId="253F80E3" w14:textId="77777777" w:rsidR="000834A0" w:rsidRPr="00287B16" w:rsidRDefault="000834A0">
            <w:pPr>
              <w:pStyle w:val="a1"/>
              <w:widowControl w:val="0"/>
              <w:snapToGrid w:val="0"/>
              <w:spacing w:after="0" w:line="240" w:lineRule="auto"/>
              <w:jc w:val="both"/>
              <w:rPr>
                <w:rFonts w:ascii="Times New Roman" w:hAnsi="Times New Roman" w:cs="Times New Roman"/>
                <w:sz w:val="26"/>
                <w:szCs w:val="26"/>
              </w:rPr>
            </w:pPr>
          </w:p>
        </w:tc>
        <w:tc>
          <w:tcPr>
            <w:tcW w:w="5752" w:type="dxa"/>
            <w:tcBorders>
              <w:left w:val="single" w:sz="4" w:space="0" w:color="000000"/>
              <w:bottom w:val="single" w:sz="4" w:space="0" w:color="000000"/>
            </w:tcBorders>
          </w:tcPr>
          <w:p w14:paraId="10405C96"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ҮЕҰ қызметі үшін бірыңғай, айқын және болжамды құқықтық ортаны қалыптастыру; құқықтық белгісіздік пен қақтығыстарды жою; тіркеу және тарату рәсімдерін жеңілдету; қызметтің бірыңғай қағидаттары мен стандарттарын бекіту; қоғам мен халықаралық серіктестердің ҮЕҰ секторына сенімін нығайту; ҮЕҰ жұмысының сапасын және олардың институционалдық тұрақтылық деңгейін арттыру; ұлттық реттеуді Қазақстан Республикасының халықаралық міндеттемелеріне сәйкестендіру.</w:t>
            </w:r>
          </w:p>
          <w:p w14:paraId="102CA1FD" w14:textId="77777777" w:rsidR="000834A0" w:rsidRPr="00287B16" w:rsidRDefault="000834A0">
            <w:pPr>
              <w:pStyle w:val="a1"/>
              <w:widowControl w:val="0"/>
              <w:snapToGrid w:val="0"/>
              <w:spacing w:after="0" w:line="240" w:lineRule="auto"/>
              <w:jc w:val="both"/>
              <w:rPr>
                <w:rFonts w:cs="Times New Roman" w:hint="eastAsia"/>
              </w:rPr>
            </w:pPr>
          </w:p>
          <w:p w14:paraId="45FBCAE5"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2027 жылға қарай үкіметтік емес ұйымдарды таратудың орташа мерзімін 2 айға дейін қысқарту; Әкімшілік құқық бұзушылық туралы кодекстің 489-1-бабы бойынша істер санын 30 пайызға азайту; бас тартусыз қайта тіркелген үкіметтік емес ұйымдардың үлесін 95 пайызға дейін арттыру; 2027 жылға қарай заңдардың коллизиясын анықтау және жою. Міндетті есеп беру нысандарының санын кемінде 30 пайызға және есеп беруді дайындаудың орташа уақытын кемінде 40 пайызға қысқарту.</w:t>
            </w:r>
          </w:p>
        </w:tc>
        <w:tc>
          <w:tcPr>
            <w:tcW w:w="3320" w:type="dxa"/>
            <w:tcBorders>
              <w:left w:val="single" w:sz="4" w:space="0" w:color="000000"/>
              <w:bottom w:val="single" w:sz="4" w:space="0" w:color="000000"/>
              <w:right w:val="single" w:sz="4" w:space="0" w:color="000000"/>
            </w:tcBorders>
          </w:tcPr>
          <w:p w14:paraId="67A38323"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Бұл мәселені жою мерзімі үкіметтік емес ұйымдардың қызметін заңнамалық реттеудің күрделілігі мен көп деңгейлі сипатын, сондай-ақ ұсынылған өзгерістердің Қазақстан Республикасының қолданыстағы заңнамалық жүйесімен сәйкестігін қамтамасыз ету қажеттілігін ескере отырып анықталады.</w:t>
            </w:r>
          </w:p>
          <w:p w14:paraId="06EACEA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Бұл мәселені шешу үшін үкіметтік емес ұйымдар туралы жүйелі (негіздемелік) заңды әзірлеу және қабылдау ғана емес, сонымен қатар азаматтық, салықтық және әкімшілік заңнаманы, сондай-ақ мемлекеттік әлеуметтік тапсырыс және азаматтық қоғаммен өзара іс-қимыл туралы заңнаманы қоса алғанда, бірқатар </w:t>
            </w:r>
            <w:r w:rsidRPr="00287B16">
              <w:rPr>
                <w:rFonts w:ascii="Times New Roman" w:hAnsi="Times New Roman" w:cs="Times New Roman"/>
                <w:sz w:val="26"/>
                <w:szCs w:val="26"/>
              </w:rPr>
              <w:lastRenderedPageBreak/>
              <w:t>байланысты заңнамалық актілерге өзгерістер мен толықтырулар енгізу қажет. Бұл жағдайлар заңнамалық реформаны кезең-кезеңімен және үйлестірілген түрде жүзеге асыруды қажет етеді.</w:t>
            </w:r>
          </w:p>
          <w:p w14:paraId="79069696"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Қысқа мерзімді перспективада (бір жылға дейін) жоба заңнамалық реформаға тұжырымдамалық тәсілдерді әзірлеуді, заң жобасын дайындауды және үйлестіруді, қажетті қоғамдық және ведомствоаралық талқылау рәсімдерін жүргізуді және жобаны белгіленген тәртіппен қарауға ұсынуды қамтиды. Бұл мерзім заң шығару қызметі туралы заңнаманың талаптарымен, соның ішінде бекітудің міндетті кезеңдері, сыбайлас жемқорлыққа қарсы шолу, құқықтық шолу және </w:t>
            </w:r>
            <w:r w:rsidRPr="00287B16">
              <w:rPr>
                <w:rFonts w:ascii="Times New Roman" w:hAnsi="Times New Roman" w:cs="Times New Roman"/>
                <w:sz w:val="26"/>
                <w:szCs w:val="26"/>
              </w:rPr>
              <w:lastRenderedPageBreak/>
              <w:t>реттеушілік әсерді бағалаумен анықталады.</w:t>
            </w:r>
          </w:p>
          <w:p w14:paraId="0CCBE1FF"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Орта мерзімді перспективада (1-2 жыл) заң мен оған ілеспе нормативтік құқықтық актілер қабылданады, сондай-ақ қолданыстағы заңнамамен сәйкестендіріледі деп күтілуде. Қазіргі кезеңде жаңа ережелерді іс жүзінде қолдануды реттейтін заңға тәуелді актілер, сондай-ақ бірыңғай құқық қорғау тәжірибесі әзірленуде және бекітілуде. Бұл мерзім мемлекеттік органдар мен үкіметтік емес ұйымдардың жаңа құқықтық ортаға институционалдық бейімделу қажеттілігімен байланысты.</w:t>
            </w:r>
          </w:p>
          <w:p w14:paraId="04A99D8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Ұзақ мерзімді перспективада (2-3 жыл) құқық қорғау саласында тұрақты нәтижелерге қол жеткізу күтілуде, соның ішінде үкіметтік емес ұйымдардың </w:t>
            </w:r>
            <w:r w:rsidRPr="00287B16">
              <w:rPr>
                <w:rFonts w:ascii="Times New Roman" w:hAnsi="Times New Roman" w:cs="Times New Roman"/>
                <w:sz w:val="26"/>
                <w:szCs w:val="26"/>
              </w:rPr>
              <w:lastRenderedPageBreak/>
              <w:t>мәртебесіне қатысты құқықтық белгісіздіктерді жою, олардың қызметі үшін бірыңғай қағидаттарды бекіту және мемлекет пен азаматтық қоғам арасындағы өзара іс-қимылдың тиімділігін арттыру. Бұл кезең құқық қорғау тәжірибесін жинақтауды, қабылданған нормативтік құқықтық актілердің тиімділігін бақылауды және бағалауды, сондай-ақ қажет болған жағдайда оларды түзетуді қамтиды.</w:t>
            </w:r>
          </w:p>
          <w:p w14:paraId="7A0CE5C2"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Белгіленген мерзімдер азаматтық қоғамды реттеу саласындағы кешенді заңнамалық реформаларды жүзеге асырудың халықаралық тәжірибесіне сәйкес келеді, мұнда тұрақты нәтижелерге өзгерістерді дәйекті түрде енгізу, оларды сынақтан өткізу және кейіннен </w:t>
            </w:r>
            <w:r w:rsidRPr="00287B16">
              <w:rPr>
                <w:rFonts w:ascii="Times New Roman" w:hAnsi="Times New Roman" w:cs="Times New Roman"/>
                <w:sz w:val="26"/>
                <w:szCs w:val="26"/>
              </w:rPr>
              <w:lastRenderedPageBreak/>
              <w:t>институционалдандыру арқылы қол жеткізіледі.</w:t>
            </w:r>
          </w:p>
          <w:p w14:paraId="5BD739A3"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Осылайша, мәселені шешудің жалпы мерзімі 3 жылға дейін, бұл қажетті заңнамалық және институционалдық реформалардың көлеміне негізделген және пропорционалды, сондай-ақ үкіметтік емес ұйымдардың қызметін тұрақты құқықтық реттеуге қол жеткізуді қамтамасыз етеді.</w:t>
            </w:r>
          </w:p>
        </w:tc>
      </w:tr>
      <w:tr w:rsidR="000834A0" w:rsidRPr="00287B16" w14:paraId="1E43F2BF" w14:textId="77777777" w:rsidTr="009361CF">
        <w:tc>
          <w:tcPr>
            <w:tcW w:w="567" w:type="dxa"/>
            <w:tcBorders>
              <w:left w:val="single" w:sz="4" w:space="0" w:color="000000"/>
              <w:bottom w:val="single" w:sz="4" w:space="0" w:color="000000"/>
            </w:tcBorders>
          </w:tcPr>
          <w:p w14:paraId="0AC99904"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2.</w:t>
            </w:r>
          </w:p>
        </w:tc>
        <w:tc>
          <w:tcPr>
            <w:tcW w:w="5387" w:type="dxa"/>
            <w:tcBorders>
              <w:left w:val="single" w:sz="4" w:space="0" w:color="000000"/>
              <w:bottom w:val="single" w:sz="4" w:space="0" w:color="000000"/>
            </w:tcBorders>
          </w:tcPr>
          <w:p w14:paraId="72FFECB7" w14:textId="77777777" w:rsidR="000834A0" w:rsidRPr="00287B16" w:rsidRDefault="00DD3DA9">
            <w:pPr>
              <w:widowControl w:val="0"/>
              <w:snapToGrid w:val="0"/>
              <w:jc w:val="both"/>
              <w:rPr>
                <w:rFonts w:hint="eastAsia"/>
              </w:rPr>
            </w:pPr>
            <w:r w:rsidRPr="00287B16">
              <w:rPr>
                <w:rStyle w:val="a5"/>
                <w:rFonts w:ascii="Times New Roman" w:hAnsi="Times New Roman" w:cs="Times New Roman"/>
                <w:b w:val="0"/>
                <w:bCs w:val="0"/>
                <w:sz w:val="26"/>
                <w:szCs w:val="26"/>
              </w:rPr>
              <w:t>ҮЕҰ қызметкерлерінің құқықтарын, міндеттерін және әлеуметтік кепілдіктерін қорғаудың жеткіліксіз құқықтық реттелуі, тараптардың қызметі мен жауапкершіліктерінің кепілдіктері бойынша нақты ережелердің болмауы</w:t>
            </w:r>
          </w:p>
        </w:tc>
        <w:tc>
          <w:tcPr>
            <w:tcW w:w="5752" w:type="dxa"/>
            <w:tcBorders>
              <w:left w:val="single" w:sz="4" w:space="0" w:color="000000"/>
              <w:bottom w:val="single" w:sz="4" w:space="0" w:color="000000"/>
            </w:tcBorders>
          </w:tcPr>
          <w:p w14:paraId="5F292682"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ҮЕҰ қызметкерлерінің құқықтарын, міндеттерін және әлеуметтік кепілдіктерін қорғауды реттейтін құқықтық нормаларды енгізу тұрақты еңбек қатынастарына жағдай жасайды, саланың білікті мамандар үшін тартымдылығын арттырады және азаматтық қоғам кадрларының тұрақтылығын қамтамасыз етеді.</w:t>
            </w:r>
          </w:p>
        </w:tc>
        <w:tc>
          <w:tcPr>
            <w:tcW w:w="3320" w:type="dxa"/>
            <w:tcBorders>
              <w:left w:val="single" w:sz="4" w:space="0" w:color="000000"/>
              <w:bottom w:val="single" w:sz="4" w:space="0" w:color="000000"/>
              <w:right w:val="single" w:sz="4" w:space="0" w:color="000000"/>
            </w:tcBorders>
          </w:tcPr>
          <w:p w14:paraId="48B73725"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Бұл мәселені шешу мерзімі салалық заңнаманы да, еңбек және әлеуметтік заңнаманы қоса алғанда, тиісті құқықтық актілерді де өзгерту қажеттілігімен, сондай-ақ үкіметтік емес ұйымдардың қызметіне арналған кәсіби стандарттарды әзірлеу және енгізумен анықталады.</w:t>
            </w:r>
          </w:p>
          <w:p w14:paraId="37CB7230"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Қысқа мерзімді перспективада (бір жылға </w:t>
            </w:r>
            <w:r w:rsidRPr="00287B16">
              <w:rPr>
                <w:rFonts w:ascii="Times New Roman" w:hAnsi="Times New Roman" w:cs="Times New Roman"/>
                <w:sz w:val="26"/>
                <w:szCs w:val="26"/>
              </w:rPr>
              <w:lastRenderedPageBreak/>
              <w:t>дейін) жоба тұжырымдамалық тәсілдерді әзірлеуді, қолданыстағы заңнамаға түзетулер енгізу бойынша ұсыныстар дайындауды және кәсіби стандарттар мен әдіснамалық ұсыныстарды әзірлеуді қамтиды. Бұл мерзім ведомствоаралық үйлестіру және сараптамалық бағалау қажеттілігіне байланысты туындайды.</w:t>
            </w:r>
          </w:p>
          <w:p w14:paraId="12E87CEC"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Орта мерзімді перспективада (1-2 жыл) тиісті нормативтік құқықтық актілер қабылданады, кәсіби стандарттар бекітіледі және оларды іс жүзінде қолдану басталады, соның ішінде үкіметтік емес ұйымдардағы персонал мен басқару процестерін бейімдеу басталады деп күтілуде.</w:t>
            </w:r>
          </w:p>
          <w:p w14:paraId="7C0D2945"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Ұзақ мерзімді перспективада (2-3 жыл) еңбек және әлеуметтік кепілдіктерді </w:t>
            </w:r>
            <w:r w:rsidRPr="00287B16">
              <w:rPr>
                <w:rFonts w:ascii="Times New Roman" w:hAnsi="Times New Roman" w:cs="Times New Roman"/>
                <w:sz w:val="26"/>
                <w:szCs w:val="26"/>
              </w:rPr>
              <w:lastRenderedPageBreak/>
              <w:t>қолданудың тұрақты тәжірибелері әзірленеді, саланың кәсібилігі артады және бірыңғай жұмыс стандарттары белгіленеді деп күтілуде.</w:t>
            </w:r>
          </w:p>
          <w:p w14:paraId="1FF53D78"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Осылайша, мәселені шешудің жалпы мерзімі 3 жылға дейін созылады, бұл нормативтік базаны біртіндеп өзгерту және тұрақты тәжірибелерді қалыптастыру қажеттілігіне байланысты.</w:t>
            </w:r>
          </w:p>
        </w:tc>
      </w:tr>
      <w:tr w:rsidR="000834A0" w:rsidRPr="00287B16" w14:paraId="7A18CD13" w14:textId="77777777" w:rsidTr="009361CF">
        <w:tc>
          <w:tcPr>
            <w:tcW w:w="567" w:type="dxa"/>
            <w:tcBorders>
              <w:left w:val="single" w:sz="4" w:space="0" w:color="000000"/>
              <w:bottom w:val="single" w:sz="4" w:space="0" w:color="000000"/>
            </w:tcBorders>
          </w:tcPr>
          <w:p w14:paraId="2FC44E2C"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3.</w:t>
            </w:r>
          </w:p>
        </w:tc>
        <w:tc>
          <w:tcPr>
            <w:tcW w:w="5387" w:type="dxa"/>
            <w:tcBorders>
              <w:left w:val="single" w:sz="4" w:space="0" w:color="000000"/>
              <w:bottom w:val="single" w:sz="4" w:space="0" w:color="000000"/>
            </w:tcBorders>
          </w:tcPr>
          <w:p w14:paraId="18F7BE16" w14:textId="41DCABD0" w:rsidR="000834A0" w:rsidRPr="00287B16" w:rsidRDefault="00DD3DA9">
            <w:pPr>
              <w:widowControl w:val="0"/>
              <w:snapToGrid w:val="0"/>
              <w:jc w:val="both"/>
              <w:rPr>
                <w:rFonts w:hint="eastAsia"/>
              </w:rPr>
            </w:pPr>
            <w:r w:rsidRPr="00287B16">
              <w:rPr>
                <w:rFonts w:ascii="Times New Roman" w:hAnsi="Times New Roman" w:cs="Times New Roman"/>
                <w:sz w:val="26"/>
                <w:szCs w:val="26"/>
              </w:rPr>
              <w:t xml:space="preserve">Үкіметтік емес ұйымдарға </w:t>
            </w:r>
            <w:r w:rsidR="00247E19" w:rsidRPr="00287B16">
              <w:rPr>
                <w:rFonts w:ascii="Times New Roman" w:hAnsi="Times New Roman" w:cs="Times New Roman"/>
                <w:sz w:val="26"/>
                <w:szCs w:val="26"/>
              </w:rPr>
              <w:t>ЭҚЖК</w:t>
            </w:r>
            <w:r w:rsidRPr="00287B16">
              <w:rPr>
                <w:rFonts w:ascii="Times New Roman" w:hAnsi="Times New Roman" w:cs="Times New Roman"/>
                <w:sz w:val="26"/>
                <w:szCs w:val="26"/>
              </w:rPr>
              <w:t xml:space="preserve"> кодтарын қолданудағы айқындықтың жеткіліксіздігі және сәйкессіздік олардың қызметінің бұрмаланған жіктелуіне және үкіметтік емес ұйымдардың әлеуметтік-экономикалық дамуға, соның ішінде әлеуметтік жобаларды іске асыруға, әлеуметтік маңызды қызметтерді көрсетуге, еріктілікті дамытуға және әлеуметтік капиталды қалыптастыруға қосқан үлесінің толық көрсетілмеуіне әкеледі.</w:t>
            </w:r>
            <w:r w:rsidRPr="00287B16">
              <w:rPr>
                <w:rStyle w:val="a5"/>
                <w:rFonts w:ascii="Times New Roman" w:hAnsi="Times New Roman" w:cs="Times New Roman"/>
                <w:b w:val="0"/>
                <w:bCs w:val="0"/>
                <w:sz w:val="26"/>
                <w:szCs w:val="26"/>
              </w:rPr>
              <w:t xml:space="preserve"> </w:t>
            </w:r>
          </w:p>
        </w:tc>
        <w:tc>
          <w:tcPr>
            <w:tcW w:w="5752" w:type="dxa"/>
            <w:tcBorders>
              <w:left w:val="single" w:sz="4" w:space="0" w:color="000000"/>
              <w:bottom w:val="single" w:sz="4" w:space="0" w:color="000000"/>
            </w:tcBorders>
          </w:tcPr>
          <w:p w14:paraId="73440C22" w14:textId="5DCA69BE"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lang w:val="kk-KZ"/>
              </w:rPr>
              <w:t xml:space="preserve">КЕҰ </w:t>
            </w:r>
            <w:r w:rsidRPr="00287B16">
              <w:rPr>
                <w:rFonts w:ascii="Times New Roman" w:hAnsi="Times New Roman" w:cs="Times New Roman"/>
                <w:sz w:val="26"/>
                <w:szCs w:val="26"/>
              </w:rPr>
              <w:t xml:space="preserve">қызметінің жіктелуін олардың коммерциялық емес сипатымен </w:t>
            </w:r>
            <w:r w:rsidRPr="00287B16">
              <w:rPr>
                <w:rFonts w:ascii="Times New Roman" w:hAnsi="Times New Roman" w:cs="Times New Roman"/>
                <w:sz w:val="26"/>
                <w:szCs w:val="26"/>
                <w:lang w:val="kk-KZ"/>
              </w:rPr>
              <w:t xml:space="preserve">сәйкестендіру </w:t>
            </w:r>
            <w:r w:rsidR="00247E19" w:rsidRPr="00287B16">
              <w:rPr>
                <w:rFonts w:ascii="Times New Roman" w:hAnsi="Times New Roman" w:cs="Times New Roman"/>
                <w:sz w:val="26"/>
                <w:szCs w:val="26"/>
              </w:rPr>
              <w:t>ЭҚЖК</w:t>
            </w:r>
            <w:r w:rsidRPr="00287B16">
              <w:rPr>
                <w:rFonts w:ascii="Times New Roman" w:hAnsi="Times New Roman" w:cs="Times New Roman"/>
                <w:sz w:val="26"/>
                <w:szCs w:val="26"/>
              </w:rPr>
              <w:t xml:space="preserve"> кодтарын қолдануға бірыңғай және үйлестірілген тәсілдерді әзірлеу арқылы КЕҰ қызметін кәсіпкерлік субъектілерімен теңестіруді </w:t>
            </w:r>
            <w:r w:rsidRPr="00287B16">
              <w:rPr>
                <w:rFonts w:ascii="Times New Roman" w:hAnsi="Times New Roman" w:cs="Times New Roman"/>
                <w:sz w:val="26"/>
                <w:szCs w:val="26"/>
                <w:lang w:val="kk-KZ"/>
              </w:rPr>
              <w:t xml:space="preserve">жояды </w:t>
            </w:r>
            <w:r w:rsidRPr="00287B16">
              <w:rPr>
                <w:rFonts w:ascii="Times New Roman" w:hAnsi="Times New Roman" w:cs="Times New Roman"/>
                <w:sz w:val="26"/>
                <w:szCs w:val="26"/>
              </w:rPr>
              <w:t xml:space="preserve">және сектордың дәл статистикалық және әкімшілік есебін қамтамасыз етеді. КЕҰ экономикалық белсенділігінің артуы </w:t>
            </w:r>
            <w:r w:rsidRPr="00287B16">
              <w:rPr>
                <w:rFonts w:ascii="Times New Roman" w:hAnsi="Times New Roman" w:cs="Times New Roman"/>
                <w:sz w:val="26"/>
                <w:szCs w:val="26"/>
                <w:lang w:val="kk-KZ"/>
              </w:rPr>
              <w:t xml:space="preserve">күтілуде </w:t>
            </w:r>
            <w:r w:rsidRPr="00287B16">
              <w:rPr>
                <w:rFonts w:ascii="Times New Roman" w:hAnsi="Times New Roman" w:cs="Times New Roman"/>
                <w:sz w:val="26"/>
                <w:szCs w:val="26"/>
              </w:rPr>
              <w:t>, бұл олардың елдің әлеуметтік-экономикалық дамуына қосқан үлесін дәл есепке алуға мүмкіндік береді.</w:t>
            </w:r>
          </w:p>
        </w:tc>
        <w:tc>
          <w:tcPr>
            <w:tcW w:w="3320" w:type="dxa"/>
            <w:tcBorders>
              <w:left w:val="single" w:sz="4" w:space="0" w:color="000000"/>
              <w:bottom w:val="single" w:sz="4" w:space="0" w:color="000000"/>
              <w:right w:val="single" w:sz="4" w:space="0" w:color="000000"/>
            </w:tcBorders>
          </w:tcPr>
          <w:p w14:paraId="149272C2"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Бұл мәселені жою мерзімі, ең алдымен, заңнаманы терең өзгертуді қажет етпейтін ұсынылған өзгерістердің ұйымдастырушылық және әдіснамалық сипатымен анықталады.</w:t>
            </w:r>
          </w:p>
          <w:p w14:paraId="51494070" w14:textId="0A601653"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Қысқа мерзімді перспективада (бір жылға дейін) </w:t>
            </w:r>
            <w:r w:rsidR="00247E19" w:rsidRPr="00287B16">
              <w:rPr>
                <w:rFonts w:ascii="Times New Roman" w:hAnsi="Times New Roman" w:cs="Times New Roman"/>
                <w:sz w:val="26"/>
                <w:szCs w:val="26"/>
              </w:rPr>
              <w:t>ЭҚЖК</w:t>
            </w:r>
            <w:r w:rsidRPr="00287B16">
              <w:rPr>
                <w:rFonts w:ascii="Times New Roman" w:hAnsi="Times New Roman" w:cs="Times New Roman"/>
                <w:sz w:val="26"/>
                <w:szCs w:val="26"/>
              </w:rPr>
              <w:t xml:space="preserve"> кодтарын қолдану бойынша әдіснамалық ұсынымдар, </w:t>
            </w:r>
            <w:r w:rsidRPr="00287B16">
              <w:rPr>
                <w:rFonts w:ascii="Times New Roman" w:hAnsi="Times New Roman" w:cs="Times New Roman"/>
                <w:sz w:val="26"/>
                <w:szCs w:val="26"/>
              </w:rPr>
              <w:lastRenderedPageBreak/>
              <w:t>сондай-ақ үкіметтік емес сектордың үлесін бағалауға арналған индикаторлар жүйесі әзірленіп, бекітіледі деп күтілуде. Бұл мерзім мемлекеттік органдар мен статистикалық қызметтер арасындағы тәсілдерді үйлестіру үшін қажет.</w:t>
            </w:r>
          </w:p>
          <w:p w14:paraId="0239D8DD"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Орта мерзімді перспективада (1-2 жыл) құқық қорғау тәжірибесіне бірыңғай тәсілдер енгізіледі, индикаторлар мемлекеттік статистика жүйесіне біріктіріледі және деректерді үнемі жинау мен талдау іске қосылады деп күтілуде.</w:t>
            </w:r>
          </w:p>
          <w:p w14:paraId="0041576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Ұзақ мерзімді перспективада (2-3 жыл) үкіметтік емес ұйымдардың үлесін бағалаудың тұрақты және салыстырмалы жүйесі әзірленеді деп күтілуде, бұл мемлекеттік саясатты қалыптастыруда деректерді пайдалануды қамтамасыз етеді.</w:t>
            </w:r>
          </w:p>
          <w:p w14:paraId="65C2B7FA"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Осылайша, мәселені шешудің жалпы мерзімі 3 жылға дейін, алғашқы нәтижелерге қысқа мерзімде қол жеткізіледі.</w:t>
            </w:r>
          </w:p>
        </w:tc>
      </w:tr>
      <w:tr w:rsidR="000834A0" w:rsidRPr="00287B16" w14:paraId="6EF21915" w14:textId="77777777" w:rsidTr="009361CF">
        <w:tc>
          <w:tcPr>
            <w:tcW w:w="567" w:type="dxa"/>
            <w:tcBorders>
              <w:left w:val="single" w:sz="4" w:space="0" w:color="000000"/>
              <w:bottom w:val="single" w:sz="4" w:space="0" w:color="000000"/>
            </w:tcBorders>
          </w:tcPr>
          <w:p w14:paraId="24804AFD"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4.</w:t>
            </w:r>
          </w:p>
        </w:tc>
        <w:tc>
          <w:tcPr>
            <w:tcW w:w="5387" w:type="dxa"/>
            <w:tcBorders>
              <w:left w:val="single" w:sz="4" w:space="0" w:color="000000"/>
              <w:bottom w:val="single" w:sz="4" w:space="0" w:color="000000"/>
            </w:tcBorders>
          </w:tcPr>
          <w:p w14:paraId="68C993C4" w14:textId="77777777" w:rsidR="000834A0" w:rsidRPr="00287B16" w:rsidRDefault="00DD3DA9">
            <w:pPr>
              <w:widowControl w:val="0"/>
              <w:snapToGrid w:val="0"/>
              <w:jc w:val="both"/>
              <w:rPr>
                <w:rFonts w:hint="eastAsia"/>
              </w:rPr>
            </w:pPr>
            <w:r w:rsidRPr="00287B16">
              <w:rPr>
                <w:rStyle w:val="11"/>
                <w:rFonts w:ascii="Times New Roman" w:hAnsi="Times New Roman" w:cs="Times New Roman"/>
                <w:b w:val="0"/>
                <w:bCs w:val="0"/>
                <w:sz w:val="26"/>
                <w:szCs w:val="26"/>
              </w:rPr>
              <w:t>Үкіметтік емес ұйымдардың мемлекеттік қолдау шараларына тең қол жеткізуінің болмауы.</w:t>
            </w:r>
          </w:p>
          <w:p w14:paraId="1836A776" w14:textId="77777777" w:rsidR="000834A0" w:rsidRPr="00287B16" w:rsidRDefault="00DD3DA9">
            <w:pPr>
              <w:widowControl w:val="0"/>
              <w:snapToGrid w:val="0"/>
              <w:jc w:val="both"/>
              <w:rPr>
                <w:rFonts w:hint="eastAsia"/>
              </w:rPr>
            </w:pPr>
            <w:r w:rsidRPr="00287B16">
              <w:rPr>
                <w:rStyle w:val="11"/>
                <w:rFonts w:ascii="Times New Roman" w:hAnsi="Times New Roman" w:cs="Times New Roman"/>
                <w:b w:val="0"/>
                <w:bCs w:val="0"/>
                <w:sz w:val="26"/>
                <w:szCs w:val="26"/>
              </w:rPr>
              <w:t>ҮЕҰ қызметін мемлекеттік ынталандыру жүйесінің төмен тиімділігі.</w:t>
            </w:r>
          </w:p>
          <w:p w14:paraId="03C32ADE" w14:textId="77777777" w:rsidR="000834A0" w:rsidRPr="00287B16" w:rsidRDefault="00DD3DA9">
            <w:pPr>
              <w:widowControl w:val="0"/>
              <w:snapToGrid w:val="0"/>
              <w:jc w:val="both"/>
              <w:rPr>
                <w:rFonts w:hint="eastAsia"/>
              </w:rPr>
            </w:pPr>
            <w:r w:rsidRPr="00287B16">
              <w:rPr>
                <w:rStyle w:val="a5"/>
                <w:rFonts w:ascii="Times New Roman" w:hAnsi="Times New Roman" w:cs="Times New Roman"/>
                <w:b w:val="0"/>
                <w:bCs w:val="0"/>
                <w:sz w:val="26"/>
                <w:szCs w:val="26"/>
              </w:rPr>
              <w:t>ҮЕҰ үшін жеткіліксіз және біркелкі емес ынталандырулар.</w:t>
            </w:r>
          </w:p>
          <w:p w14:paraId="715047AF" w14:textId="77777777" w:rsidR="000834A0" w:rsidRPr="00287B16" w:rsidRDefault="00DD3DA9">
            <w:pPr>
              <w:widowControl w:val="0"/>
              <w:snapToGrid w:val="0"/>
              <w:jc w:val="both"/>
              <w:rPr>
                <w:rFonts w:hint="eastAsia"/>
              </w:rPr>
            </w:pPr>
            <w:r w:rsidRPr="00287B16">
              <w:rPr>
                <w:rStyle w:val="a5"/>
                <w:rFonts w:ascii="Times New Roman" w:hAnsi="Times New Roman" w:cs="Times New Roman"/>
                <w:b w:val="0"/>
                <w:bCs w:val="0"/>
                <w:sz w:val="26"/>
                <w:szCs w:val="26"/>
              </w:rPr>
              <w:t>Мемлекет пен үкіметтік емес ұйымдар арасындағы өзара іс-қимылдың міндетті нысандарының тізімінің болмауы.</w:t>
            </w:r>
          </w:p>
        </w:tc>
        <w:tc>
          <w:tcPr>
            <w:tcW w:w="5752" w:type="dxa"/>
            <w:tcBorders>
              <w:left w:val="single" w:sz="4" w:space="0" w:color="000000"/>
              <w:bottom w:val="single" w:sz="4" w:space="0" w:color="000000"/>
            </w:tcBorders>
          </w:tcPr>
          <w:p w14:paraId="2FDAF7E4" w14:textId="4F01D701"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lang w:val="kk-KZ"/>
              </w:rPr>
              <w:t>Үкіметтік емес ұйымдардың мемлекеттік қолдау шараларына тең қолжетімділігін қамтамасыз ету және әлеуметтік қызметтердің тұрақтылығы мен сапасын арттыру</w:t>
            </w:r>
            <w:r w:rsidRPr="00287B16">
              <w:rPr>
                <w:rFonts w:ascii="Times New Roman" w:hAnsi="Times New Roman" w:cs="Times New Roman"/>
                <w:sz w:val="26"/>
                <w:szCs w:val="26"/>
              </w:rPr>
              <w:t>;</w:t>
            </w:r>
            <w:r w:rsidRPr="00287B16">
              <w:rPr>
                <w:rFonts w:ascii="Times New Roman" w:hAnsi="Times New Roman" w:cs="Times New Roman"/>
                <w:sz w:val="26"/>
                <w:szCs w:val="26"/>
                <w:lang w:val="kk-KZ"/>
              </w:rPr>
              <w:t xml:space="preserve"> </w:t>
            </w:r>
            <w:r w:rsidRPr="00287B16">
              <w:rPr>
                <w:rFonts w:ascii="Times New Roman" w:hAnsi="Times New Roman" w:cs="Times New Roman"/>
                <w:sz w:val="26"/>
                <w:szCs w:val="26"/>
              </w:rPr>
              <w:t>Ауылдық, шағын және жаңа ұйымдардың мемлекеттік бағдарламаларға қатысуын арттыру; бюрократиялық кедергілерді азайту; гранттар мен үкіметтің әлеуметтік тапсырыс жүйелеріне сенімді арттыру ; аймақтық теңгерімсіздікті теңестіру; бәсекелестік сапасын жақсарту және шынымен тиімді жобаларды таңдау; және әлеуметтік бастамалардың әртүрлілігін арттыру.</w:t>
            </w:r>
          </w:p>
          <w:p w14:paraId="7E64AE48"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Бюджет қаражатын тиімдірек пайдалану; жобалардың сапасы мен тиімділігін арттыру; ұзақ мерзімді жұмыс істеуге қабілетті тұрақты үкіметтік емес ұйымдардың пайда болуы; әлеуметтік бастамалар арқылы аймақтық даму; бәсекеге қабілеттіліктің және ұсыныстардың әртүрлілігінің артуы; мемлекеттік бағдарламалардың әлеуметтік әсерін жақсарту; үкіметтік емес ұйымдарды үкіметтік қаржыландыруға деген қоғамдық сенімнің артуы.</w:t>
            </w:r>
          </w:p>
          <w:p w14:paraId="777EF2CB"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lastRenderedPageBreak/>
              <w:t>Ауылдық және жаңадан құрылған үкіметтік емес ұйымдардың қолдау бағдарламаларына тең қолжетімділікті қамтамасыз ету аймақтық бастамалардың қатысуын күшейтеді, аймақтар арасындағы теңгерімсіздікті азайтады және қарапайым азаматтық қатысудың дамуын қамтамасыз етеді.</w:t>
            </w:r>
          </w:p>
          <w:p w14:paraId="5C3552A6" w14:textId="77777777" w:rsidR="000834A0" w:rsidRPr="00287B16" w:rsidRDefault="00DD3DA9">
            <w:pPr>
              <w:pStyle w:val="a1"/>
              <w:widowControl w:val="0"/>
              <w:snapToGrid w:val="0"/>
              <w:spacing w:after="0" w:line="240" w:lineRule="auto"/>
              <w:jc w:val="both"/>
              <w:rPr>
                <w:rFonts w:ascii="Times New Roman" w:hAnsi="Times New Roman"/>
                <w:sz w:val="26"/>
                <w:szCs w:val="26"/>
              </w:rPr>
            </w:pPr>
            <w:r w:rsidRPr="00287B16">
              <w:rPr>
                <w:rFonts w:ascii="Times New Roman" w:hAnsi="Times New Roman" w:cs="Times New Roman"/>
                <w:sz w:val="26"/>
                <w:szCs w:val="26"/>
              </w:rPr>
              <w:t>Мемлекет пен ҮЕҰ арасындағы міндетті және ұсынылатын өзара іс-қимыл түрлерінің тізбесін белгілеу жүйелі және тұрақты ынтымақтастықты қамтамасыз етеді, функциялардың қайталануын жояды және әлеуметтік саладағы мемлекеттік саясатты іске асырудың тиімділігін арттырады.</w:t>
            </w:r>
          </w:p>
        </w:tc>
        <w:tc>
          <w:tcPr>
            <w:tcW w:w="3320" w:type="dxa"/>
            <w:tcBorders>
              <w:left w:val="single" w:sz="4" w:space="0" w:color="000000"/>
              <w:bottom w:val="single" w:sz="4" w:space="0" w:color="000000"/>
              <w:right w:val="single" w:sz="4" w:space="0" w:color="000000"/>
            </w:tcBorders>
          </w:tcPr>
          <w:p w14:paraId="04B0A2B8"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Бұл мәселені жою мерзімі қолданыстағы рәсімдерді жетілдіру қажеттілігімен, сондай-ақ мемлекеттік органдар мен үкіметтік емес сектор арасындағы өзара іс-қимыл тәжірибесіндегі өзгерістермен анықталады.</w:t>
            </w:r>
          </w:p>
          <w:p w14:paraId="075F1C5A"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Қысқа мерзімді перспективада (бір жылға дейін) мемлекеттік қолдау шараларына қатысу рәсімдерін жеңілдету, стандартты құжаттарды әзірлеу және консультациялық тетіктерді енгізу жоспарлануда. Бұл мерзім заңнама деңгейінде өзгерістер енгізу мүмкіндігіне байланысты.</w:t>
            </w:r>
          </w:p>
          <w:p w14:paraId="66CF6250"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Орта мерзімді перспективада (1-3 жыл) </w:t>
            </w:r>
            <w:r w:rsidRPr="00287B16">
              <w:rPr>
                <w:rFonts w:ascii="Times New Roman" w:hAnsi="Times New Roman" w:cs="Times New Roman"/>
                <w:sz w:val="26"/>
                <w:szCs w:val="26"/>
              </w:rPr>
              <w:lastRenderedPageBreak/>
              <w:t>орталық және жергілікті мемлекеттік органдардың қолдау тетіктерін енгізуге қатысуы артады, аймақтық және шағын үкіметтік емес ұйымдардың қолжетімділігі теңестіріледі және іске асырылатын жобалардың сапасы жақсарады деп күтілуде.</w:t>
            </w:r>
          </w:p>
          <w:p w14:paraId="3CFB8B0D"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Ұзақ мерзімді перспективада (3-5 жыл) тең қолжетімділіктің тұрақты жүйесі қалыптасады, үкіметтік емес сектордың мемлекеттік бағдарламаларды іске асыруға қатысу деңгейі артады және көрсетілетін қызметтердің тұрақты сапасына қол жеткізіледі деп күтілуде.</w:t>
            </w:r>
          </w:p>
          <w:p w14:paraId="19125275"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Осылайша, мәселені шешудің жалпы мерзімі 5 жылға дейін, бұл басқару тәжірибесін және жүйеге қатысушылардың мінез-</w:t>
            </w:r>
            <w:r w:rsidRPr="00287B16">
              <w:rPr>
                <w:rFonts w:ascii="Times New Roman" w:hAnsi="Times New Roman" w:cs="Times New Roman"/>
                <w:sz w:val="26"/>
                <w:szCs w:val="26"/>
              </w:rPr>
              <w:lastRenderedPageBreak/>
              <w:t>құлқын өзгерту қажеттілігіне байланысты.</w:t>
            </w:r>
          </w:p>
        </w:tc>
      </w:tr>
      <w:tr w:rsidR="000834A0" w:rsidRPr="00287B16" w14:paraId="2D9D2E02" w14:textId="77777777" w:rsidTr="009361CF">
        <w:tc>
          <w:tcPr>
            <w:tcW w:w="567" w:type="dxa"/>
            <w:tcBorders>
              <w:left w:val="single" w:sz="4" w:space="0" w:color="000000"/>
              <w:bottom w:val="single" w:sz="4" w:space="0" w:color="000000"/>
            </w:tcBorders>
          </w:tcPr>
          <w:p w14:paraId="58B93EE0"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5.</w:t>
            </w:r>
          </w:p>
        </w:tc>
        <w:tc>
          <w:tcPr>
            <w:tcW w:w="5387" w:type="dxa"/>
            <w:tcBorders>
              <w:left w:val="single" w:sz="4" w:space="0" w:color="000000"/>
              <w:bottom w:val="single" w:sz="4" w:space="0" w:color="000000"/>
            </w:tcBorders>
          </w:tcPr>
          <w:p w14:paraId="55AE0824" w14:textId="77777777" w:rsidR="000834A0" w:rsidRPr="00287B16" w:rsidRDefault="00DD3DA9">
            <w:pPr>
              <w:widowControl w:val="0"/>
              <w:snapToGrid w:val="0"/>
              <w:jc w:val="both"/>
              <w:rPr>
                <w:rFonts w:hint="eastAsia"/>
              </w:rPr>
            </w:pPr>
            <w:r w:rsidRPr="00287B16">
              <w:rPr>
                <w:rStyle w:val="11"/>
                <w:rFonts w:ascii="Times New Roman" w:hAnsi="Times New Roman" w:cs="Times New Roman"/>
                <w:b w:val="0"/>
                <w:bCs w:val="0"/>
                <w:sz w:val="26"/>
                <w:szCs w:val="26"/>
              </w:rPr>
              <w:t>ҮЕҰ-ға кешенді және жүйелі институционалдық қолдаудың болмауы.</w:t>
            </w:r>
          </w:p>
        </w:tc>
        <w:tc>
          <w:tcPr>
            <w:tcW w:w="5752" w:type="dxa"/>
            <w:tcBorders>
              <w:left w:val="single" w:sz="4" w:space="0" w:color="000000"/>
              <w:bottom w:val="single" w:sz="4" w:space="0" w:color="000000"/>
            </w:tcBorders>
          </w:tcPr>
          <w:p w14:paraId="107B3515" w14:textId="472FF01A" w:rsidR="000834A0" w:rsidRPr="00287B16" w:rsidRDefault="00DD3DA9">
            <w:pPr>
              <w:widowControl w:val="0"/>
              <w:suppressAutoHyphens w:val="0"/>
              <w:jc w:val="both"/>
              <w:rPr>
                <w:rFonts w:hint="eastAsia"/>
              </w:rPr>
            </w:pPr>
            <w:r w:rsidRPr="00287B16">
              <w:rPr>
                <w:rStyle w:val="11"/>
                <w:rFonts w:ascii="Times New Roman" w:hAnsi="Times New Roman" w:cs="Times New Roman"/>
                <w:b w:val="0"/>
                <w:bCs w:val="0"/>
                <w:sz w:val="26"/>
                <w:szCs w:val="26"/>
              </w:rPr>
              <w:t xml:space="preserve">Үкімет пен үкіметтік емес ұйымдардың өзара іс-қимылы үшін бірыңғай цифрлық </w:t>
            </w:r>
            <w:r w:rsidR="0044105B" w:rsidRPr="00287B16">
              <w:rPr>
                <w:rStyle w:val="11"/>
                <w:rFonts w:ascii="Times New Roman" w:hAnsi="Times New Roman" w:cs="Times New Roman"/>
                <w:b w:val="0"/>
                <w:bCs w:val="0"/>
                <w:sz w:val="26"/>
                <w:szCs w:val="26"/>
              </w:rPr>
              <w:t>цифрлық жүйе</w:t>
            </w:r>
            <w:r w:rsidRPr="00287B16">
              <w:rPr>
                <w:rStyle w:val="11"/>
                <w:rFonts w:ascii="Times New Roman" w:hAnsi="Times New Roman" w:cs="Times New Roman"/>
                <w:b w:val="0"/>
                <w:bCs w:val="0"/>
                <w:sz w:val="26"/>
                <w:szCs w:val="26"/>
              </w:rPr>
              <w:t>ні құру ұйымдарға түсетін әкімшілік ауыртпалықты азайтады, тендерлерді, есеп беруді және өзара іс-қимыл рәсімдерін автоматтандырады, ашықтық пен деректердің дәлдігін арттырады, жобаларды нақты уақыт режимінде бақылауды жақсартады, ұйымдардың цифрлық сауаттылығын арттырады және процестерді цифрландыру арқылы сыбайлас жемқорлық тәуекелдерін азайтады.</w:t>
            </w:r>
          </w:p>
          <w:p w14:paraId="61B01E99" w14:textId="77777777" w:rsidR="000834A0" w:rsidRPr="00287B16" w:rsidRDefault="00DD3DA9">
            <w:pPr>
              <w:widowControl w:val="0"/>
              <w:suppressAutoHyphens w:val="0"/>
              <w:jc w:val="both"/>
              <w:rPr>
                <w:rFonts w:hint="eastAsia"/>
              </w:rPr>
            </w:pPr>
            <w:r w:rsidRPr="00287B16">
              <w:rPr>
                <w:rStyle w:val="11"/>
                <w:rFonts w:ascii="Times New Roman" w:hAnsi="Times New Roman" w:cs="Times New Roman"/>
                <w:b w:val="0"/>
                <w:bCs w:val="0"/>
                <w:sz w:val="26"/>
                <w:szCs w:val="26"/>
              </w:rPr>
              <w:t>Сонымен қатар, жүйе үкіметтік емес ұйымдардың саны, қызмет түрлері, жұмыспен қамтылуы және экономикалық үлесі туралы сенімді және жан-жақты ақпарат жинауға, шешім қабылдау үшін объективті аналитикалық негіз қалыптастыруға, ведомствоаралық мониторинг пен бақылауды жетілдіруге, мемлекеттік қолдау шаралары туралы есеп беру мен жоспарлау сапасын арттыруға, азаматтық қоғам секторының ашықтығы мен ашықтығын нығайтуға және Қазақстанның NPISH халықаралық статистикалық стандарттарына интеграциялануы үшін жағдай жасауға мүмкіндік береді.</w:t>
            </w:r>
          </w:p>
          <w:p w14:paraId="3A28A71C" w14:textId="77777777" w:rsidR="000834A0" w:rsidRPr="00287B16" w:rsidRDefault="002E6707"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Ресурстық орталықтардың тұрақты желісін қалыптастыру; қолдау алатын үкіметтік емес </w:t>
            </w:r>
            <w:r w:rsidRPr="00287B16">
              <w:rPr>
                <w:rFonts w:ascii="Times New Roman" w:hAnsi="Times New Roman" w:cs="Times New Roman"/>
                <w:sz w:val="26"/>
                <w:szCs w:val="26"/>
              </w:rPr>
              <w:lastRenderedPageBreak/>
              <w:t>ұйымдардың үлесін 40 пайызға дейін арттыру; көпжылдық келісімшарттардың үлесін 30 пайызға дейін арттыру.</w:t>
            </w:r>
          </w:p>
          <w:p w14:paraId="3C92C7B9" w14:textId="77D7473E" w:rsidR="00976EC1" w:rsidRPr="00287B16" w:rsidRDefault="00976EC1">
            <w:pPr>
              <w:widowControl w:val="0"/>
              <w:suppressAutoHyphens w:val="0"/>
              <w:jc w:val="both"/>
              <w:rPr>
                <w:rFonts w:ascii="Times New Roman" w:eastAsia="Calibri" w:hAnsi="Times New Roman" w:cs="Times New Roman"/>
                <w:sz w:val="26"/>
                <w:szCs w:val="26"/>
                <w:lang w:val="kk-KZ"/>
              </w:rPr>
            </w:pPr>
            <w:r w:rsidRPr="00287B16">
              <w:rPr>
                <w:rFonts w:ascii="Times New Roman" w:eastAsia="Calibri" w:hAnsi="Times New Roman" w:cs="Times New Roman"/>
                <w:sz w:val="26"/>
                <w:szCs w:val="26"/>
                <w:lang w:val="kk-KZ"/>
              </w:rPr>
              <w:t>ҮЕҰ қызметін Қазақстан Халық Кеңесінің жұмысы аясында тарту.</w:t>
            </w:r>
          </w:p>
        </w:tc>
        <w:tc>
          <w:tcPr>
            <w:tcW w:w="3320" w:type="dxa"/>
            <w:tcBorders>
              <w:left w:val="single" w:sz="4" w:space="0" w:color="000000"/>
              <w:bottom w:val="single" w:sz="4" w:space="0" w:color="000000"/>
              <w:right w:val="single" w:sz="4" w:space="0" w:color="000000"/>
            </w:tcBorders>
          </w:tcPr>
          <w:p w14:paraId="6604CC83"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Бұл мәселені жою мерзімі тұрақты инфрақұрылым құру және институционалдық қолдау тетіктерін әзірлеу қажеттілігімен анықталады, бұл айтарлықтай ұйымдастырушылық және ресурстық өзгерістерді талап етеді.</w:t>
            </w:r>
          </w:p>
          <w:p w14:paraId="6126A24B"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Қысқа мерзімді перспективада (1 жылға дейін) тұжырымдамалық тәсілдерді әзірлеу, қолдау инфрақұрылымын дамыту бойынша пилоттық жобаларды іске қосу және диалогтық өзара әрекеттесу тетіктерін жетілдіру жоспарлануда.</w:t>
            </w:r>
          </w:p>
          <w:p w14:paraId="222CF5E2"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Орта мерзімді перспективада (1-3 жыл) ресурстық орталықтар желісі дамиды, үкіметтік емес ұйымдардың </w:t>
            </w:r>
            <w:r w:rsidRPr="00287B16">
              <w:rPr>
                <w:rFonts w:ascii="Times New Roman" w:hAnsi="Times New Roman" w:cs="Times New Roman"/>
                <w:sz w:val="26"/>
                <w:szCs w:val="26"/>
              </w:rPr>
              <w:lastRenderedPageBreak/>
              <w:t>диалогтық платформаларға қолжетімділігі артады және ұйымдастырушылық әлеуетті нығайту үшін ынталандырушы қолдау шаралары енгізіледі деп күтілуде.</w:t>
            </w:r>
          </w:p>
          <w:p w14:paraId="31E1A263"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Ұзақ мерзімді перспективада (3-5 жыл) бүкіл ел бойынша саланың біркелкі дамуын қамтамасыз ететін тұрақты институционалдық қолдау жүйесі қалыптасады деп күтілуде.</w:t>
            </w:r>
          </w:p>
          <w:p w14:paraId="381F8E27"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институционалдық ортаны кезең-кезеңімен дамыту қажеттілігіне байланысты .</w:t>
            </w:r>
          </w:p>
        </w:tc>
      </w:tr>
      <w:tr w:rsidR="000834A0" w:rsidRPr="00287B16" w14:paraId="0122A5A0" w14:textId="77777777" w:rsidTr="009361CF">
        <w:tc>
          <w:tcPr>
            <w:tcW w:w="567" w:type="dxa"/>
            <w:tcBorders>
              <w:left w:val="single" w:sz="4" w:space="0" w:color="000000"/>
              <w:bottom w:val="single" w:sz="4" w:space="0" w:color="000000"/>
            </w:tcBorders>
          </w:tcPr>
          <w:p w14:paraId="01FAD347"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6.</w:t>
            </w:r>
          </w:p>
        </w:tc>
        <w:tc>
          <w:tcPr>
            <w:tcW w:w="5387" w:type="dxa"/>
            <w:tcBorders>
              <w:left w:val="single" w:sz="4" w:space="0" w:color="000000"/>
              <w:bottom w:val="single" w:sz="4" w:space="0" w:color="000000"/>
            </w:tcBorders>
          </w:tcPr>
          <w:p w14:paraId="0E880863" w14:textId="77777777" w:rsidR="000834A0" w:rsidRPr="00287B16" w:rsidRDefault="00DD3DA9">
            <w:pPr>
              <w:pStyle w:val="a1"/>
              <w:widowControl w:val="0"/>
              <w:snapToGrid w:val="0"/>
              <w:spacing w:after="0" w:line="240" w:lineRule="auto"/>
              <w:jc w:val="both"/>
              <w:rPr>
                <w:rFonts w:hint="eastAsia"/>
              </w:rPr>
            </w:pPr>
            <w:r w:rsidRPr="00287B16">
              <w:rPr>
                <w:rStyle w:val="11"/>
                <w:rFonts w:ascii="Times New Roman" w:hAnsi="Times New Roman" w:cs="Times New Roman"/>
                <w:b w:val="0"/>
                <w:bCs w:val="0"/>
                <w:sz w:val="26"/>
                <w:szCs w:val="26"/>
              </w:rPr>
              <w:t>Мемлекет пен үкіметтік емес ұйымдардың өзара іс-қимылы үшін қажетті цифрлық инфрақұрылымның болмауы.</w:t>
            </w:r>
          </w:p>
          <w:p w14:paraId="13B67D49" w14:textId="77777777" w:rsidR="000834A0" w:rsidRPr="00287B16" w:rsidRDefault="00DD3DA9">
            <w:pPr>
              <w:pStyle w:val="a1"/>
              <w:widowControl w:val="0"/>
              <w:snapToGrid w:val="0"/>
              <w:spacing w:after="0" w:line="240" w:lineRule="auto"/>
              <w:jc w:val="both"/>
              <w:rPr>
                <w:rFonts w:hint="eastAsia"/>
              </w:rPr>
            </w:pPr>
            <w:r w:rsidRPr="00287B16">
              <w:rPr>
                <w:rStyle w:val="11"/>
                <w:rFonts w:ascii="Times New Roman" w:hAnsi="Times New Roman" w:cs="Times New Roman"/>
                <w:b w:val="0"/>
                <w:bCs w:val="0"/>
                <w:sz w:val="26"/>
                <w:szCs w:val="26"/>
              </w:rPr>
              <w:t>Үкіметтік емес ұйымдар туралы бірыңғай ресми ақпараттың болмауы.</w:t>
            </w:r>
          </w:p>
        </w:tc>
        <w:tc>
          <w:tcPr>
            <w:tcW w:w="5752" w:type="dxa"/>
            <w:tcBorders>
              <w:left w:val="single" w:sz="4" w:space="0" w:color="000000"/>
              <w:bottom w:val="single" w:sz="4" w:space="0" w:color="000000"/>
            </w:tcBorders>
          </w:tcPr>
          <w:p w14:paraId="5AF1104A" w14:textId="44A85D36" w:rsidR="000834A0" w:rsidRPr="00287B16" w:rsidRDefault="00DD3DA9">
            <w:pPr>
              <w:pStyle w:val="a1"/>
              <w:widowControl w:val="0"/>
              <w:snapToGrid w:val="0"/>
              <w:spacing w:after="0" w:line="240" w:lineRule="auto"/>
              <w:jc w:val="both"/>
              <w:textAlignment w:val="baseline"/>
              <w:rPr>
                <w:rFonts w:ascii="Times New Roman" w:hAnsi="Times New Roman"/>
                <w:sz w:val="26"/>
                <w:szCs w:val="26"/>
              </w:rPr>
            </w:pPr>
            <w:r w:rsidRPr="00287B16">
              <w:rPr>
                <w:rFonts w:ascii="Times New Roman" w:hAnsi="Times New Roman" w:cs="Times New Roman"/>
                <w:sz w:val="26"/>
                <w:szCs w:val="26"/>
              </w:rPr>
              <w:t xml:space="preserve">ҮЕҰ үшін бірыңғай </w:t>
            </w:r>
            <w:r w:rsidR="0044105B" w:rsidRPr="00287B16">
              <w:rPr>
                <w:rFonts w:ascii="Times New Roman" w:hAnsi="Times New Roman" w:cs="Times New Roman"/>
                <w:sz w:val="26"/>
                <w:szCs w:val="26"/>
              </w:rPr>
              <w:t>цифрлық жүйе</w:t>
            </w:r>
            <w:r w:rsidRPr="00287B16">
              <w:rPr>
                <w:rFonts w:ascii="Times New Roman" w:hAnsi="Times New Roman" w:cs="Times New Roman"/>
                <w:sz w:val="26"/>
                <w:szCs w:val="26"/>
              </w:rPr>
              <w:t xml:space="preserve">ні құру; ұйымдарға әкімшілік жүктемені азайту; тендерлерді, есеп беруді және өзара әрекеттесу рәсімдерін автоматтандыру; деректердің ашықтығы мен дәлдігін арттыру; жобаларды нақты уақыт режимінде бақылауды жақсарту; ұйымдардың цифрлық сауаттылығын арттыру; процестерді цифрландыру арқылы сыбайлас жемқорлық тәуекелдерін азайту; аймақтық ҮЕҰ-лардың цифрлық қызметтер мен мемлекеттік </w:t>
            </w:r>
            <w:r w:rsidRPr="00287B16">
              <w:rPr>
                <w:rFonts w:ascii="Times New Roman" w:hAnsi="Times New Roman" w:cs="Times New Roman"/>
                <w:sz w:val="26"/>
                <w:szCs w:val="26"/>
              </w:rPr>
              <w:lastRenderedPageBreak/>
              <w:t>бағдарламаларға қатысуын кеңейту.</w:t>
            </w:r>
          </w:p>
          <w:p w14:paraId="6D0ADE9E" w14:textId="77777777" w:rsidR="000834A0" w:rsidRPr="00287B16" w:rsidRDefault="00DD3DA9">
            <w:pPr>
              <w:pStyle w:val="a1"/>
              <w:widowControl w:val="0"/>
              <w:snapToGrid w:val="0"/>
              <w:spacing w:after="0" w:line="240" w:lineRule="auto"/>
              <w:jc w:val="both"/>
              <w:textAlignment w:val="baseline"/>
              <w:rPr>
                <w:rFonts w:ascii="Times New Roman" w:hAnsi="Times New Roman"/>
                <w:sz w:val="26"/>
                <w:szCs w:val="26"/>
              </w:rPr>
            </w:pPr>
            <w:r w:rsidRPr="00287B16">
              <w:rPr>
                <w:rFonts w:ascii="Times New Roman" w:hAnsi="Times New Roman" w:cs="Times New Roman"/>
                <w:sz w:val="26"/>
                <w:szCs w:val="26"/>
              </w:rPr>
              <w:t>ҮЕҰ саны, қызмет түрлері, жұмыспен қамту және экономикалық үлесі туралы сенімді және жан-жақты ақпарат алу; шешім қабылдау үшін объективті аналитикалық негізді әзірлеу; ведомствоаралық мониторинг пен бақылауды жақсарту; мемлекеттік қолдау шаралары туралы есеп беру мен жоспарлау сапасын арттыру; азаматтық сектордың ашықтығы мен ашықтығын нығайту; және Қазақстанның халықаралық статистикалық стандарттарға (NPISH) интеграциялануы үшін жағдай жасау.</w:t>
            </w:r>
          </w:p>
          <w:p w14:paraId="2A547D94" w14:textId="496C3DD2"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Электронды рәсімдердің үлесін 90 пайызға дейін </w:t>
            </w:r>
            <w:r w:rsidR="002E6707" w:rsidRPr="00287B16">
              <w:rPr>
                <w:rFonts w:ascii="Times New Roman" w:hAnsi="Times New Roman" w:cs="Times New Roman"/>
                <w:sz w:val="26"/>
                <w:szCs w:val="26"/>
              </w:rPr>
              <w:t xml:space="preserve">арттыру; мемлекеттік органдармен кемінде бес интеграцияны қамтамасыз ету; </w:t>
            </w:r>
            <w:r w:rsidRPr="00287B16">
              <w:rPr>
                <w:rFonts w:ascii="Times New Roman" w:hAnsi="Times New Roman" w:cs="Times New Roman"/>
                <w:sz w:val="26"/>
                <w:szCs w:val="26"/>
              </w:rPr>
              <w:t>өтінімдерді өңдеудің орташа уақытын 5 жұмыс күніне дейін қысқарту; үкіметтік емес ұйымдардың 100 пайызын бірыңғай тізілімде тіркеуді қамтамасыз ету.</w:t>
            </w:r>
          </w:p>
        </w:tc>
        <w:tc>
          <w:tcPr>
            <w:tcW w:w="3320" w:type="dxa"/>
            <w:tcBorders>
              <w:left w:val="single" w:sz="4" w:space="0" w:color="000000"/>
              <w:bottom w:val="single" w:sz="4" w:space="0" w:color="000000"/>
              <w:right w:val="single" w:sz="4" w:space="0" w:color="000000"/>
            </w:tcBorders>
          </w:tcPr>
          <w:p w14:paraId="066267FE" w14:textId="04D15D11"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 xml:space="preserve">Мемлекет пен ҮЕҰ арасындағы өзара іс-қимылдың бірыңғай </w:t>
            </w:r>
            <w:r w:rsidR="0044105B" w:rsidRPr="00287B16">
              <w:rPr>
                <w:rFonts w:ascii="Times New Roman" w:hAnsi="Times New Roman" w:cs="Times New Roman"/>
                <w:sz w:val="26"/>
                <w:szCs w:val="26"/>
              </w:rPr>
              <w:t>цифрлық жүйесінің</w:t>
            </w:r>
            <w:r w:rsidRPr="00287B16">
              <w:rPr>
                <w:rFonts w:ascii="Times New Roman" w:hAnsi="Times New Roman" w:cs="Times New Roman"/>
                <w:sz w:val="26"/>
                <w:szCs w:val="26"/>
              </w:rPr>
              <w:t xml:space="preserve"> болмауы, сондай-ақ ҮЕҰ-лардың статистикалық есептерін қалыптастыруы</w:t>
            </w:r>
          </w:p>
          <w:p w14:paraId="083C2ADB" w14:textId="23548375"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 xml:space="preserve">Бұл мәселені шешу мерзімі ұсынылған шешімдердің технологиялық және </w:t>
            </w:r>
            <w:r w:rsidRPr="00287B16">
              <w:rPr>
                <w:rFonts w:ascii="Times New Roman" w:hAnsi="Times New Roman" w:cs="Times New Roman"/>
                <w:sz w:val="26"/>
                <w:szCs w:val="26"/>
              </w:rPr>
              <w:lastRenderedPageBreak/>
              <w:t xml:space="preserve">ұйымдастырушылық сипатымен, соның ішінде қолданыстағы </w:t>
            </w:r>
            <w:r w:rsidR="0044105B" w:rsidRPr="00287B16">
              <w:rPr>
                <w:rFonts w:ascii="Times New Roman" w:hAnsi="Times New Roman" w:cs="Times New Roman"/>
                <w:sz w:val="26"/>
                <w:szCs w:val="26"/>
              </w:rPr>
              <w:t>цифрлық жүйе</w:t>
            </w:r>
            <w:r w:rsidRPr="00287B16">
              <w:rPr>
                <w:rFonts w:ascii="Times New Roman" w:hAnsi="Times New Roman" w:cs="Times New Roman"/>
                <w:sz w:val="26"/>
                <w:szCs w:val="26"/>
              </w:rPr>
              <w:t>лерді біріктіру қажеттілігімен анықталады.</w:t>
            </w:r>
          </w:p>
          <w:p w14:paraId="0744D427" w14:textId="2CAC4C8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пилоттық цифрлық ше</w:t>
            </w:r>
            <w:r w:rsidR="009361CF" w:rsidRPr="00287B16">
              <w:rPr>
                <w:rFonts w:ascii="Times New Roman" w:hAnsi="Times New Roman" w:cs="Times New Roman"/>
                <w:sz w:val="26"/>
                <w:szCs w:val="26"/>
              </w:rPr>
              <w:t>шімдерді іске қосу жоспарлануда</w:t>
            </w:r>
            <w:r w:rsidRPr="00287B16">
              <w:rPr>
                <w:rFonts w:ascii="Times New Roman" w:hAnsi="Times New Roman" w:cs="Times New Roman"/>
                <w:sz w:val="26"/>
                <w:szCs w:val="26"/>
              </w:rPr>
              <w:t>.</w:t>
            </w:r>
          </w:p>
          <w:p w14:paraId="768B7F4E"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Орта мерзімді перспективада (1-3 жыл) цифрлық платформаны енгізу және масштабтау, өзара әрекеттесуді автоматтандыру және статистикалық деректерді жинау және өңдеу жүйесін қалыптастыру күтілуде.</w:t>
            </w:r>
          </w:p>
          <w:p w14:paraId="609FDACE" w14:textId="77777777"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t>Ұзақ мерзімді перспективада (3-5 жыл) жүйенің толық интеграциясына қол жеткізу, цифрлық ортаның тұрақты жұмыс істеуін қамтамасыз ету және деректерді аналитика және басқарушылық шешімдер қабылдау үшін пайдалану күтілуде.</w:t>
            </w:r>
          </w:p>
          <w:p w14:paraId="6F99FA42" w14:textId="52DEE363" w:rsidR="000834A0" w:rsidRPr="00287B16" w:rsidRDefault="00DD3DA9" w:rsidP="00976EC1">
            <w:pPr>
              <w:jc w:val="both"/>
              <w:rPr>
                <w:rFonts w:ascii="Times New Roman" w:hAnsi="Times New Roman" w:cs="Times New Roman"/>
                <w:sz w:val="26"/>
                <w:szCs w:val="26"/>
              </w:rPr>
            </w:pPr>
            <w:r w:rsidRPr="00287B16">
              <w:rPr>
                <w:rFonts w:ascii="Times New Roman" w:hAnsi="Times New Roman" w:cs="Times New Roman"/>
                <w:sz w:val="26"/>
                <w:szCs w:val="26"/>
              </w:rPr>
              <w:lastRenderedPageBreak/>
              <w:t xml:space="preserve">Осылайша, мәселені шешудің жалпы мерзімі 5 жылға дейін созылады, бұл </w:t>
            </w:r>
            <w:r w:rsidR="0044105B" w:rsidRPr="00287B16">
              <w:rPr>
                <w:rFonts w:ascii="Times New Roman" w:hAnsi="Times New Roman" w:cs="Times New Roman"/>
                <w:sz w:val="26"/>
                <w:szCs w:val="26"/>
              </w:rPr>
              <w:t>цифрлық жүйе</w:t>
            </w:r>
            <w:r w:rsidRPr="00287B16">
              <w:rPr>
                <w:rFonts w:ascii="Times New Roman" w:hAnsi="Times New Roman" w:cs="Times New Roman"/>
                <w:sz w:val="26"/>
                <w:szCs w:val="26"/>
              </w:rPr>
              <w:t>лерді кезең-кезеңімен цифрлық трансформациялау және интеграциялау қажеттілігіне байланысты.</w:t>
            </w:r>
          </w:p>
        </w:tc>
      </w:tr>
    </w:tbl>
    <w:p w14:paraId="2938911E" w14:textId="77777777" w:rsidR="000834A0" w:rsidRPr="00287B16" w:rsidRDefault="000834A0">
      <w:pPr>
        <w:pStyle w:val="a1"/>
        <w:spacing w:after="0" w:line="240" w:lineRule="auto"/>
        <w:jc w:val="both"/>
        <w:rPr>
          <w:rFonts w:ascii="Times New Roman" w:hAnsi="Times New Roman" w:cs="Times New Roman"/>
          <w:sz w:val="26"/>
          <w:szCs w:val="26"/>
        </w:rPr>
      </w:pPr>
    </w:p>
    <w:p w14:paraId="7A23E2E5" w14:textId="77777777" w:rsidR="000834A0" w:rsidRPr="00287B16" w:rsidRDefault="00DD3DA9">
      <w:pPr>
        <w:suppressAutoHyphens w:val="0"/>
        <w:rPr>
          <w:rFonts w:ascii="Times New Roman" w:hAnsi="Times New Roman" w:cs="Times New Roman"/>
          <w:sz w:val="26"/>
          <w:szCs w:val="26"/>
        </w:rPr>
      </w:pPr>
      <w:r w:rsidRPr="00287B16">
        <w:br w:type="page"/>
      </w:r>
    </w:p>
    <w:p w14:paraId="4DC45CF8"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cs="Times New Roman"/>
          <w:b/>
          <w:sz w:val="26"/>
          <w:szCs w:val="26"/>
        </w:rPr>
        <w:lastRenderedPageBreak/>
        <w:t>6. Заңнамалық реттеу жағдайындағы іс-қимыл алгоритмдерін көрсететін іске асыру механизмдері (институционалдық және ұйымдастырушылық шаралар):</w:t>
      </w:r>
    </w:p>
    <w:p w14:paraId="012F7C60" w14:textId="77777777" w:rsidR="000834A0" w:rsidRPr="00287B16" w:rsidRDefault="000834A0">
      <w:pPr>
        <w:pStyle w:val="a1"/>
        <w:spacing w:after="0" w:line="240" w:lineRule="auto"/>
        <w:jc w:val="both"/>
        <w:rPr>
          <w:rFonts w:ascii="Times New Roman" w:hAnsi="Times New Roman" w:cs="Times New Roman"/>
          <w:sz w:val="26"/>
          <w:szCs w:val="26"/>
        </w:rPr>
      </w:pPr>
    </w:p>
    <w:tbl>
      <w:tblPr>
        <w:tblW w:w="15026" w:type="dxa"/>
        <w:tblInd w:w="28" w:type="dxa"/>
        <w:tblLayout w:type="fixed"/>
        <w:tblCellMar>
          <w:top w:w="28" w:type="dxa"/>
          <w:left w:w="28" w:type="dxa"/>
          <w:bottom w:w="28" w:type="dxa"/>
          <w:right w:w="28" w:type="dxa"/>
        </w:tblCellMar>
        <w:tblLook w:val="0000" w:firstRow="0" w:lastRow="0" w:firstColumn="0" w:lastColumn="0" w:noHBand="0" w:noVBand="0"/>
      </w:tblPr>
      <w:tblGrid>
        <w:gridCol w:w="9357"/>
        <w:gridCol w:w="1133"/>
        <w:gridCol w:w="2977"/>
        <w:gridCol w:w="1559"/>
      </w:tblGrid>
      <w:tr w:rsidR="000834A0" w:rsidRPr="00287B16" w14:paraId="217569E4" w14:textId="77777777">
        <w:tc>
          <w:tcPr>
            <w:tcW w:w="93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C32008"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Іс-шаралар</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B08C60"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Мерзімдері</w:t>
            </w:r>
          </w:p>
        </w:tc>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06306F"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Жауапты мемлекеттік орган (лауазымды тұлға)</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7CBD42" w14:textId="77777777" w:rsidR="000834A0" w:rsidRPr="00287B16" w:rsidRDefault="00DD3DA9">
            <w:pPr>
              <w:pStyle w:val="af7"/>
              <w:jc w:val="center"/>
              <w:rPr>
                <w:rFonts w:ascii="Times New Roman" w:hAnsi="Times New Roman"/>
                <w:sz w:val="26"/>
                <w:szCs w:val="26"/>
              </w:rPr>
            </w:pPr>
            <w:r w:rsidRPr="00287B16">
              <w:rPr>
                <w:rFonts w:ascii="Times New Roman" w:hAnsi="Times New Roman" w:cs="Times New Roman"/>
                <w:b/>
                <w:bCs/>
                <w:sz w:val="26"/>
                <w:szCs w:val="26"/>
              </w:rPr>
              <w:t>Бюджет</w:t>
            </w:r>
          </w:p>
        </w:tc>
      </w:tr>
      <w:tr w:rsidR="000834A0" w:rsidRPr="00287B16" w14:paraId="086C6BB0" w14:textId="77777777">
        <w:tc>
          <w:tcPr>
            <w:tcW w:w="93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6C0C4C" w14:textId="77777777" w:rsidR="000834A0" w:rsidRPr="00287B16" w:rsidRDefault="00DD3DA9">
            <w:pPr>
              <w:widowControl w:val="0"/>
              <w:snapToGrid w:val="0"/>
              <w:jc w:val="both"/>
              <w:rPr>
                <w:rFonts w:ascii="Times New Roman" w:hAnsi="Times New Roman"/>
                <w:sz w:val="26"/>
                <w:szCs w:val="26"/>
              </w:rPr>
            </w:pPr>
            <w:r w:rsidRPr="00287B16">
              <w:rPr>
                <w:rFonts w:ascii="Times New Roman" w:hAnsi="Times New Roman" w:cs="Times New Roman"/>
                <w:sz w:val="26"/>
                <w:szCs w:val="26"/>
              </w:rPr>
              <w:t>Қазақстан Республикасы Заңының жобасын әзірлеу және қабылдау:</w:t>
            </w:r>
          </w:p>
          <w:p w14:paraId="3C20897D" w14:textId="77777777" w:rsidR="000834A0" w:rsidRPr="00287B16" w:rsidRDefault="00DD3DA9">
            <w:pPr>
              <w:widowControl w:val="0"/>
              <w:snapToGrid w:val="0"/>
              <w:jc w:val="both"/>
              <w:rPr>
                <w:rFonts w:ascii="Times New Roman" w:hAnsi="Times New Roman"/>
                <w:sz w:val="26"/>
                <w:szCs w:val="26"/>
              </w:rPr>
            </w:pPr>
            <w:r w:rsidRPr="00287B16">
              <w:rPr>
                <w:rFonts w:ascii="Times New Roman" w:hAnsi="Times New Roman" w:cs="Times New Roman"/>
                <w:sz w:val="26"/>
                <w:szCs w:val="26"/>
              </w:rPr>
              <w:t>1) «Үкіметтік емес ұйымдар туралы»</w:t>
            </w:r>
          </w:p>
          <w:p w14:paraId="47475DFF" w14:textId="2C1481D9" w:rsidR="000834A0" w:rsidRPr="00287B16" w:rsidRDefault="00DD3DA9">
            <w:pPr>
              <w:widowControl w:val="0"/>
              <w:snapToGrid w:val="0"/>
              <w:jc w:val="both"/>
              <w:rPr>
                <w:rFonts w:ascii="Times New Roman" w:hAnsi="Times New Roman"/>
                <w:sz w:val="26"/>
                <w:szCs w:val="26"/>
              </w:rPr>
            </w:pPr>
            <w:r w:rsidRPr="00287B16">
              <w:rPr>
                <w:rFonts w:ascii="Times New Roman" w:hAnsi="Times New Roman" w:cs="Times New Roman"/>
                <w:sz w:val="26"/>
                <w:szCs w:val="26"/>
              </w:rPr>
              <w:t>2) «</w:t>
            </w:r>
            <w:r w:rsidR="00BC37F6" w:rsidRPr="00287B16">
              <w:rPr>
                <w:rFonts w:ascii="Times New Roman" w:hAnsi="Times New Roman" w:cs="Times New Roman"/>
                <w:sz w:val="26"/>
                <w:szCs w:val="26"/>
              </w:rPr>
              <w:t>Қазақстан Республикасының кейбір заңнамалық актілеріне үкіметтік емес ұйымдар мәселелері бойынша өзгерістер мен толықтырулар енгізу туралы</w:t>
            </w:r>
            <w:r w:rsidRPr="00287B16">
              <w:rPr>
                <w:rFonts w:ascii="Times New Roman" w:hAnsi="Times New Roman" w:cs="Times New Roman"/>
                <w:sz w:val="26"/>
                <w:szCs w:val="26"/>
              </w:rPr>
              <w:t>».</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EDD475" w14:textId="77777777" w:rsidR="000834A0" w:rsidRPr="00287B16" w:rsidRDefault="00DD3DA9" w:rsidP="00976EC1">
            <w:pPr>
              <w:rPr>
                <w:rFonts w:ascii="Times New Roman" w:hAnsi="Times New Roman" w:cs="Times New Roman"/>
                <w:sz w:val="26"/>
                <w:szCs w:val="26"/>
              </w:rPr>
            </w:pPr>
            <w:r w:rsidRPr="00287B16">
              <w:rPr>
                <w:rFonts w:ascii="Times New Roman" w:hAnsi="Times New Roman" w:cs="Times New Roman"/>
                <w:sz w:val="26"/>
                <w:szCs w:val="26"/>
              </w:rPr>
              <w:t>2026 –</w:t>
            </w:r>
          </w:p>
          <w:p w14:paraId="19FC57A9" w14:textId="6DBF7A07" w:rsidR="000834A0" w:rsidRPr="00287B16" w:rsidRDefault="007A4A5B" w:rsidP="00976EC1">
            <w:pPr>
              <w:rPr>
                <w:rFonts w:ascii="Times New Roman" w:hAnsi="Times New Roman" w:cs="Times New Roman"/>
                <w:sz w:val="26"/>
                <w:szCs w:val="26"/>
              </w:rPr>
            </w:pPr>
            <w:r w:rsidRPr="00287B16">
              <w:rPr>
                <w:rFonts w:ascii="Times New Roman" w:hAnsi="Times New Roman" w:cs="Times New Roman"/>
                <w:sz w:val="26"/>
                <w:szCs w:val="26"/>
              </w:rPr>
              <w:t>2029 жж.</w:t>
            </w:r>
          </w:p>
        </w:tc>
        <w:tc>
          <w:tcPr>
            <w:tcW w:w="2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BBA8FE" w14:textId="77777777" w:rsidR="000834A0" w:rsidRPr="00287B16" w:rsidRDefault="00DD3DA9">
            <w:pPr>
              <w:widowControl w:val="0"/>
              <w:snapToGrid w:val="0"/>
              <w:jc w:val="both"/>
              <w:rPr>
                <w:rFonts w:ascii="Times New Roman" w:hAnsi="Times New Roman"/>
                <w:sz w:val="26"/>
                <w:szCs w:val="26"/>
              </w:rPr>
            </w:pPr>
            <w:r w:rsidRPr="00287B16">
              <w:rPr>
                <w:rFonts w:ascii="Times New Roman" w:hAnsi="Times New Roman" w:cs="Times New Roman"/>
                <w:sz w:val="26"/>
                <w:szCs w:val="26"/>
              </w:rPr>
              <w:t>Қазақстан Республикасы Мәдениет және ақпарат министрлігі</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4ECD66" w14:textId="77777777" w:rsidR="000834A0" w:rsidRPr="00287B16" w:rsidRDefault="00DD3DA9">
            <w:pPr>
              <w:widowControl w:val="0"/>
              <w:snapToGrid w:val="0"/>
              <w:jc w:val="both"/>
              <w:rPr>
                <w:rFonts w:ascii="Times New Roman" w:hAnsi="Times New Roman"/>
                <w:sz w:val="26"/>
                <w:szCs w:val="26"/>
              </w:rPr>
            </w:pPr>
            <w:r w:rsidRPr="00287B16">
              <w:rPr>
                <w:rFonts w:ascii="Times New Roman" w:hAnsi="Times New Roman" w:cs="Times New Roman"/>
                <w:sz w:val="26"/>
                <w:szCs w:val="26"/>
              </w:rPr>
              <w:t>Қажет емес</w:t>
            </w:r>
          </w:p>
          <w:p w14:paraId="7C2A9393" w14:textId="77777777" w:rsidR="000834A0" w:rsidRPr="00287B16" w:rsidRDefault="000834A0">
            <w:pPr>
              <w:widowControl w:val="0"/>
              <w:jc w:val="both"/>
              <w:rPr>
                <w:rFonts w:ascii="Times New Roman" w:hAnsi="Times New Roman" w:cs="Times New Roman"/>
                <w:sz w:val="26"/>
                <w:szCs w:val="26"/>
              </w:rPr>
            </w:pPr>
          </w:p>
        </w:tc>
      </w:tr>
    </w:tbl>
    <w:p w14:paraId="426BE706" w14:textId="77777777" w:rsidR="000834A0" w:rsidRPr="00287B16" w:rsidRDefault="000834A0">
      <w:pPr>
        <w:widowControl w:val="0"/>
        <w:jc w:val="both"/>
        <w:rPr>
          <w:rFonts w:ascii="Times New Roman" w:hAnsi="Times New Roman" w:cs="Times New Roman"/>
          <w:sz w:val="26"/>
          <w:szCs w:val="26"/>
        </w:rPr>
      </w:pPr>
    </w:p>
    <w:p w14:paraId="408AB1D6"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cs="Times New Roman"/>
          <w:b/>
          <w:sz w:val="26"/>
          <w:szCs w:val="26"/>
        </w:rPr>
        <w:t>7. Ықтимал тәуекелдер:</w:t>
      </w:r>
    </w:p>
    <w:p w14:paraId="23D544B9" w14:textId="77777777" w:rsidR="000834A0" w:rsidRPr="00287B16" w:rsidRDefault="000834A0">
      <w:pPr>
        <w:pStyle w:val="a1"/>
        <w:spacing w:after="0" w:line="240" w:lineRule="auto"/>
        <w:jc w:val="both"/>
        <w:rPr>
          <w:rFonts w:ascii="Times New Roman" w:hAnsi="Times New Roman" w:cs="Times New Roman"/>
          <w:sz w:val="26"/>
          <w:szCs w:val="26"/>
        </w:rPr>
      </w:pPr>
    </w:p>
    <w:tbl>
      <w:tblPr>
        <w:tblW w:w="15026" w:type="dxa"/>
        <w:tblInd w:w="28" w:type="dxa"/>
        <w:tblLayout w:type="fixed"/>
        <w:tblCellMar>
          <w:top w:w="28" w:type="dxa"/>
          <w:left w:w="28" w:type="dxa"/>
          <w:bottom w:w="28" w:type="dxa"/>
          <w:right w:w="28" w:type="dxa"/>
        </w:tblCellMar>
        <w:tblLook w:val="0000" w:firstRow="0" w:lastRow="0" w:firstColumn="0" w:lastColumn="0" w:noHBand="0" w:noVBand="0"/>
      </w:tblPr>
      <w:tblGrid>
        <w:gridCol w:w="6946"/>
        <w:gridCol w:w="3827"/>
        <w:gridCol w:w="4253"/>
      </w:tblGrid>
      <w:tr w:rsidR="000834A0" w:rsidRPr="00287B16" w14:paraId="3213BD1F" w14:textId="77777777">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BA28DA"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t>Ықтимал тәуекелдер (әлеуметтік тәуекелдерді қоса алғанда)</w:t>
            </w:r>
          </w:p>
        </w:tc>
        <w:tc>
          <w:tcPr>
            <w:tcW w:w="38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BDFD26"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t>Ықтимал тәуекелдердің себептері</w:t>
            </w:r>
          </w:p>
        </w:tc>
        <w:tc>
          <w:tcPr>
            <w:tcW w:w="425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A57F5C"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t>Тәуекелдерді басқару жүйесі</w:t>
            </w:r>
          </w:p>
        </w:tc>
      </w:tr>
      <w:tr w:rsidR="007E412F" w:rsidRPr="00287B16" w14:paraId="3A5015BA" w14:textId="77777777" w:rsidTr="00BA78B9">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C82642" w14:textId="77777777" w:rsidR="007E412F" w:rsidRPr="00287B16" w:rsidRDefault="007E412F" w:rsidP="007E412F">
            <w:pPr>
              <w:widowControl w:val="0"/>
              <w:snapToGrid w:val="0"/>
              <w:jc w:val="both"/>
              <w:rPr>
                <w:rFonts w:ascii="Times New Roman" w:hAnsi="Times New Roman" w:cs="Times New Roman"/>
                <w:sz w:val="26"/>
                <w:szCs w:val="26"/>
              </w:rPr>
            </w:pPr>
          </w:p>
          <w:p w14:paraId="3E4F3A2C" w14:textId="01706635" w:rsidR="007E412F" w:rsidRPr="00287B16" w:rsidRDefault="007E412F" w:rsidP="007E412F">
            <w:pPr>
              <w:widowControl w:val="0"/>
              <w:jc w:val="both"/>
              <w:rPr>
                <w:rFonts w:ascii="Times New Roman" w:hAnsi="Times New Roman" w:cs="Times New Roman"/>
                <w:sz w:val="26"/>
                <w:szCs w:val="26"/>
              </w:rPr>
            </w:pPr>
            <w:r w:rsidRPr="00287B16">
              <w:rPr>
                <w:rFonts w:ascii="Times New Roman" w:hAnsi="Times New Roman" w:cs="Times New Roman"/>
                <w:sz w:val="26"/>
                <w:szCs w:val="26"/>
              </w:rPr>
              <w:t>Сектордың шамадан тыс институционалдану тәуекелдері. ҮЕҰ мәртебесін әкімшілік рәсімдермен, қолдау мақсатында тіркелумен және қосымша есеп беру талаптарымен шамадан тыс байланыстыру тек сектордың институционалдануына ғана емес, сонымен қатар ұйымдарға әкімшілік ауыртпалықтың артуына әкелуі мүмкін.</w:t>
            </w:r>
          </w:p>
        </w:tc>
        <w:tc>
          <w:tcPr>
            <w:tcW w:w="38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777D89" w14:textId="500DA385" w:rsidR="007E412F" w:rsidRPr="00287B16" w:rsidRDefault="007E412F" w:rsidP="007E412F">
            <w:pPr>
              <w:widowControl w:val="0"/>
              <w:jc w:val="both"/>
              <w:rPr>
                <w:rFonts w:ascii="Times New Roman" w:hAnsi="Times New Roman"/>
                <w:sz w:val="26"/>
                <w:szCs w:val="26"/>
              </w:rPr>
            </w:pPr>
            <w:r w:rsidRPr="00287B16">
              <w:rPr>
                <w:rFonts w:ascii="Times New Roman" w:hAnsi="Times New Roman" w:cs="Times New Roman"/>
                <w:sz w:val="26"/>
                <w:szCs w:val="26"/>
              </w:rPr>
              <w:t>Форс-мажорлық жағдайлар</w:t>
            </w:r>
          </w:p>
        </w:tc>
        <w:tc>
          <w:tcPr>
            <w:tcW w:w="4253" w:type="dxa"/>
            <w:vMerge w:val="restart"/>
            <w:tcBorders>
              <w:top w:val="single" w:sz="4" w:space="0" w:color="000000"/>
              <w:left w:val="single" w:sz="4" w:space="0" w:color="000000"/>
              <w:right w:val="single" w:sz="4" w:space="0" w:color="000000"/>
            </w:tcBorders>
            <w:shd w:val="clear" w:color="auto" w:fill="FFFFFF"/>
            <w:vAlign w:val="center"/>
          </w:tcPr>
          <w:p w14:paraId="695C6754" w14:textId="048AC0E6" w:rsidR="007E412F" w:rsidRPr="00287B16" w:rsidRDefault="007E412F" w:rsidP="007E412F">
            <w:pPr>
              <w:widowControl w:val="0"/>
              <w:jc w:val="both"/>
              <w:rPr>
                <w:rFonts w:ascii="Times New Roman" w:hAnsi="Times New Roman" w:cs="Times New Roman"/>
                <w:sz w:val="26"/>
                <w:szCs w:val="26"/>
                <w:lang w:val="kk-KZ"/>
              </w:rPr>
            </w:pPr>
            <w:r w:rsidRPr="00287B16">
              <w:rPr>
                <w:rFonts w:ascii="Times New Roman" w:hAnsi="Times New Roman" w:cs="Times New Roman"/>
                <w:sz w:val="26"/>
                <w:szCs w:val="26"/>
                <w:lang w:val="kk-KZ"/>
              </w:rPr>
              <w:t>1) ҮЕҰ үшін бір терезе – E-</w:t>
            </w:r>
            <w:r w:rsidRPr="00287B16">
              <w:rPr>
                <w:rFonts w:ascii="Times New Roman" w:hAnsi="Times New Roman" w:cs="Times New Roman"/>
                <w:sz w:val="26"/>
                <w:szCs w:val="26"/>
              </w:rPr>
              <w:t>NPO цифрлық платформасын енгізу;</w:t>
            </w:r>
          </w:p>
          <w:p w14:paraId="03179231" w14:textId="18F4EEC4" w:rsidR="007E412F" w:rsidRPr="00287B16" w:rsidRDefault="007E412F" w:rsidP="007E412F">
            <w:pPr>
              <w:widowControl w:val="0"/>
              <w:jc w:val="both"/>
              <w:rPr>
                <w:rFonts w:ascii="Times New Roman" w:hAnsi="Times New Roman"/>
                <w:sz w:val="26"/>
                <w:szCs w:val="26"/>
              </w:rPr>
            </w:pPr>
            <w:r w:rsidRPr="00287B16">
              <w:rPr>
                <w:rFonts w:ascii="Times New Roman" w:hAnsi="Times New Roman" w:cs="Times New Roman"/>
                <w:sz w:val="26"/>
                <w:szCs w:val="26"/>
                <w:lang w:val="kk-KZ"/>
              </w:rPr>
              <w:t>2) Есеп беруді бюрократиядан босату.</w:t>
            </w:r>
          </w:p>
        </w:tc>
      </w:tr>
      <w:tr w:rsidR="007E412F" w:rsidRPr="00287B16" w14:paraId="3243FC4C" w14:textId="77777777" w:rsidTr="00BA78B9">
        <w:tc>
          <w:tcPr>
            <w:tcW w:w="694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264C00" w14:textId="4D3ED2B6" w:rsidR="007E412F" w:rsidRPr="00287B16" w:rsidRDefault="007E412F" w:rsidP="007E412F">
            <w:pPr>
              <w:widowControl w:val="0"/>
              <w:snapToGrid w:val="0"/>
              <w:jc w:val="both"/>
              <w:rPr>
                <w:rFonts w:ascii="Times New Roman" w:hAnsi="Times New Roman" w:cs="Times New Roman"/>
                <w:sz w:val="26"/>
                <w:szCs w:val="26"/>
              </w:rPr>
            </w:pPr>
            <w:r w:rsidRPr="00287B16">
              <w:rPr>
                <w:rFonts w:ascii="Times New Roman" w:hAnsi="Times New Roman" w:cs="Times New Roman"/>
                <w:sz w:val="26"/>
                <w:szCs w:val="26"/>
              </w:rPr>
              <w:t>Сектордың бюрократизациялану қаупі.</w:t>
            </w:r>
          </w:p>
        </w:tc>
        <w:tc>
          <w:tcPr>
            <w:tcW w:w="38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3E60DC" w14:textId="78BEDD5B" w:rsidR="007E412F" w:rsidRPr="00287B16" w:rsidRDefault="007E412F" w:rsidP="007E412F">
            <w:pPr>
              <w:widowControl w:val="0"/>
              <w:jc w:val="both"/>
              <w:rPr>
                <w:rFonts w:ascii="Times New Roman" w:hAnsi="Times New Roman" w:cs="Times New Roman"/>
                <w:sz w:val="26"/>
                <w:szCs w:val="26"/>
              </w:rPr>
            </w:pPr>
            <w:r w:rsidRPr="00287B16">
              <w:rPr>
                <w:rFonts w:ascii="Times New Roman" w:hAnsi="Times New Roman" w:cs="Times New Roman"/>
                <w:sz w:val="26"/>
                <w:szCs w:val="26"/>
              </w:rPr>
              <w:t>Форс-мажорлық жағдайлар</w:t>
            </w:r>
          </w:p>
        </w:tc>
        <w:tc>
          <w:tcPr>
            <w:tcW w:w="4253" w:type="dxa"/>
            <w:vMerge/>
            <w:tcBorders>
              <w:left w:val="single" w:sz="4" w:space="0" w:color="000000"/>
              <w:bottom w:val="single" w:sz="4" w:space="0" w:color="000000"/>
              <w:right w:val="single" w:sz="4" w:space="0" w:color="000000"/>
            </w:tcBorders>
            <w:shd w:val="clear" w:color="auto" w:fill="FFFFFF"/>
            <w:vAlign w:val="center"/>
          </w:tcPr>
          <w:p w14:paraId="6516AEFD" w14:textId="77777777" w:rsidR="007E412F" w:rsidRPr="00287B16" w:rsidRDefault="007E412F" w:rsidP="007E412F">
            <w:pPr>
              <w:widowControl w:val="0"/>
              <w:jc w:val="both"/>
              <w:rPr>
                <w:rFonts w:ascii="Times New Roman" w:hAnsi="Times New Roman" w:cs="Times New Roman"/>
                <w:sz w:val="26"/>
                <w:szCs w:val="26"/>
              </w:rPr>
            </w:pPr>
          </w:p>
        </w:tc>
      </w:tr>
    </w:tbl>
    <w:p w14:paraId="2D5E6131" w14:textId="77777777" w:rsidR="000834A0" w:rsidRPr="00287B16" w:rsidRDefault="000834A0">
      <w:pPr>
        <w:pStyle w:val="a1"/>
        <w:spacing w:after="0" w:line="240" w:lineRule="auto"/>
        <w:jc w:val="both"/>
        <w:rPr>
          <w:rFonts w:ascii="Times New Roman" w:hAnsi="Times New Roman" w:cs="Times New Roman"/>
          <w:sz w:val="26"/>
          <w:szCs w:val="26"/>
        </w:rPr>
      </w:pPr>
    </w:p>
    <w:p w14:paraId="18C34D26"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cs="Times New Roman"/>
          <w:b/>
          <w:sz w:val="26"/>
          <w:szCs w:val="26"/>
        </w:rPr>
        <w:t>8. Қоғамдық талқылауға арналған мақсатты топтар:</w:t>
      </w:r>
    </w:p>
    <w:p w14:paraId="17737510" w14:textId="77777777" w:rsidR="000834A0" w:rsidRPr="00287B16" w:rsidRDefault="000834A0">
      <w:pPr>
        <w:pStyle w:val="a1"/>
        <w:spacing w:after="0" w:line="240" w:lineRule="auto"/>
        <w:jc w:val="both"/>
        <w:rPr>
          <w:rFonts w:ascii="Times New Roman" w:hAnsi="Times New Roman" w:cs="Times New Roman"/>
          <w:sz w:val="26"/>
          <w:szCs w:val="26"/>
        </w:rPr>
      </w:pPr>
    </w:p>
    <w:p w14:paraId="435E9A83" w14:textId="77777777" w:rsidR="000834A0" w:rsidRPr="00287B16" w:rsidRDefault="00DD3DA9">
      <w:pPr>
        <w:jc w:val="both"/>
        <w:rPr>
          <w:rFonts w:hint="eastAsia"/>
        </w:rPr>
      </w:pPr>
      <w:r w:rsidRPr="00287B16">
        <w:rPr>
          <w:rStyle w:val="a5"/>
          <w:rFonts w:ascii="Times New Roman" w:hAnsi="Times New Roman" w:cs="Times New Roman"/>
          <w:b w:val="0"/>
          <w:bCs w:val="0"/>
          <w:sz w:val="26"/>
          <w:szCs w:val="26"/>
        </w:rPr>
        <w:t xml:space="preserve">1) Қазақстан Республикасының мемлекеттік органдары – </w:t>
      </w:r>
      <w:r w:rsidRPr="00287B16">
        <w:rPr>
          <w:rFonts w:ascii="Times New Roman" w:hAnsi="Times New Roman" w:cs="Times New Roman"/>
          <w:sz w:val="26"/>
          <w:szCs w:val="26"/>
        </w:rPr>
        <w:t>үкіметтік емес ұйымдарға қатысты заңнаманы әзірлеуге, іске асыруға және бақылауға жауапты;</w:t>
      </w:r>
    </w:p>
    <w:p w14:paraId="1F5A7A2B" w14:textId="77777777" w:rsidR="000834A0" w:rsidRPr="00287B16" w:rsidRDefault="00DD3DA9">
      <w:pPr>
        <w:jc w:val="both"/>
        <w:rPr>
          <w:rFonts w:hint="eastAsia"/>
        </w:rPr>
      </w:pPr>
      <w:r w:rsidRPr="00287B16">
        <w:rPr>
          <w:rStyle w:val="a5"/>
          <w:rFonts w:ascii="Times New Roman" w:hAnsi="Times New Roman" w:cs="Times New Roman"/>
          <w:b w:val="0"/>
          <w:bCs w:val="0"/>
          <w:sz w:val="26"/>
          <w:szCs w:val="26"/>
        </w:rPr>
        <w:t xml:space="preserve">2) Барлық нысандағы коммерциялық емес ұйымдар </w:t>
      </w:r>
      <w:r w:rsidRPr="00287B16">
        <w:rPr>
          <w:rFonts w:ascii="Times New Roman" w:hAnsi="Times New Roman" w:cs="Times New Roman"/>
          <w:sz w:val="26"/>
          <w:szCs w:val="26"/>
        </w:rPr>
        <w:t>- енгізілген нормаларды қолданудың негізгі субъектілері ретінде;</w:t>
      </w:r>
    </w:p>
    <w:p w14:paraId="6D0D90A5" w14:textId="77777777" w:rsidR="000834A0" w:rsidRPr="00287B16" w:rsidRDefault="00DD3DA9">
      <w:pPr>
        <w:jc w:val="both"/>
        <w:rPr>
          <w:rFonts w:hint="eastAsia"/>
        </w:rPr>
      </w:pPr>
      <w:r w:rsidRPr="00287B16">
        <w:rPr>
          <w:rFonts w:ascii="Times New Roman" w:hAnsi="Times New Roman" w:cs="Times New Roman"/>
          <w:sz w:val="26"/>
          <w:szCs w:val="26"/>
        </w:rPr>
        <w:lastRenderedPageBreak/>
        <w:t xml:space="preserve">3) </w:t>
      </w:r>
      <w:r w:rsidRPr="00287B16">
        <w:rPr>
          <w:rStyle w:val="a5"/>
          <w:rFonts w:ascii="Times New Roman" w:hAnsi="Times New Roman" w:cs="Times New Roman"/>
          <w:b w:val="0"/>
          <w:bCs w:val="0"/>
          <w:sz w:val="26"/>
          <w:szCs w:val="26"/>
        </w:rPr>
        <w:t xml:space="preserve">Жеке және заңды тұлғалар </w:t>
      </w:r>
      <w:r w:rsidRPr="00287B16">
        <w:rPr>
          <w:rFonts w:ascii="Times New Roman" w:hAnsi="Times New Roman" w:cs="Times New Roman"/>
          <w:sz w:val="26"/>
          <w:szCs w:val="26"/>
        </w:rPr>
        <w:t>- серіктестер, пайда алушылар, азаматтық бастамаларға қатысушылар, қайырымдылық жасаушылар, сарапшылар, әлеуметтік және қоғамдық жобаларға қатысатын бизнес өкілдері;</w:t>
      </w:r>
    </w:p>
    <w:p w14:paraId="3C72FFA8" w14:textId="77777777" w:rsidR="000834A0" w:rsidRPr="00287B16" w:rsidRDefault="00DD3DA9">
      <w:pPr>
        <w:jc w:val="both"/>
        <w:rPr>
          <w:rFonts w:hint="eastAsia"/>
        </w:rPr>
      </w:pPr>
      <w:r w:rsidRPr="00287B16">
        <w:rPr>
          <w:rFonts w:ascii="Times New Roman" w:hAnsi="Times New Roman" w:cs="Times New Roman"/>
          <w:sz w:val="26"/>
          <w:szCs w:val="26"/>
        </w:rPr>
        <w:t xml:space="preserve">4) </w:t>
      </w:r>
      <w:r w:rsidRPr="00287B16">
        <w:rPr>
          <w:rStyle w:val="a5"/>
          <w:rFonts w:ascii="Times New Roman" w:hAnsi="Times New Roman" w:cs="Times New Roman"/>
          <w:b w:val="0"/>
          <w:bCs w:val="0"/>
          <w:sz w:val="26"/>
          <w:szCs w:val="26"/>
        </w:rPr>
        <w:t xml:space="preserve">Жергілікті атқарушы органдар (әкімдіктер, әкімдер) </w:t>
      </w:r>
      <w:r w:rsidRPr="00287B16">
        <w:rPr>
          <w:rFonts w:ascii="Times New Roman" w:hAnsi="Times New Roman" w:cs="Times New Roman"/>
          <w:sz w:val="26"/>
          <w:szCs w:val="26"/>
        </w:rPr>
        <w:t>– мемлекеттік қолдау тетіктерін іске асыруға қатысатын, жергілікті деңгейдегі үкіметтік емес ұйымдармен өзара іс-қимылдың буыны ретінде;</w:t>
      </w:r>
    </w:p>
    <w:p w14:paraId="22C6914C" w14:textId="77777777" w:rsidR="000834A0" w:rsidRPr="00287B16" w:rsidRDefault="00DD3DA9">
      <w:pPr>
        <w:jc w:val="both"/>
        <w:rPr>
          <w:rFonts w:hint="eastAsia"/>
        </w:rPr>
      </w:pPr>
      <w:r w:rsidRPr="00287B16">
        <w:rPr>
          <w:rStyle w:val="a5"/>
          <w:rFonts w:ascii="Times New Roman" w:hAnsi="Times New Roman" w:cs="Times New Roman"/>
          <w:b w:val="0"/>
          <w:bCs w:val="0"/>
          <w:sz w:val="26"/>
          <w:szCs w:val="26"/>
        </w:rPr>
        <w:t xml:space="preserve">5) Ғылыми, аналитикалық және сарапшылық қауымдастық </w:t>
      </w:r>
      <w:r w:rsidRPr="00287B16">
        <w:rPr>
          <w:rFonts w:ascii="Times New Roman" w:hAnsi="Times New Roman" w:cs="Times New Roman"/>
          <w:sz w:val="26"/>
          <w:szCs w:val="26"/>
        </w:rPr>
        <w:t>– ҮЕҰ-ның құқықтық базасын әзірлеу бойынша ұсыныстарды бақылайтын, бағалайтын және әзірлейтін институттар.</w:t>
      </w:r>
    </w:p>
    <w:p w14:paraId="1D62E3D4" w14:textId="77777777" w:rsidR="000834A0" w:rsidRPr="00287B16" w:rsidRDefault="00DD3DA9">
      <w:pPr>
        <w:jc w:val="both"/>
        <w:rPr>
          <w:rFonts w:ascii="Times New Roman" w:hAnsi="Times New Roman"/>
          <w:sz w:val="26"/>
          <w:szCs w:val="26"/>
        </w:rPr>
      </w:pPr>
      <w:r w:rsidRPr="00287B16">
        <w:rPr>
          <w:rFonts w:ascii="Times New Roman" w:hAnsi="Times New Roman" w:cs="Times New Roman"/>
          <w:b/>
          <w:sz w:val="26"/>
          <w:szCs w:val="26"/>
        </w:rPr>
        <w:t>9. Қоғамдық талқылау әдісі:</w:t>
      </w:r>
    </w:p>
    <w:p w14:paraId="75CB0272" w14:textId="77777777" w:rsidR="000834A0" w:rsidRPr="00287B16" w:rsidRDefault="000834A0">
      <w:pPr>
        <w:jc w:val="both"/>
        <w:rPr>
          <w:rFonts w:ascii="Times New Roman" w:hAnsi="Times New Roman" w:cs="Times New Roman"/>
          <w:sz w:val="26"/>
          <w:szCs w:val="26"/>
        </w:rPr>
      </w:pPr>
    </w:p>
    <w:p w14:paraId="0829C5BB" w14:textId="32D0C696" w:rsidR="000834A0" w:rsidRPr="00287B16" w:rsidRDefault="00DD3DA9">
      <w:pPr>
        <w:jc w:val="both"/>
        <w:rPr>
          <w:rFonts w:ascii="Times New Roman" w:hAnsi="Times New Roman"/>
          <w:sz w:val="26"/>
          <w:szCs w:val="26"/>
        </w:rPr>
      </w:pPr>
      <w:bookmarkStart w:id="3" w:name="z4801"/>
      <w:bookmarkStart w:id="4" w:name="z482"/>
      <w:bookmarkEnd w:id="3"/>
      <w:bookmarkEnd w:id="4"/>
      <w:r w:rsidRPr="00287B16">
        <w:rPr>
          <w:rFonts w:ascii="Times New Roman" w:hAnsi="Times New Roman" w:cs="Times New Roman"/>
          <w:sz w:val="26"/>
          <w:szCs w:val="26"/>
        </w:rPr>
        <w:t xml:space="preserve">1) </w:t>
      </w:r>
      <w:r w:rsidR="007F6730" w:rsidRPr="00287B16">
        <w:rPr>
          <w:rFonts w:ascii="Times New Roman" w:hAnsi="Times New Roman" w:cs="Times New Roman"/>
          <w:sz w:val="26"/>
          <w:szCs w:val="26"/>
          <w:lang w:val="kk-KZ"/>
        </w:rPr>
        <w:t>РСКҚ</w:t>
      </w:r>
      <w:r w:rsidRPr="00287B16">
        <w:rPr>
          <w:rFonts w:ascii="Times New Roman" w:hAnsi="Times New Roman" w:cs="Times New Roman"/>
          <w:sz w:val="26"/>
          <w:szCs w:val="26"/>
        </w:rPr>
        <w:t xml:space="preserve"> жобасын қоғамдық талқылау үшін «Ашық </w:t>
      </w:r>
      <w:r w:rsidR="007F6730" w:rsidRPr="00287B16">
        <w:rPr>
          <w:rFonts w:ascii="Times New Roman" w:hAnsi="Times New Roman" w:cs="Times New Roman"/>
          <w:sz w:val="26"/>
          <w:szCs w:val="26"/>
          <w:lang w:val="kk-KZ"/>
        </w:rPr>
        <w:t>НҚА</w:t>
      </w:r>
      <w:r w:rsidRPr="00287B16">
        <w:rPr>
          <w:rFonts w:ascii="Times New Roman" w:hAnsi="Times New Roman" w:cs="Times New Roman"/>
          <w:sz w:val="26"/>
          <w:szCs w:val="26"/>
        </w:rPr>
        <w:t>» порталына орналастыру;</w:t>
      </w:r>
    </w:p>
    <w:p w14:paraId="45934337" w14:textId="77777777" w:rsidR="000834A0" w:rsidRPr="00287B16" w:rsidRDefault="00DD3DA9">
      <w:pPr>
        <w:jc w:val="both"/>
        <w:rPr>
          <w:rFonts w:ascii="Times New Roman" w:hAnsi="Times New Roman"/>
          <w:sz w:val="26"/>
          <w:szCs w:val="26"/>
        </w:rPr>
      </w:pPr>
      <w:r w:rsidRPr="00287B16">
        <w:rPr>
          <w:rFonts w:ascii="Times New Roman" w:hAnsi="Times New Roman" w:cs="Times New Roman"/>
          <w:sz w:val="26"/>
          <w:szCs w:val="26"/>
        </w:rPr>
        <w:t>2) Қоғамдық тыңдаулар мен сараптамалық дөңгелек үстелдер өткізу;</w:t>
      </w:r>
    </w:p>
    <w:p w14:paraId="3D867C3B" w14:textId="77777777" w:rsidR="000834A0" w:rsidRPr="00287B16" w:rsidRDefault="00DD3DA9">
      <w:pPr>
        <w:jc w:val="both"/>
        <w:rPr>
          <w:rFonts w:ascii="Times New Roman" w:hAnsi="Times New Roman"/>
          <w:sz w:val="26"/>
          <w:szCs w:val="26"/>
        </w:rPr>
      </w:pPr>
      <w:r w:rsidRPr="00287B16">
        <w:rPr>
          <w:rFonts w:ascii="Times New Roman" w:hAnsi="Times New Roman" w:cs="Times New Roman"/>
          <w:sz w:val="26"/>
          <w:szCs w:val="26"/>
        </w:rPr>
        <w:t>3) ҮЕҰ өкілдеріне сауалнамалар жүргізу;</w:t>
      </w:r>
    </w:p>
    <w:p w14:paraId="6B58C8CF" w14:textId="77777777" w:rsidR="000834A0" w:rsidRPr="00287B16" w:rsidRDefault="00DD3DA9">
      <w:pPr>
        <w:jc w:val="both"/>
        <w:rPr>
          <w:rFonts w:ascii="Times New Roman" w:hAnsi="Times New Roman"/>
          <w:sz w:val="26"/>
          <w:szCs w:val="26"/>
        </w:rPr>
      </w:pPr>
      <w:r w:rsidRPr="00287B16">
        <w:rPr>
          <w:rFonts w:ascii="Times New Roman" w:hAnsi="Times New Roman" w:cs="Times New Roman"/>
          <w:sz w:val="26"/>
          <w:szCs w:val="26"/>
        </w:rPr>
        <w:t>4) Халықаралық және адам құқықтары жөніндегі құрылымдармен консультациялар.</w:t>
      </w:r>
    </w:p>
    <w:p w14:paraId="481CA42F" w14:textId="77777777" w:rsidR="000834A0" w:rsidRPr="00287B16" w:rsidRDefault="000834A0">
      <w:pPr>
        <w:pStyle w:val="a1"/>
        <w:spacing w:after="0" w:line="240" w:lineRule="auto"/>
        <w:jc w:val="both"/>
        <w:rPr>
          <w:rFonts w:ascii="Times New Roman" w:hAnsi="Times New Roman" w:cs="Times New Roman"/>
          <w:sz w:val="26"/>
          <w:szCs w:val="26"/>
        </w:rPr>
      </w:pPr>
    </w:p>
    <w:p w14:paraId="0DD38A00" w14:textId="77777777" w:rsidR="000834A0" w:rsidRPr="00287B16" w:rsidRDefault="00DD3DA9">
      <w:pPr>
        <w:pStyle w:val="a1"/>
        <w:spacing w:after="0" w:line="240" w:lineRule="auto"/>
        <w:jc w:val="both"/>
        <w:rPr>
          <w:rFonts w:ascii="Times New Roman" w:hAnsi="Times New Roman" w:cs="Times New Roman"/>
          <w:b/>
          <w:sz w:val="26"/>
          <w:szCs w:val="26"/>
        </w:rPr>
      </w:pPr>
      <w:r w:rsidRPr="00287B16">
        <w:rPr>
          <w:rFonts w:ascii="Times New Roman" w:hAnsi="Times New Roman" w:cs="Times New Roman"/>
          <w:b/>
          <w:sz w:val="26"/>
          <w:szCs w:val="26"/>
        </w:rPr>
        <w:t>10. Қоғамдық талқылау нәтижелері</w:t>
      </w:r>
    </w:p>
    <w:p w14:paraId="0314F817" w14:textId="4653ADA3" w:rsidR="00233CCD" w:rsidRPr="00287B16" w:rsidRDefault="007F6730">
      <w:pPr>
        <w:pStyle w:val="a1"/>
        <w:spacing w:after="0" w:line="240" w:lineRule="auto"/>
        <w:jc w:val="both"/>
        <w:rPr>
          <w:rFonts w:ascii="Times New Roman" w:hAnsi="Times New Roman"/>
          <w:sz w:val="26"/>
          <w:szCs w:val="26"/>
          <w:lang w:val="kk-KZ"/>
        </w:rPr>
      </w:pPr>
      <w:r w:rsidRPr="00287B16">
        <w:rPr>
          <w:rFonts w:ascii="Times New Roman" w:hAnsi="Times New Roman"/>
          <w:sz w:val="26"/>
          <w:szCs w:val="26"/>
          <w:lang w:val="kk-KZ"/>
        </w:rPr>
        <w:t>РСКҚ</w:t>
      </w:r>
      <w:r w:rsidR="00233CCD" w:rsidRPr="00287B16">
        <w:rPr>
          <w:rFonts w:ascii="Times New Roman" w:hAnsi="Times New Roman"/>
          <w:sz w:val="26"/>
          <w:szCs w:val="26"/>
          <w:lang w:val="kk-KZ"/>
        </w:rPr>
        <w:t xml:space="preserve"> жобасы </w:t>
      </w:r>
      <w:r w:rsidRPr="00287B16">
        <w:rPr>
          <w:rFonts w:ascii="Times New Roman" w:hAnsi="Times New Roman" w:cs="Times New Roman"/>
          <w:sz w:val="26"/>
          <w:szCs w:val="26"/>
        </w:rPr>
        <w:t xml:space="preserve">«Ашық </w:t>
      </w:r>
      <w:r w:rsidRPr="00287B16">
        <w:rPr>
          <w:rFonts w:ascii="Times New Roman" w:hAnsi="Times New Roman" w:cs="Times New Roman"/>
          <w:sz w:val="26"/>
          <w:szCs w:val="26"/>
          <w:lang w:val="kk-KZ"/>
        </w:rPr>
        <w:t>НҚА</w:t>
      </w:r>
      <w:r w:rsidRPr="00287B16">
        <w:rPr>
          <w:rFonts w:ascii="Times New Roman" w:hAnsi="Times New Roman" w:cs="Times New Roman"/>
          <w:sz w:val="26"/>
          <w:szCs w:val="26"/>
        </w:rPr>
        <w:t>»</w:t>
      </w:r>
      <w:r w:rsidR="00233CCD" w:rsidRPr="00287B16">
        <w:rPr>
          <w:rFonts w:ascii="Times New Roman" w:hAnsi="Times New Roman"/>
          <w:sz w:val="26"/>
          <w:szCs w:val="26"/>
          <w:lang w:val="kk-KZ"/>
        </w:rPr>
        <w:t xml:space="preserve"> порталында 04.02.2026 жылы 26.02.2026 дейін қоғамдық талқылау кезеңімен жарияланды.</w:t>
      </w:r>
    </w:p>
    <w:p w14:paraId="1A393B45" w14:textId="17FDE48E" w:rsidR="00233CCD" w:rsidRPr="00287B16" w:rsidRDefault="00233CCD">
      <w:pPr>
        <w:pStyle w:val="a1"/>
        <w:spacing w:after="0" w:line="240" w:lineRule="auto"/>
        <w:jc w:val="both"/>
        <w:rPr>
          <w:rFonts w:ascii="Times New Roman" w:hAnsi="Times New Roman"/>
          <w:sz w:val="26"/>
          <w:szCs w:val="26"/>
          <w:lang w:val="kk-KZ"/>
        </w:rPr>
      </w:pPr>
      <w:r w:rsidRPr="00287B16">
        <w:rPr>
          <w:rFonts w:ascii="Times New Roman" w:hAnsi="Times New Roman"/>
          <w:sz w:val="26"/>
          <w:szCs w:val="26"/>
          <w:lang w:val="kk-KZ"/>
        </w:rPr>
        <w:t xml:space="preserve">Көрсетілген кезеңде </w:t>
      </w:r>
      <w:r w:rsidR="007F6730" w:rsidRPr="00287B16">
        <w:rPr>
          <w:rFonts w:ascii="Times New Roman" w:hAnsi="Times New Roman"/>
          <w:sz w:val="26"/>
          <w:szCs w:val="26"/>
          <w:lang w:val="kk-KZ"/>
        </w:rPr>
        <w:t>жарияланым</w:t>
      </w:r>
      <w:r w:rsidRPr="00287B16">
        <w:rPr>
          <w:rFonts w:ascii="Times New Roman" w:hAnsi="Times New Roman"/>
          <w:sz w:val="26"/>
          <w:szCs w:val="26"/>
          <w:lang w:val="kk-KZ"/>
        </w:rPr>
        <w:t xml:space="preserve"> 677 қаралым және 2 пікір </w:t>
      </w:r>
      <w:r w:rsidR="007F6730" w:rsidRPr="00287B16">
        <w:rPr>
          <w:rFonts w:ascii="Times New Roman" w:hAnsi="Times New Roman"/>
          <w:sz w:val="26"/>
          <w:szCs w:val="26"/>
          <w:lang w:val="kk-KZ"/>
        </w:rPr>
        <w:t>жинады</w:t>
      </w:r>
      <w:r w:rsidRPr="00287B16">
        <w:rPr>
          <w:rFonts w:ascii="Times New Roman" w:hAnsi="Times New Roman"/>
          <w:sz w:val="26"/>
          <w:szCs w:val="26"/>
          <w:lang w:val="kk-KZ"/>
        </w:rPr>
        <w:t>. Келесі пікірлерге жауап берілді:</w:t>
      </w:r>
    </w:p>
    <w:p w14:paraId="0761DD32" w14:textId="77777777" w:rsidR="000834A0" w:rsidRPr="00287B16" w:rsidRDefault="000834A0">
      <w:pPr>
        <w:pStyle w:val="a1"/>
        <w:spacing w:after="0" w:line="240" w:lineRule="auto"/>
        <w:jc w:val="both"/>
        <w:rPr>
          <w:rFonts w:ascii="Times New Roman" w:hAnsi="Times New Roman" w:cs="Times New Roman"/>
          <w:sz w:val="26"/>
          <w:szCs w:val="26"/>
        </w:rPr>
      </w:pPr>
    </w:p>
    <w:tbl>
      <w:tblPr>
        <w:tblW w:w="15026" w:type="dxa"/>
        <w:tblInd w:w="28" w:type="dxa"/>
        <w:tblLayout w:type="fixed"/>
        <w:tblCellMar>
          <w:top w:w="28" w:type="dxa"/>
          <w:left w:w="28" w:type="dxa"/>
          <w:bottom w:w="28" w:type="dxa"/>
          <w:right w:w="28" w:type="dxa"/>
        </w:tblCellMar>
        <w:tblLook w:val="0000" w:firstRow="0" w:lastRow="0" w:firstColumn="0" w:lastColumn="0" w:noHBand="0" w:noVBand="0"/>
      </w:tblPr>
      <w:tblGrid>
        <w:gridCol w:w="470"/>
        <w:gridCol w:w="7185"/>
        <w:gridCol w:w="7371"/>
      </w:tblGrid>
      <w:tr w:rsidR="000834A0" w:rsidRPr="00287B16" w14:paraId="0B0E544F" w14:textId="77777777">
        <w:tc>
          <w:tcPr>
            <w:tcW w:w="4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6F8DAC" w14:textId="07A48288" w:rsidR="000834A0" w:rsidRPr="00287B16" w:rsidRDefault="007F6730">
            <w:pPr>
              <w:pStyle w:val="af7"/>
              <w:jc w:val="both"/>
              <w:rPr>
                <w:rFonts w:ascii="Times New Roman" w:hAnsi="Times New Roman"/>
                <w:sz w:val="26"/>
                <w:szCs w:val="26"/>
              </w:rPr>
            </w:pPr>
            <w:r w:rsidRPr="00287B16">
              <w:rPr>
                <w:rFonts w:ascii="Times New Roman" w:hAnsi="Times New Roman" w:cs="Times New Roman"/>
                <w:sz w:val="26"/>
                <w:szCs w:val="26"/>
                <w:lang w:val="kk-KZ"/>
              </w:rPr>
              <w:t>Р/с</w:t>
            </w:r>
            <w:r w:rsidR="00DD3DA9" w:rsidRPr="00287B16">
              <w:rPr>
                <w:rFonts w:ascii="Times New Roman" w:hAnsi="Times New Roman" w:cs="Times New Roman"/>
                <w:sz w:val="26"/>
                <w:szCs w:val="26"/>
              </w:rPr>
              <w:br/>
            </w:r>
          </w:p>
        </w:tc>
        <w:tc>
          <w:tcPr>
            <w:tcW w:w="71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9AD666" w14:textId="5F6B1485" w:rsidR="000834A0" w:rsidRPr="00287B16" w:rsidRDefault="00E00152">
            <w:pPr>
              <w:pStyle w:val="af7"/>
              <w:jc w:val="both"/>
              <w:rPr>
                <w:rFonts w:ascii="Times New Roman" w:hAnsi="Times New Roman"/>
                <w:sz w:val="26"/>
                <w:szCs w:val="26"/>
              </w:rPr>
            </w:pPr>
            <w:r w:rsidRPr="00287B16">
              <w:rPr>
                <w:rFonts w:ascii="Times New Roman" w:hAnsi="Times New Roman" w:cs="Times New Roman"/>
                <w:sz w:val="26"/>
                <w:szCs w:val="26"/>
              </w:rPr>
              <w:t>Қоғамдық көзқарас (мақсатты топтар)</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1FFBDE" w14:textId="5026111B" w:rsidR="000834A0" w:rsidRPr="00287B16" w:rsidRDefault="00E00152">
            <w:pPr>
              <w:pStyle w:val="af7"/>
              <w:jc w:val="both"/>
              <w:rPr>
                <w:rFonts w:ascii="Times New Roman" w:hAnsi="Times New Roman"/>
                <w:sz w:val="26"/>
                <w:szCs w:val="26"/>
              </w:rPr>
            </w:pPr>
            <w:r w:rsidRPr="00287B16">
              <w:rPr>
                <w:rFonts w:ascii="Times New Roman" w:hAnsi="Times New Roman" w:cs="Times New Roman"/>
                <w:sz w:val="26"/>
                <w:szCs w:val="26"/>
              </w:rPr>
              <w:t>Ұсынылған шешім</w:t>
            </w:r>
          </w:p>
        </w:tc>
      </w:tr>
      <w:tr w:rsidR="000834A0" w:rsidRPr="00287B16" w14:paraId="697B6B53" w14:textId="77777777">
        <w:tc>
          <w:tcPr>
            <w:tcW w:w="4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C51A50" w14:textId="77777777"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t>1.</w:t>
            </w:r>
          </w:p>
        </w:tc>
        <w:tc>
          <w:tcPr>
            <w:tcW w:w="71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7BE7D3" w14:textId="77777777" w:rsidR="00E00152" w:rsidRPr="00287B16" w:rsidRDefault="00E00152" w:rsidP="00E00152">
            <w:pPr>
              <w:pStyle w:val="af7"/>
              <w:snapToGrid w:val="0"/>
              <w:jc w:val="both"/>
              <w:rPr>
                <w:rFonts w:ascii="Times New Roman" w:hAnsi="Times New Roman" w:cs="Times New Roman"/>
                <w:sz w:val="26"/>
                <w:szCs w:val="26"/>
                <w:lang w:val="kk-KZ"/>
              </w:rPr>
            </w:pPr>
          </w:p>
          <w:p w14:paraId="356848E2" w14:textId="77777777" w:rsidR="00E00152" w:rsidRPr="00287B16" w:rsidRDefault="00E00152" w:rsidP="00E00152">
            <w:pPr>
              <w:pStyle w:val="af7"/>
              <w:snapToGrid w:val="0"/>
              <w:jc w:val="both"/>
              <w:rPr>
                <w:rFonts w:ascii="Times New Roman" w:hAnsi="Times New Roman" w:cs="Times New Roman"/>
                <w:sz w:val="26"/>
                <w:szCs w:val="26"/>
                <w:lang w:val="kk-KZ"/>
              </w:rPr>
            </w:pPr>
            <w:r w:rsidRPr="00287B16">
              <w:rPr>
                <w:rFonts w:ascii="Times New Roman" w:hAnsi="Times New Roman" w:cs="Times New Roman"/>
                <w:sz w:val="26"/>
                <w:szCs w:val="26"/>
                <w:lang w:val="kk-KZ"/>
              </w:rPr>
              <w:t>ШИЯН ОЛЬГА:</w:t>
            </w:r>
          </w:p>
          <w:p w14:paraId="7CC0D36D" w14:textId="77777777" w:rsidR="00E00152" w:rsidRPr="00287B16" w:rsidRDefault="00E00152" w:rsidP="00E00152">
            <w:pPr>
              <w:pStyle w:val="af7"/>
              <w:snapToGrid w:val="0"/>
              <w:jc w:val="both"/>
              <w:rPr>
                <w:rFonts w:ascii="Times New Roman" w:hAnsi="Times New Roman" w:cs="Times New Roman"/>
                <w:sz w:val="26"/>
                <w:szCs w:val="26"/>
                <w:lang w:val="kk-KZ"/>
              </w:rPr>
            </w:pPr>
            <w:r w:rsidRPr="00287B16">
              <w:rPr>
                <w:rFonts w:ascii="Times New Roman" w:hAnsi="Times New Roman" w:cs="Times New Roman"/>
                <w:sz w:val="26"/>
                <w:szCs w:val="26"/>
                <w:lang w:val="kk-KZ"/>
              </w:rPr>
              <w:t xml:space="preserve">Жоба коммерциялық емес немесе кәсіби қызметтер көрсетпейтін үкіметтік емес ұйымдарды дамыту, қолдау және реттеу шараларын қамтымай, үкіметтік емес ұйымдарды қаржылық реттеуді одан әрі шектеуге бағытталған. Оларға кесте тігу клубтары (Ұлыбритания мен АҚШ-та) және бюджеттері минималды, директорларға жалақы төленбейтін және бюджетті қазынашы басқаратын тарихи жаңғырту клубтары кіреді. Қазақстанда директорлардың жалақысын және бөлек бухгалтерді міндетті түрде төлеу қосымша мәселелер тудырады, </w:t>
            </w:r>
            <w:r w:rsidRPr="00287B16">
              <w:rPr>
                <w:rFonts w:ascii="Times New Roman" w:hAnsi="Times New Roman" w:cs="Times New Roman"/>
                <w:sz w:val="26"/>
                <w:szCs w:val="26"/>
                <w:lang w:val="kk-KZ"/>
              </w:rPr>
              <w:lastRenderedPageBreak/>
              <w:t>кейде соншалықты ауыр қаржылық ауыртпалықты тудырады, бұл өнер, тарих және шығармашылық саласындағы оқытуға, білім беруге және дамуға байланысты мүдделерге бағытталған үкіметтік емес ұйымдарды құруға кедергі келтіреді. Халықаралық тәжірибені зерттеп, коммерциялық емес ұйымдардың көшбасшылары үшін кәсіби қызметтер көрсететіндермен бірге тегін негіздегі лауазымдарды біріктіру мүмкіндігін, сондай-ақ тиісті есеп беру талаптарын қарастыру қажет.</w:t>
            </w:r>
          </w:p>
          <w:p w14:paraId="078F5113" w14:textId="7580F579" w:rsidR="000834A0" w:rsidRPr="00287B16" w:rsidRDefault="000834A0">
            <w:pPr>
              <w:pStyle w:val="af7"/>
              <w:snapToGrid w:val="0"/>
              <w:jc w:val="both"/>
              <w:rPr>
                <w:rFonts w:ascii="Times New Roman" w:hAnsi="Times New Roman" w:cs="Times New Roman"/>
                <w:sz w:val="26"/>
                <w:szCs w:val="26"/>
                <w:lang w:val="kk-KZ"/>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8144A8" w14:textId="77777777" w:rsidR="00E00152" w:rsidRPr="00287B16" w:rsidRDefault="00E00152">
            <w:pPr>
              <w:pStyle w:val="af7"/>
              <w:snapToGrid w:val="0"/>
              <w:jc w:val="both"/>
              <w:rPr>
                <w:rFonts w:ascii="Times New Roman" w:hAnsi="Times New Roman" w:cs="Times New Roman"/>
                <w:sz w:val="26"/>
                <w:szCs w:val="26"/>
                <w:lang w:val="kk-KZ"/>
              </w:rPr>
            </w:pPr>
          </w:p>
          <w:p w14:paraId="6F33E846" w14:textId="77777777" w:rsidR="00E00152" w:rsidRPr="00287B16" w:rsidRDefault="00E00152">
            <w:pPr>
              <w:pStyle w:val="af7"/>
              <w:snapToGrid w:val="0"/>
              <w:jc w:val="both"/>
              <w:rPr>
                <w:rFonts w:ascii="Times New Roman" w:hAnsi="Times New Roman" w:cs="Times New Roman"/>
                <w:sz w:val="26"/>
                <w:szCs w:val="26"/>
                <w:lang w:val="kk-KZ"/>
              </w:rPr>
            </w:pPr>
          </w:p>
          <w:p w14:paraId="2025E97F" w14:textId="4075927B" w:rsidR="00E00152" w:rsidRPr="00287B16" w:rsidRDefault="00E00152">
            <w:pPr>
              <w:pStyle w:val="af7"/>
              <w:snapToGrid w:val="0"/>
              <w:jc w:val="both"/>
              <w:rPr>
                <w:rFonts w:ascii="Times New Roman" w:hAnsi="Times New Roman" w:cs="Times New Roman"/>
                <w:sz w:val="26"/>
                <w:szCs w:val="26"/>
                <w:lang w:val="kk-KZ"/>
              </w:rPr>
            </w:pPr>
            <w:r w:rsidRPr="00287B16">
              <w:rPr>
                <w:rFonts w:ascii="Times New Roman" w:hAnsi="Times New Roman" w:cs="Times New Roman"/>
                <w:sz w:val="26"/>
                <w:szCs w:val="26"/>
                <w:lang w:val="kk-KZ"/>
              </w:rPr>
              <w:t xml:space="preserve">Реттеу саясаты бойынша консультативтік құжатты әзірлеу аясында Мәдениет және ақпарат министрлігі үкіметтік емес ұйымдардың ағымдағы реттеуіне талдау жүргізді. Біз үкіметтік емес секторға әртүрлі сипаттағы және ауқымдағы ұйымдар, соның ішінде пайда табу мақсатында емес, тегін жұмыс істейтін немесе кәсіби қызметтер көрсететін мүдделі топтар кіретінін атап өтеміз. Сондықтан, Заң жобасын одан әрі қайта қарау кезінде Министрлік үкіметтік емес ұйымдардың қызметін реттеуге олардың қызметінің сипатын, қаржыландыру көздерін және қаржылық </w:t>
            </w:r>
            <w:r w:rsidRPr="00287B16">
              <w:rPr>
                <w:rFonts w:ascii="Times New Roman" w:hAnsi="Times New Roman" w:cs="Times New Roman"/>
                <w:sz w:val="26"/>
                <w:szCs w:val="26"/>
                <w:lang w:val="kk-KZ"/>
              </w:rPr>
              <w:lastRenderedPageBreak/>
              <w:t>операцияларының көлемін, соның ішінде басқару және есеп беру мәселелерін ескере отырып, сараланған тәсілді қолдану мүмкіндігін қарастырады. Сіздің ұсыныстарыңыз болашақ реттеу жұмыстарында ескерілетін болады.</w:t>
            </w:r>
          </w:p>
        </w:tc>
      </w:tr>
      <w:tr w:rsidR="000834A0" w:rsidRPr="00287B16" w14:paraId="2FE5A7B7" w14:textId="77777777">
        <w:tc>
          <w:tcPr>
            <w:tcW w:w="4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D14637" w14:textId="2E1F94F9" w:rsidR="000834A0" w:rsidRPr="00287B16" w:rsidRDefault="00DD3DA9">
            <w:pPr>
              <w:pStyle w:val="af7"/>
              <w:jc w:val="both"/>
              <w:rPr>
                <w:rFonts w:ascii="Times New Roman" w:hAnsi="Times New Roman"/>
                <w:sz w:val="26"/>
                <w:szCs w:val="26"/>
              </w:rPr>
            </w:pPr>
            <w:r w:rsidRPr="00287B16">
              <w:rPr>
                <w:rFonts w:ascii="Times New Roman" w:hAnsi="Times New Roman" w:cs="Times New Roman"/>
                <w:sz w:val="26"/>
                <w:szCs w:val="26"/>
              </w:rPr>
              <w:lastRenderedPageBreak/>
              <w:t>2.</w:t>
            </w:r>
          </w:p>
        </w:tc>
        <w:tc>
          <w:tcPr>
            <w:tcW w:w="71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FDEE96" w14:textId="77777777" w:rsidR="00E00152" w:rsidRPr="00287B16" w:rsidRDefault="00E00152" w:rsidP="002B388E">
            <w:pPr>
              <w:pStyle w:val="af7"/>
              <w:snapToGrid w:val="0"/>
              <w:jc w:val="both"/>
              <w:rPr>
                <w:rFonts w:ascii="Times New Roman" w:hAnsi="Times New Roman" w:cs="Times New Roman"/>
                <w:sz w:val="26"/>
                <w:szCs w:val="26"/>
                <w:lang w:val="kk-KZ"/>
              </w:rPr>
            </w:pPr>
          </w:p>
          <w:p w14:paraId="6F995226" w14:textId="77777777" w:rsidR="00E00152" w:rsidRPr="00287B16" w:rsidRDefault="00E00152" w:rsidP="00E00152">
            <w:pPr>
              <w:pStyle w:val="af7"/>
              <w:snapToGrid w:val="0"/>
              <w:jc w:val="both"/>
              <w:rPr>
                <w:rFonts w:ascii="Times New Roman" w:hAnsi="Times New Roman" w:cs="Times New Roman"/>
                <w:sz w:val="26"/>
                <w:szCs w:val="26"/>
                <w:lang w:val="kk-KZ"/>
              </w:rPr>
            </w:pPr>
            <w:r w:rsidRPr="00287B16">
              <w:rPr>
                <w:rFonts w:ascii="Times New Roman" w:hAnsi="Times New Roman" w:cs="Times New Roman"/>
                <w:sz w:val="26"/>
                <w:szCs w:val="26"/>
                <w:lang w:val="kk-KZ"/>
              </w:rPr>
              <w:t>ЗАҢНАМА ЖӘНЕ ҚҰҚЫҚТЫҚ АҚПАРАТ ИНСТИТУТЫ:</w:t>
            </w:r>
          </w:p>
          <w:p w14:paraId="0FB6BC9F" w14:textId="0BD32F65" w:rsidR="000834A0" w:rsidRPr="00287B16" w:rsidRDefault="00E00152" w:rsidP="00E00152">
            <w:pPr>
              <w:pStyle w:val="af7"/>
              <w:snapToGrid w:val="0"/>
              <w:jc w:val="both"/>
              <w:rPr>
                <w:rFonts w:ascii="Times New Roman" w:hAnsi="Times New Roman" w:cs="Times New Roman"/>
                <w:sz w:val="26"/>
                <w:szCs w:val="26"/>
                <w:lang w:val="kk-KZ"/>
              </w:rPr>
            </w:pPr>
            <w:r w:rsidRPr="00287B16">
              <w:rPr>
                <w:rFonts w:ascii="Times New Roman" w:hAnsi="Times New Roman" w:cs="Times New Roman"/>
                <w:sz w:val="26"/>
                <w:szCs w:val="26"/>
                <w:lang w:val="kk-KZ"/>
              </w:rPr>
              <w:t xml:space="preserve">Үкіметтің Заңнамалық ережелерінің 16-тармағына сәйкес, Заңнама және құқықтық ақпарат институты (ЗҚА) Заң жобасының ашық нормативтік құқықтық актілер интернет-порталында жарияланғаны туралы хабардар етіледі және ұсыныстар мен құқықтық (сараптамалық) қорытындылар беруге шақырылады. Сізден Заңнама және құқықтық ақпарат институтына үш жұмыс күні ішінде осы </w:t>
            </w:r>
            <w:r w:rsidR="00670997" w:rsidRPr="00287B16">
              <w:rPr>
                <w:rFonts w:ascii="Times New Roman" w:hAnsi="Times New Roman" w:cs="Times New Roman"/>
                <w:sz w:val="26"/>
                <w:szCs w:val="26"/>
                <w:lang w:val="kk-KZ"/>
              </w:rPr>
              <w:t>РСКҚ</w:t>
            </w:r>
            <w:r w:rsidRPr="00287B16">
              <w:rPr>
                <w:rFonts w:ascii="Times New Roman" w:hAnsi="Times New Roman" w:cs="Times New Roman"/>
                <w:sz w:val="26"/>
                <w:szCs w:val="26"/>
                <w:lang w:val="kk-KZ"/>
              </w:rPr>
              <w:t xml:space="preserve"> жобасының жарияланғаны туралы хабарлама хат жіберуіңізді сұраймыз.</w:t>
            </w:r>
          </w:p>
          <w:p w14:paraId="7D7F7781" w14:textId="6849E8F9" w:rsidR="00E00152" w:rsidRPr="00287B16" w:rsidRDefault="00E00152" w:rsidP="002B388E">
            <w:pPr>
              <w:pStyle w:val="af7"/>
              <w:snapToGrid w:val="0"/>
              <w:jc w:val="both"/>
              <w:rPr>
                <w:rFonts w:ascii="Times New Roman" w:hAnsi="Times New Roman" w:cs="Times New Roman"/>
                <w:sz w:val="26"/>
                <w:szCs w:val="26"/>
                <w:lang w:val="kk-KZ"/>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62C063" w14:textId="77777777" w:rsidR="00E00152" w:rsidRPr="00287B16" w:rsidRDefault="00E00152" w:rsidP="00E00152">
            <w:pPr>
              <w:pStyle w:val="af7"/>
              <w:snapToGrid w:val="0"/>
              <w:jc w:val="both"/>
              <w:rPr>
                <w:rFonts w:ascii="Times New Roman" w:hAnsi="Times New Roman" w:cs="Times New Roman"/>
                <w:sz w:val="26"/>
                <w:szCs w:val="26"/>
                <w:lang w:val="kk-KZ"/>
              </w:rPr>
            </w:pPr>
          </w:p>
          <w:p w14:paraId="1E1893AA" w14:textId="6069E5B0" w:rsidR="002B388E" w:rsidRPr="00287B16" w:rsidRDefault="00E00152" w:rsidP="00670997">
            <w:pPr>
              <w:pStyle w:val="af7"/>
              <w:snapToGrid w:val="0"/>
              <w:jc w:val="both"/>
              <w:rPr>
                <w:rFonts w:ascii="Times New Roman" w:hAnsi="Times New Roman" w:cs="Times New Roman"/>
                <w:sz w:val="26"/>
                <w:szCs w:val="26"/>
                <w:lang w:val="kk-KZ"/>
              </w:rPr>
            </w:pPr>
            <w:r w:rsidRPr="00287B16">
              <w:rPr>
                <w:rFonts w:ascii="Times New Roman" w:hAnsi="Times New Roman" w:cs="Times New Roman"/>
                <w:sz w:val="26"/>
                <w:szCs w:val="26"/>
                <w:lang w:val="kk-KZ"/>
              </w:rPr>
              <w:t xml:space="preserve">Қазақстан Республикасы Мәдениет және ақпарат министрлігі Үкіметтің заң шығару жұмысы ережелерінің 16-тармағына сәйкес, </w:t>
            </w:r>
            <w:r w:rsidR="00670997" w:rsidRPr="00287B16">
              <w:rPr>
                <w:rFonts w:ascii="Times New Roman" w:hAnsi="Times New Roman" w:cs="Times New Roman"/>
                <w:sz w:val="26"/>
                <w:szCs w:val="26"/>
                <w:lang w:val="kk-KZ"/>
              </w:rPr>
              <w:t>Реттеуші саясаттың</w:t>
            </w:r>
            <w:r w:rsidRPr="00287B16">
              <w:rPr>
                <w:rFonts w:ascii="Times New Roman" w:hAnsi="Times New Roman" w:cs="Times New Roman"/>
                <w:sz w:val="26"/>
                <w:szCs w:val="26"/>
                <w:lang w:val="kk-KZ"/>
              </w:rPr>
              <w:t xml:space="preserve"> консультативтік құжаттың орналастырылғаны туралы хабарлама Заң шығару қызметі жөніндегі ведомствоаралық комиссияның барлық мүшелеріне, соның ішінде Заңнама және құқықтық ақпарат институтына жіберілгенін хабарлайды (2026 жылғы 6 ақпандағы № 26-1 жоба</w:t>
            </w:r>
            <w:r w:rsidR="00670997" w:rsidRPr="00287B16">
              <w:rPr>
                <w:rFonts w:ascii="Times New Roman" w:hAnsi="Times New Roman" w:cs="Times New Roman"/>
                <w:sz w:val="26"/>
                <w:szCs w:val="26"/>
                <w:lang w:val="kk-KZ"/>
              </w:rPr>
              <w:t>сы</w:t>
            </w:r>
            <w:r w:rsidRPr="00287B16">
              <w:rPr>
                <w:rFonts w:ascii="Times New Roman" w:hAnsi="Times New Roman" w:cs="Times New Roman"/>
                <w:sz w:val="26"/>
                <w:szCs w:val="26"/>
                <w:lang w:val="kk-KZ"/>
              </w:rPr>
              <w:t>, Documentolog жүйесі арқылы «E-</w:t>
            </w:r>
            <w:r w:rsidR="00670997" w:rsidRPr="00287B16">
              <w:rPr>
                <w:rFonts w:ascii="Times New Roman" w:hAnsi="Times New Roman" w:cs="Times New Roman"/>
                <w:sz w:val="26"/>
                <w:szCs w:val="26"/>
                <w:lang w:val="kk-KZ"/>
              </w:rPr>
              <w:t>Заңнама</w:t>
            </w:r>
            <w:r w:rsidRPr="00287B16">
              <w:rPr>
                <w:rFonts w:ascii="Times New Roman" w:hAnsi="Times New Roman" w:cs="Times New Roman"/>
                <w:sz w:val="26"/>
                <w:szCs w:val="26"/>
                <w:lang w:val="kk-KZ"/>
              </w:rPr>
              <w:t>» қосымшасында). Жүйеге кірмейтін ведомствоаралық комиссияның жеке мүшелері</w:t>
            </w:r>
            <w:r w:rsidRPr="00287B16">
              <w:rPr>
                <w:rFonts w:ascii="Times New Roman" w:hAnsi="Times New Roman" w:cs="Times New Roman"/>
                <w:sz w:val="26"/>
                <w:szCs w:val="26"/>
              </w:rPr>
              <w:t xml:space="preserve"> </w:t>
            </w:r>
            <w:r w:rsidRPr="00287B16">
              <w:rPr>
                <w:rFonts w:ascii="Times New Roman" w:hAnsi="Times New Roman" w:cs="Times New Roman"/>
                <w:sz w:val="26"/>
                <w:szCs w:val="26"/>
                <w:lang w:val="kk-KZ"/>
              </w:rPr>
              <w:t xml:space="preserve">Documentolog сайтында </w:t>
            </w:r>
            <w:r w:rsidR="00670997" w:rsidRPr="00287B16">
              <w:rPr>
                <w:rFonts w:ascii="Times New Roman" w:hAnsi="Times New Roman" w:cs="Times New Roman"/>
                <w:sz w:val="26"/>
                <w:szCs w:val="26"/>
                <w:lang w:val="kk-KZ"/>
              </w:rPr>
              <w:t>РСКҚ</w:t>
            </w:r>
            <w:r w:rsidRPr="00287B16">
              <w:rPr>
                <w:rFonts w:ascii="Times New Roman" w:hAnsi="Times New Roman" w:cs="Times New Roman"/>
                <w:sz w:val="26"/>
                <w:szCs w:val="26"/>
                <w:lang w:val="kk-KZ"/>
              </w:rPr>
              <w:t xml:space="preserve"> жобасы </w:t>
            </w:r>
            <w:r w:rsidR="00670997" w:rsidRPr="00287B16">
              <w:rPr>
                <w:rFonts w:ascii="Times New Roman" w:hAnsi="Times New Roman" w:cs="Times New Roman"/>
                <w:sz w:val="26"/>
                <w:szCs w:val="26"/>
                <w:lang w:val="kk-KZ"/>
              </w:rPr>
              <w:t>мекемелердің бірінші басшыларының</w:t>
            </w:r>
            <w:r w:rsidRPr="00287B16">
              <w:rPr>
                <w:rFonts w:ascii="Times New Roman" w:hAnsi="Times New Roman" w:cs="Times New Roman"/>
                <w:sz w:val="26"/>
                <w:szCs w:val="26"/>
                <w:lang w:val="kk-KZ"/>
              </w:rPr>
              <w:t xml:space="preserve"> электрондық пошта мекенжайларына жіберілді.</w:t>
            </w:r>
          </w:p>
        </w:tc>
      </w:tr>
    </w:tbl>
    <w:p w14:paraId="185FF1D9" w14:textId="411B84A9" w:rsidR="000834A0" w:rsidRPr="00287B16" w:rsidRDefault="000834A0">
      <w:pPr>
        <w:pStyle w:val="a1"/>
        <w:spacing w:after="0" w:line="240" w:lineRule="auto"/>
        <w:jc w:val="both"/>
        <w:rPr>
          <w:rFonts w:ascii="Times New Roman" w:hAnsi="Times New Roman" w:cs="Times New Roman"/>
          <w:sz w:val="26"/>
          <w:szCs w:val="26"/>
        </w:rPr>
      </w:pPr>
    </w:p>
    <w:p w14:paraId="33CDC78F"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cs="Times New Roman"/>
          <w:b/>
          <w:sz w:val="26"/>
          <w:szCs w:val="26"/>
        </w:rPr>
        <w:t>11. Заң жобасының құрылымы мен мазмұны (заңнамалық актіні әзірлеу қажеттілігі туралы шешім қабылданған жағдайда)</w:t>
      </w:r>
    </w:p>
    <w:p w14:paraId="786D757D" w14:textId="77777777" w:rsidR="000834A0" w:rsidRPr="00287B16" w:rsidRDefault="00DD3DA9">
      <w:pPr>
        <w:jc w:val="both"/>
        <w:textAlignment w:val="baseline"/>
        <w:rPr>
          <w:rFonts w:ascii="Times New Roman" w:hAnsi="Times New Roman"/>
          <w:sz w:val="26"/>
          <w:szCs w:val="26"/>
        </w:rPr>
      </w:pPr>
      <w:r w:rsidRPr="00287B16">
        <w:rPr>
          <w:rFonts w:ascii="Times New Roman" w:eastAsia="Calibri" w:hAnsi="Times New Roman" w:cs="Times New Roman"/>
          <w:b/>
          <w:sz w:val="26"/>
          <w:szCs w:val="26"/>
        </w:rPr>
        <w:t>«Үкіметтік емес ұйымдар туралы» Заң жобасы</w:t>
      </w:r>
    </w:p>
    <w:p w14:paraId="1A4133A0" w14:textId="77777777" w:rsidR="000834A0" w:rsidRPr="00287B16" w:rsidRDefault="00DD3DA9">
      <w:pPr>
        <w:jc w:val="both"/>
        <w:textAlignment w:val="baseline"/>
        <w:rPr>
          <w:rFonts w:ascii="Times New Roman" w:hAnsi="Times New Roman"/>
          <w:sz w:val="26"/>
          <w:szCs w:val="26"/>
        </w:rPr>
      </w:pPr>
      <w:r w:rsidRPr="00287B16">
        <w:rPr>
          <w:rFonts w:ascii="Times New Roman" w:eastAsia="Calibri" w:hAnsi="Times New Roman" w:cs="Times New Roman"/>
          <w:bCs/>
          <w:sz w:val="26"/>
          <w:szCs w:val="26"/>
        </w:rPr>
        <w:t>1-тарау. Жалпы ережелер</w:t>
      </w:r>
    </w:p>
    <w:p w14:paraId="5266344D"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bCs/>
          <w:sz w:val="26"/>
          <w:szCs w:val="26"/>
        </w:rPr>
        <w:t>1-бап. Осы Заңда қолданылатын негізгі ұғымдар</w:t>
      </w:r>
    </w:p>
    <w:p w14:paraId="35F14A23" w14:textId="77777777" w:rsidR="000834A0" w:rsidRPr="00287B16" w:rsidRDefault="00DB4E02">
      <w:pPr>
        <w:jc w:val="both"/>
        <w:textAlignment w:val="baseline"/>
        <w:rPr>
          <w:rFonts w:hint="eastAsia"/>
        </w:rPr>
      </w:pPr>
      <w:hyperlink r:id="rId25" w:anchor="sub_id=30000" w:history="1">
        <w:r w:rsidR="00DD3DA9" w:rsidRPr="00287B16">
          <w:rPr>
            <w:rFonts w:ascii="Times New Roman" w:eastAsia="Times New Roman" w:hAnsi="Times New Roman" w:cs="Times New Roman"/>
            <w:bCs/>
            <w:sz w:val="26"/>
            <w:szCs w:val="26"/>
          </w:rPr>
          <w:t>2-бап. Заңнама</w:t>
        </w:r>
      </w:hyperlink>
      <w:r w:rsidR="00DD3DA9" w:rsidRPr="00287B16">
        <w:rPr>
          <w:rFonts w:ascii="Times New Roman" w:eastAsia="Times New Roman" w:hAnsi="Times New Roman" w:cs="Times New Roman"/>
          <w:bCs/>
          <w:sz w:val="26"/>
          <w:szCs w:val="26"/>
        </w:rPr>
        <w:t xml:space="preserve"> </w:t>
      </w:r>
      <w:bookmarkStart w:id="5" w:name="_Hlk113353178"/>
      <w:r w:rsidR="00DD3DA9" w:rsidRPr="00287B16">
        <w:rPr>
          <w:rFonts w:ascii="Times New Roman" w:eastAsia="Times New Roman" w:hAnsi="Times New Roman" w:cs="Times New Roman"/>
          <w:bCs/>
          <w:sz w:val="26"/>
          <w:szCs w:val="26"/>
        </w:rPr>
        <w:t xml:space="preserve">үкіметтік емес </w:t>
      </w:r>
      <w:bookmarkEnd w:id="5"/>
      <w:r w:rsidR="00DD3DA9" w:rsidRPr="00287B16">
        <w:rPr>
          <w:rFonts w:ascii="Times New Roman" w:eastAsia="Times New Roman" w:hAnsi="Times New Roman" w:cs="Times New Roman"/>
          <w:bCs/>
          <w:sz w:val="26"/>
          <w:szCs w:val="26"/>
        </w:rPr>
        <w:t>ұйымдар</w:t>
      </w:r>
    </w:p>
    <w:p w14:paraId="04B5E43B" w14:textId="77777777" w:rsidR="000834A0" w:rsidRPr="00287B16" w:rsidRDefault="00DD3DA9">
      <w:pPr>
        <w:pStyle w:val="ae"/>
        <w:spacing w:after="0" w:line="240" w:lineRule="auto"/>
        <w:ind w:left="0"/>
        <w:jc w:val="both"/>
        <w:textAlignment w:val="baseline"/>
        <w:rPr>
          <w:rFonts w:ascii="Times New Roman" w:hAnsi="Times New Roman"/>
          <w:sz w:val="26"/>
          <w:szCs w:val="26"/>
        </w:rPr>
      </w:pPr>
      <w:r w:rsidRPr="00287B16">
        <w:rPr>
          <w:rFonts w:ascii="Times New Roman" w:eastAsia="Times New Roman" w:hAnsi="Times New Roman"/>
          <w:bCs/>
          <w:sz w:val="26"/>
          <w:szCs w:val="26"/>
        </w:rPr>
        <w:t>3-бап. Осы Заңның негізгі мақсаттары, міндеттері және қағидаттары</w:t>
      </w:r>
    </w:p>
    <w:p w14:paraId="510151CC"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bCs/>
          <w:sz w:val="26"/>
          <w:szCs w:val="26"/>
        </w:rPr>
        <w:t>2-тарау. Үкіметтік емес ұйымдардың қызметі саласындағы мемлекеттік реттеу</w:t>
      </w:r>
    </w:p>
    <w:p w14:paraId="3AABD8F3"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sz w:val="26"/>
          <w:szCs w:val="26"/>
        </w:rPr>
        <w:lastRenderedPageBreak/>
        <w:t>4-бап. Уәкілетті органның құзыреті</w:t>
      </w:r>
    </w:p>
    <w:p w14:paraId="6DAEB3F2"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sz w:val="26"/>
          <w:szCs w:val="26"/>
        </w:rPr>
        <w:t>5-бап. Орталық мемлекеттік және жергілікті атқарушы органдардың құзыреті</w:t>
      </w:r>
    </w:p>
    <w:p w14:paraId="623A4AAA"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sz w:val="26"/>
          <w:szCs w:val="26"/>
        </w:rPr>
        <w:t>6-бап. Үкіметтік емес ұйымдарды мемлекеттік тіркеу (қайта тіркеу), қайта ұйымдастыру және тарату</w:t>
      </w:r>
    </w:p>
    <w:p w14:paraId="714F506B"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bCs/>
          <w:sz w:val="26"/>
          <w:szCs w:val="26"/>
          <w:shd w:val="clear" w:color="auto" w:fill="FFFFFF"/>
        </w:rPr>
        <w:t xml:space="preserve">7-бап. </w:t>
      </w:r>
      <w:r w:rsidRPr="00287B16">
        <w:rPr>
          <w:rFonts w:ascii="Times New Roman" w:eastAsia="Times New Roman" w:hAnsi="Times New Roman" w:cs="Times New Roman"/>
          <w:bCs/>
          <w:spacing w:val="2"/>
          <w:sz w:val="26"/>
          <w:szCs w:val="26"/>
          <w:shd w:val="clear" w:color="auto" w:fill="FFFFFF"/>
        </w:rPr>
        <w:t>Үкіметтік емес ұйымдардың дерекқоры</w:t>
      </w:r>
      <w:r w:rsidRPr="00287B16">
        <w:rPr>
          <w:rFonts w:ascii="Times New Roman" w:eastAsia="Times New Roman" w:hAnsi="Times New Roman" w:cs="Courier New"/>
          <w:bCs/>
          <w:spacing w:val="2"/>
          <w:sz w:val="26"/>
          <w:szCs w:val="26"/>
          <w:shd w:val="clear" w:color="auto" w:fill="FFFFFF"/>
        </w:rPr>
        <w:t xml:space="preserve"> </w:t>
      </w:r>
    </w:p>
    <w:p w14:paraId="0ACD11F5"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bCs/>
          <w:sz w:val="26"/>
          <w:szCs w:val="26"/>
          <w:shd w:val="clear" w:color="auto" w:fill="FFFFFF"/>
        </w:rPr>
        <w:t xml:space="preserve">8-бап. </w:t>
      </w:r>
      <w:r w:rsidRPr="00287B16">
        <w:rPr>
          <w:rFonts w:ascii="Times New Roman" w:eastAsia="Times New Roman" w:hAnsi="Times New Roman" w:cs="Times New Roman"/>
          <w:bCs/>
          <w:sz w:val="26"/>
          <w:szCs w:val="26"/>
        </w:rPr>
        <w:t>Үкіметтік емес ұйымның кәсіпкерлік қызметпен айналысу құқығы</w:t>
      </w:r>
    </w:p>
    <w:p w14:paraId="7836ABDB" w14:textId="77777777" w:rsidR="000834A0" w:rsidRPr="00287B16" w:rsidRDefault="00DD3DA9">
      <w:pPr>
        <w:tabs>
          <w:tab w:val="left" w:pos="7970"/>
        </w:tabs>
        <w:jc w:val="both"/>
        <w:textAlignment w:val="baseline"/>
        <w:rPr>
          <w:rFonts w:ascii="Times New Roman" w:hAnsi="Times New Roman"/>
          <w:sz w:val="26"/>
          <w:szCs w:val="26"/>
        </w:rPr>
      </w:pPr>
      <w:r w:rsidRPr="00287B16">
        <w:rPr>
          <w:rFonts w:ascii="Times New Roman" w:eastAsia="Times New Roman" w:hAnsi="Times New Roman" w:cs="Times New Roman"/>
          <w:bCs/>
          <w:sz w:val="26"/>
          <w:szCs w:val="26"/>
        </w:rPr>
        <w:t>9-бап. Үкіметтік емес ұйымдардың құқықтары мен міндеттері</w:t>
      </w:r>
    </w:p>
    <w:p w14:paraId="646BF82D"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bCs/>
          <w:spacing w:val="2"/>
          <w:sz w:val="26"/>
          <w:szCs w:val="26"/>
        </w:rPr>
        <w:t>3-тарау. Үкіметтік емес ұйымдарды мемлекеттік қолдау</w:t>
      </w:r>
    </w:p>
    <w:p w14:paraId="1D1CCDDC" w14:textId="77777777" w:rsidR="000834A0" w:rsidRPr="00287B16" w:rsidRDefault="00DD3DA9">
      <w:pPr>
        <w:tabs>
          <w:tab w:val="left" w:pos="7970"/>
        </w:tabs>
        <w:jc w:val="both"/>
        <w:textAlignment w:val="baseline"/>
        <w:rPr>
          <w:rFonts w:ascii="Times New Roman" w:hAnsi="Times New Roman"/>
          <w:sz w:val="26"/>
          <w:szCs w:val="26"/>
        </w:rPr>
      </w:pPr>
      <w:r w:rsidRPr="00287B16">
        <w:rPr>
          <w:rFonts w:ascii="Times New Roman" w:eastAsia="Times New Roman" w:hAnsi="Times New Roman" w:cs="Times New Roman"/>
          <w:bCs/>
          <w:spacing w:val="2"/>
          <w:sz w:val="26"/>
          <w:szCs w:val="26"/>
        </w:rPr>
        <w:t>10-бап.</w:t>
      </w:r>
      <w:r w:rsidRPr="00287B16">
        <w:rPr>
          <w:rFonts w:ascii="Times New Roman" w:hAnsi="Times New Roman"/>
          <w:bCs/>
          <w:sz w:val="26"/>
          <w:szCs w:val="26"/>
        </w:rPr>
        <w:t xml:space="preserve"> </w:t>
      </w:r>
      <w:r w:rsidRPr="00287B16">
        <w:rPr>
          <w:rFonts w:ascii="Times New Roman" w:eastAsia="Times New Roman" w:hAnsi="Times New Roman" w:cs="Times New Roman"/>
          <w:bCs/>
          <w:spacing w:val="2"/>
          <w:sz w:val="26"/>
          <w:szCs w:val="26"/>
        </w:rPr>
        <w:t>Мемлекеттік әлеуметтік тапсырысты жүзеге асыру, стратегиялық серіктестіктерді жүзеге асыру үшін мемлекеттік тапсырыс, мемлекеттік гранттар беру және сыйлықтар беру бағыттары</w:t>
      </w:r>
    </w:p>
    <w:p w14:paraId="75123FE5"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bCs/>
          <w:spacing w:val="2"/>
          <w:sz w:val="26"/>
          <w:szCs w:val="26"/>
        </w:rPr>
        <w:t>11-бап. Стратегиялық серіктестікті жүзеге асыруға арналған мемлекеттік тапсырыс</w:t>
      </w:r>
    </w:p>
    <w:p w14:paraId="582A1F43"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bCs/>
          <w:spacing w:val="2"/>
          <w:sz w:val="26"/>
          <w:szCs w:val="26"/>
        </w:rPr>
        <w:t>12-бап. Мемлекеттік әлеуметтік тапсырыс</w:t>
      </w:r>
    </w:p>
    <w:p w14:paraId="62FE3CE8"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bCs/>
          <w:spacing w:val="2"/>
          <w:sz w:val="26"/>
          <w:szCs w:val="26"/>
        </w:rPr>
        <w:t>13-бап. Гранттар</w:t>
      </w:r>
    </w:p>
    <w:p w14:paraId="4E737BE1"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bCs/>
          <w:spacing w:val="2"/>
          <w:sz w:val="26"/>
          <w:szCs w:val="26"/>
        </w:rPr>
        <w:t>14-бап. Оператор</w:t>
      </w:r>
    </w:p>
    <w:p w14:paraId="3F643A49"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bCs/>
          <w:spacing w:val="2"/>
          <w:sz w:val="26"/>
          <w:szCs w:val="26"/>
        </w:rPr>
        <w:t>15-бап. Бонустар</w:t>
      </w:r>
    </w:p>
    <w:p w14:paraId="031CCA4E"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bCs/>
          <w:spacing w:val="2"/>
          <w:sz w:val="26"/>
          <w:szCs w:val="26"/>
        </w:rPr>
        <w:t>16-бап. Мемлекеттік әлеуметтік тапсырыстардың, стратегиялық серіктестіктерді жүзеге асыруға арналған мемлекеттік тапсырыстардың орындалуын, гранттарды пайдалануды және сыйлықтар беруді бақылау</w:t>
      </w:r>
    </w:p>
    <w:p w14:paraId="0289C644"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sz w:val="26"/>
          <w:szCs w:val="26"/>
        </w:rPr>
        <w:t>4-тарау. Мемлекет және үкіметтік емес ұйымдар</w:t>
      </w:r>
    </w:p>
    <w:p w14:paraId="7A87CD75"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bCs/>
          <w:sz w:val="26"/>
          <w:szCs w:val="26"/>
          <w:shd w:val="clear" w:color="auto" w:fill="FFFFFF"/>
        </w:rPr>
        <w:t>17-бап. Азаматтық форум</w:t>
      </w:r>
    </w:p>
    <w:p w14:paraId="46E1FF87"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bCs/>
          <w:sz w:val="26"/>
          <w:szCs w:val="26"/>
          <w:shd w:val="clear" w:color="auto" w:fill="FFFFFF"/>
        </w:rPr>
        <w:t>18-бап. Үйлестіру кеңесі</w:t>
      </w:r>
    </w:p>
    <w:p w14:paraId="6714C451" w14:textId="77777777" w:rsidR="000834A0" w:rsidRPr="00287B16" w:rsidRDefault="00DD3DA9">
      <w:pPr>
        <w:jc w:val="both"/>
        <w:textAlignment w:val="baseline"/>
        <w:rPr>
          <w:rFonts w:ascii="Times New Roman" w:hAnsi="Times New Roman"/>
          <w:sz w:val="26"/>
          <w:szCs w:val="26"/>
        </w:rPr>
      </w:pPr>
      <w:bookmarkStart w:id="6" w:name="z65"/>
      <w:bookmarkEnd w:id="6"/>
      <w:r w:rsidRPr="00287B16">
        <w:rPr>
          <w:rFonts w:ascii="Times New Roman" w:eastAsia="Times New Roman" w:hAnsi="Times New Roman" w:cs="Times New Roman"/>
          <w:bCs/>
          <w:sz w:val="26"/>
          <w:szCs w:val="26"/>
          <w:shd w:val="clear" w:color="auto" w:fill="FFFFFF"/>
        </w:rPr>
        <w:t>19-бап. Үкіметтік емес ұйымдармен жұмыс жөніндегі комиссар</w:t>
      </w:r>
    </w:p>
    <w:p w14:paraId="22BC554F" w14:textId="77777777" w:rsidR="000834A0" w:rsidRPr="00287B16" w:rsidRDefault="00DD3DA9">
      <w:pPr>
        <w:jc w:val="both"/>
        <w:textAlignment w:val="baseline"/>
        <w:rPr>
          <w:rFonts w:ascii="Times New Roman" w:hAnsi="Times New Roman"/>
          <w:sz w:val="26"/>
          <w:szCs w:val="26"/>
        </w:rPr>
      </w:pPr>
      <w:r w:rsidRPr="00287B16">
        <w:rPr>
          <w:rFonts w:ascii="Times New Roman" w:eastAsia="Times New Roman" w:hAnsi="Times New Roman" w:cs="Times New Roman"/>
          <w:bCs/>
          <w:sz w:val="26"/>
          <w:szCs w:val="26"/>
          <w:shd w:val="clear" w:color="auto" w:fill="FFFFFF"/>
        </w:rPr>
        <w:t xml:space="preserve">20-бап. </w:t>
      </w:r>
      <w:r w:rsidRPr="00287B16">
        <w:rPr>
          <w:rFonts w:ascii="Times New Roman" w:eastAsia="Times New Roman" w:hAnsi="Times New Roman" w:cs="Times New Roman"/>
          <w:bCs/>
          <w:spacing w:val="2"/>
          <w:sz w:val="26"/>
          <w:szCs w:val="26"/>
          <w:shd w:val="clear" w:color="auto" w:fill="FFFFFF"/>
        </w:rPr>
        <w:t>Қазақстан Республикасының заңнамасын бұзғаны үшін жауапкершілік</w:t>
      </w:r>
      <w:r w:rsidRPr="00287B16">
        <w:rPr>
          <w:rFonts w:ascii="Times New Roman" w:eastAsia="Times New Roman" w:hAnsi="Times New Roman" w:cs="Courier New"/>
          <w:bCs/>
          <w:spacing w:val="2"/>
          <w:sz w:val="26"/>
          <w:szCs w:val="26"/>
          <w:shd w:val="clear" w:color="auto" w:fill="FFFFFF"/>
        </w:rPr>
        <w:t xml:space="preserve"> </w:t>
      </w:r>
      <w:r w:rsidRPr="00287B16">
        <w:rPr>
          <w:rFonts w:ascii="Times New Roman" w:eastAsia="Times New Roman" w:hAnsi="Times New Roman" w:cs="Times New Roman"/>
          <w:bCs/>
          <w:sz w:val="26"/>
          <w:szCs w:val="26"/>
          <w:shd w:val="clear" w:color="auto" w:fill="FFFFFF"/>
        </w:rPr>
        <w:t>үкіметтік емес ұйымдар</w:t>
      </w:r>
    </w:p>
    <w:p w14:paraId="2E21712C" w14:textId="32567D22" w:rsidR="000834A0" w:rsidRPr="00287B16" w:rsidRDefault="00DD3DA9" w:rsidP="001B2C9E">
      <w:pPr>
        <w:pStyle w:val="ae"/>
        <w:tabs>
          <w:tab w:val="left" w:pos="8580"/>
        </w:tabs>
        <w:spacing w:after="0" w:line="240" w:lineRule="auto"/>
        <w:ind w:left="0"/>
        <w:jc w:val="both"/>
        <w:textAlignment w:val="baseline"/>
        <w:rPr>
          <w:rFonts w:ascii="Times New Roman" w:hAnsi="Times New Roman"/>
          <w:sz w:val="26"/>
          <w:szCs w:val="26"/>
        </w:rPr>
      </w:pPr>
      <w:r w:rsidRPr="00287B16">
        <w:rPr>
          <w:rFonts w:ascii="Times New Roman" w:eastAsia="Times New Roman" w:hAnsi="Times New Roman"/>
          <w:spacing w:val="2"/>
          <w:sz w:val="26"/>
          <w:szCs w:val="26"/>
        </w:rPr>
        <w:t>21-бап. Осы Заңның күшіне ену тәртібі</w:t>
      </w:r>
      <w:r w:rsidR="001B2C9E" w:rsidRPr="00287B16">
        <w:rPr>
          <w:rFonts w:ascii="Times New Roman" w:eastAsia="Times New Roman" w:hAnsi="Times New Roman"/>
          <w:spacing w:val="2"/>
          <w:sz w:val="26"/>
          <w:szCs w:val="26"/>
        </w:rPr>
        <w:tab/>
      </w:r>
    </w:p>
    <w:p w14:paraId="53FF64AC" w14:textId="77777777" w:rsidR="000834A0" w:rsidRPr="00287B16" w:rsidRDefault="000834A0">
      <w:pPr>
        <w:jc w:val="both"/>
        <w:textAlignment w:val="baseline"/>
        <w:rPr>
          <w:rFonts w:ascii="Times New Roman" w:eastAsia="Calibri" w:hAnsi="Times New Roman" w:cs="Times New Roman"/>
          <w:b/>
          <w:sz w:val="26"/>
          <w:szCs w:val="26"/>
        </w:rPr>
      </w:pPr>
    </w:p>
    <w:p w14:paraId="07C60376" w14:textId="1E325C25" w:rsidR="000834A0" w:rsidRPr="00287B16" w:rsidRDefault="00BC37F6">
      <w:pPr>
        <w:jc w:val="both"/>
        <w:textAlignment w:val="baseline"/>
        <w:rPr>
          <w:rFonts w:ascii="Times New Roman" w:hAnsi="Times New Roman" w:cs="Times New Roman"/>
          <w:sz w:val="26"/>
          <w:szCs w:val="26"/>
        </w:rPr>
      </w:pPr>
      <w:r w:rsidRPr="00287B16">
        <w:rPr>
          <w:rFonts w:ascii="Times New Roman" w:hAnsi="Times New Roman" w:cs="Times New Roman"/>
          <w:b/>
          <w:sz w:val="26"/>
          <w:szCs w:val="26"/>
          <w:lang w:val="kk-KZ"/>
        </w:rPr>
        <w:t>«</w:t>
      </w:r>
      <w:r w:rsidRPr="00287B16">
        <w:rPr>
          <w:rFonts w:ascii="Times New Roman" w:hAnsi="Times New Roman" w:cs="Times New Roman"/>
          <w:b/>
          <w:sz w:val="26"/>
          <w:szCs w:val="26"/>
        </w:rPr>
        <w:t>Қазақстан Республикасының кейбір заңнамалық актілеріне үкіметтік емес ұйымдар мәселелері бойынша өзгерістер мен толықтырулар енгізу туралы</w:t>
      </w:r>
      <w:r w:rsidR="00DD3DA9" w:rsidRPr="00287B16">
        <w:rPr>
          <w:rFonts w:ascii="Times New Roman" w:hAnsi="Times New Roman" w:cs="Times New Roman"/>
          <w:b/>
          <w:sz w:val="26"/>
          <w:szCs w:val="26"/>
        </w:rPr>
        <w:t xml:space="preserve">» </w:t>
      </w:r>
      <w:r w:rsidR="00DD3DA9" w:rsidRPr="00287B16">
        <w:rPr>
          <w:rFonts w:ascii="Times New Roman" w:eastAsia="Calibri" w:hAnsi="Times New Roman" w:cs="Times New Roman"/>
          <w:b/>
          <w:sz w:val="26"/>
          <w:szCs w:val="26"/>
        </w:rPr>
        <w:t>Заң жобасы</w:t>
      </w:r>
    </w:p>
    <w:p w14:paraId="527F8BB3" w14:textId="77777777" w:rsidR="000834A0" w:rsidRPr="00287B16" w:rsidRDefault="00DD3DA9">
      <w:pPr>
        <w:jc w:val="both"/>
        <w:textAlignment w:val="baseline"/>
        <w:rPr>
          <w:rFonts w:ascii="Times New Roman" w:hAnsi="Times New Roman"/>
          <w:sz w:val="26"/>
          <w:szCs w:val="26"/>
        </w:rPr>
      </w:pPr>
      <w:r w:rsidRPr="00287B16">
        <w:rPr>
          <w:rFonts w:ascii="Times New Roman" w:hAnsi="Times New Roman" w:cs="Times New Roman"/>
          <w:bCs/>
          <w:sz w:val="26"/>
          <w:szCs w:val="26"/>
        </w:rPr>
        <w:t>1-бап. Қазақстан Республикасының кейбір заңнамалық актілеріне өзгерістер мен толықтырулар енгізу:</w:t>
      </w:r>
    </w:p>
    <w:p w14:paraId="021F36F6" w14:textId="77777777" w:rsidR="000834A0" w:rsidRPr="00287B16" w:rsidRDefault="00DD3DA9">
      <w:pPr>
        <w:jc w:val="both"/>
        <w:textAlignment w:val="baseline"/>
        <w:rPr>
          <w:rFonts w:ascii="Times New Roman" w:hAnsi="Times New Roman"/>
          <w:sz w:val="26"/>
          <w:szCs w:val="26"/>
        </w:rPr>
      </w:pPr>
      <w:r w:rsidRPr="00287B16">
        <w:rPr>
          <w:rFonts w:ascii="Times New Roman" w:hAnsi="Times New Roman" w:cs="Times New Roman"/>
          <w:bCs/>
          <w:sz w:val="26"/>
          <w:szCs w:val="26"/>
        </w:rPr>
        <w:t>Қазақстан Республикасының Азаматтық кодексі</w:t>
      </w:r>
    </w:p>
    <w:p w14:paraId="028C222F" w14:textId="77777777" w:rsidR="000834A0" w:rsidRPr="00287B16" w:rsidRDefault="00DD3DA9">
      <w:pPr>
        <w:jc w:val="both"/>
        <w:textAlignment w:val="baseline"/>
        <w:rPr>
          <w:rFonts w:ascii="Times New Roman" w:hAnsi="Times New Roman"/>
          <w:sz w:val="26"/>
          <w:szCs w:val="26"/>
        </w:rPr>
      </w:pPr>
      <w:r w:rsidRPr="00287B16">
        <w:rPr>
          <w:rFonts w:ascii="Times New Roman" w:hAnsi="Times New Roman" w:cs="Times New Roman"/>
          <w:bCs/>
          <w:sz w:val="26"/>
          <w:szCs w:val="26"/>
        </w:rPr>
        <w:t>Қазақстан Республикасының Еңбек кодексі</w:t>
      </w:r>
    </w:p>
    <w:p w14:paraId="55081BFF" w14:textId="77777777" w:rsidR="000834A0" w:rsidRPr="00287B16" w:rsidRDefault="00DD3DA9">
      <w:pPr>
        <w:jc w:val="both"/>
        <w:textAlignment w:val="baseline"/>
        <w:rPr>
          <w:rFonts w:ascii="Times New Roman" w:hAnsi="Times New Roman"/>
          <w:sz w:val="26"/>
          <w:szCs w:val="26"/>
        </w:rPr>
      </w:pPr>
      <w:r w:rsidRPr="00287B16">
        <w:rPr>
          <w:rFonts w:ascii="Times New Roman" w:hAnsi="Times New Roman" w:cs="Times New Roman"/>
          <w:bCs/>
          <w:sz w:val="26"/>
          <w:szCs w:val="26"/>
        </w:rPr>
        <w:t>«Заңды тұлғаларды мемлекеттік тіркеу және филиалдар мен өкілдіктерді есептік тіркеу туралы» Заң;</w:t>
      </w:r>
    </w:p>
    <w:p w14:paraId="3326FBF2" w14:textId="77777777" w:rsidR="000834A0" w:rsidRPr="00287B16" w:rsidRDefault="00DD3DA9">
      <w:pPr>
        <w:jc w:val="both"/>
        <w:textAlignment w:val="baseline"/>
        <w:rPr>
          <w:rFonts w:ascii="Times New Roman" w:hAnsi="Times New Roman"/>
          <w:sz w:val="26"/>
          <w:szCs w:val="26"/>
        </w:rPr>
      </w:pPr>
      <w:r w:rsidRPr="00287B16">
        <w:rPr>
          <w:rFonts w:ascii="Times New Roman" w:hAnsi="Times New Roman" w:cs="Times New Roman"/>
          <w:bCs/>
          <w:sz w:val="26"/>
          <w:szCs w:val="26"/>
        </w:rPr>
        <w:t>«Қоғамдық бірлестіктер туралы» Заң;</w:t>
      </w:r>
    </w:p>
    <w:p w14:paraId="799C3DD7" w14:textId="77777777" w:rsidR="000834A0" w:rsidRPr="00287B16" w:rsidRDefault="00DD3DA9">
      <w:pPr>
        <w:jc w:val="both"/>
        <w:textAlignment w:val="baseline"/>
        <w:rPr>
          <w:rFonts w:ascii="Times New Roman" w:hAnsi="Times New Roman"/>
          <w:sz w:val="26"/>
          <w:szCs w:val="26"/>
        </w:rPr>
      </w:pPr>
      <w:r w:rsidRPr="00287B16">
        <w:rPr>
          <w:rFonts w:ascii="Times New Roman" w:hAnsi="Times New Roman" w:cs="Times New Roman"/>
          <w:bCs/>
          <w:sz w:val="26"/>
          <w:szCs w:val="26"/>
        </w:rPr>
        <w:lastRenderedPageBreak/>
        <w:t>«Коммерциялық емес ұйымдар туралы» Заң;</w:t>
      </w:r>
    </w:p>
    <w:p w14:paraId="79FD5385" w14:textId="77777777" w:rsidR="000834A0" w:rsidRPr="00287B16" w:rsidRDefault="00DD3DA9">
      <w:pPr>
        <w:jc w:val="both"/>
        <w:textAlignment w:val="baseline"/>
        <w:rPr>
          <w:rFonts w:ascii="Times New Roman" w:hAnsi="Times New Roman"/>
          <w:sz w:val="26"/>
          <w:szCs w:val="26"/>
        </w:rPr>
      </w:pPr>
      <w:r w:rsidRPr="00287B16">
        <w:rPr>
          <w:rFonts w:ascii="Times New Roman" w:hAnsi="Times New Roman" w:cs="Times New Roman"/>
          <w:bCs/>
          <w:sz w:val="26"/>
          <w:szCs w:val="26"/>
        </w:rPr>
        <w:t>«Медиация туралы» Заң;</w:t>
      </w:r>
    </w:p>
    <w:p w14:paraId="0679FD3F" w14:textId="77777777" w:rsidR="000834A0" w:rsidRPr="00287B16" w:rsidRDefault="00DD3DA9">
      <w:pPr>
        <w:jc w:val="both"/>
        <w:textAlignment w:val="baseline"/>
        <w:rPr>
          <w:rFonts w:ascii="Times New Roman" w:hAnsi="Times New Roman"/>
          <w:sz w:val="26"/>
          <w:szCs w:val="26"/>
        </w:rPr>
      </w:pPr>
      <w:r w:rsidRPr="00287B16">
        <w:rPr>
          <w:rFonts w:ascii="Times New Roman" w:hAnsi="Times New Roman" w:cs="Times New Roman"/>
          <w:bCs/>
          <w:sz w:val="26"/>
          <w:szCs w:val="26"/>
        </w:rPr>
        <w:t>«Қоғамдық кеңестер туралы» Заң;</w:t>
      </w:r>
    </w:p>
    <w:p w14:paraId="10F50AF8" w14:textId="26FAB647" w:rsidR="000834A0" w:rsidRPr="00287B16" w:rsidRDefault="00DD3DA9">
      <w:pPr>
        <w:jc w:val="both"/>
        <w:textAlignment w:val="baseline"/>
        <w:rPr>
          <w:rFonts w:ascii="Times New Roman" w:hAnsi="Times New Roman"/>
          <w:sz w:val="26"/>
          <w:szCs w:val="26"/>
        </w:rPr>
      </w:pPr>
      <w:r w:rsidRPr="00287B16">
        <w:rPr>
          <w:rFonts w:ascii="Times New Roman" w:hAnsi="Times New Roman" w:cs="Times New Roman"/>
          <w:bCs/>
          <w:sz w:val="26"/>
          <w:szCs w:val="26"/>
          <w:lang w:val="kk-KZ"/>
        </w:rPr>
        <w:t>«</w:t>
      </w:r>
      <w:r w:rsidR="007A4A5B" w:rsidRPr="00287B16">
        <w:rPr>
          <w:rFonts w:ascii="Times New Roman" w:hAnsi="Times New Roman" w:cs="Times New Roman"/>
          <w:bCs/>
          <w:sz w:val="26"/>
          <w:szCs w:val="26"/>
          <w:lang w:val="kk-KZ"/>
        </w:rPr>
        <w:t>Волонтерлік</w:t>
      </w:r>
      <w:r w:rsidRPr="00287B16">
        <w:rPr>
          <w:rFonts w:ascii="Times New Roman" w:hAnsi="Times New Roman" w:cs="Times New Roman"/>
          <w:bCs/>
          <w:sz w:val="26"/>
          <w:szCs w:val="26"/>
          <w:lang w:val="kk-KZ"/>
        </w:rPr>
        <w:t xml:space="preserve"> қызмет туралы» Заң;</w:t>
      </w:r>
    </w:p>
    <w:p w14:paraId="23B27E99" w14:textId="77777777" w:rsidR="000834A0" w:rsidRPr="00287B16" w:rsidRDefault="00DD3DA9">
      <w:pPr>
        <w:jc w:val="both"/>
        <w:textAlignment w:val="baseline"/>
        <w:rPr>
          <w:rFonts w:ascii="Times New Roman" w:hAnsi="Times New Roman"/>
          <w:sz w:val="26"/>
          <w:szCs w:val="26"/>
        </w:rPr>
      </w:pPr>
      <w:r w:rsidRPr="00287B16">
        <w:rPr>
          <w:rFonts w:ascii="Times New Roman" w:hAnsi="Times New Roman" w:cs="Times New Roman"/>
          <w:bCs/>
          <w:sz w:val="26"/>
          <w:szCs w:val="26"/>
          <w:lang w:val="kk-KZ"/>
        </w:rPr>
        <w:t>«Қайырымдылық туралы» Заң;</w:t>
      </w:r>
      <w:r w:rsidRPr="00287B16">
        <w:rPr>
          <w:rFonts w:ascii="Times New Roman" w:hAnsi="Times New Roman" w:cs="Times New Roman"/>
          <w:bCs/>
          <w:sz w:val="26"/>
          <w:szCs w:val="26"/>
        </w:rPr>
        <w:t xml:space="preserve"> </w:t>
      </w:r>
    </w:p>
    <w:p w14:paraId="11AF7765" w14:textId="77777777" w:rsidR="000834A0" w:rsidRPr="00287B16" w:rsidRDefault="00DD3DA9">
      <w:pPr>
        <w:jc w:val="both"/>
        <w:textAlignment w:val="baseline"/>
        <w:rPr>
          <w:rFonts w:ascii="Times New Roman" w:hAnsi="Times New Roman"/>
          <w:sz w:val="26"/>
          <w:szCs w:val="26"/>
        </w:rPr>
      </w:pPr>
      <w:r w:rsidRPr="00287B16">
        <w:rPr>
          <w:rFonts w:ascii="Times New Roman" w:hAnsi="Times New Roman" w:cs="Times New Roman"/>
          <w:bCs/>
          <w:sz w:val="26"/>
          <w:szCs w:val="26"/>
        </w:rPr>
        <w:t>басқа заңдар.</w:t>
      </w:r>
    </w:p>
    <w:p w14:paraId="13841FEE" w14:textId="77777777" w:rsidR="000834A0" w:rsidRPr="00287B16" w:rsidRDefault="00DD3DA9">
      <w:pPr>
        <w:jc w:val="both"/>
        <w:textAlignment w:val="baseline"/>
        <w:rPr>
          <w:rFonts w:ascii="Times New Roman" w:hAnsi="Times New Roman"/>
          <w:sz w:val="26"/>
          <w:szCs w:val="26"/>
        </w:rPr>
      </w:pPr>
      <w:r w:rsidRPr="00287B16">
        <w:rPr>
          <w:rFonts w:ascii="Times New Roman" w:hAnsi="Times New Roman" w:cs="Times New Roman"/>
          <w:bCs/>
          <w:sz w:val="26"/>
          <w:szCs w:val="26"/>
        </w:rPr>
        <w:t>2-бап. Заңның күшіне енуі.</w:t>
      </w:r>
    </w:p>
    <w:p w14:paraId="4EC9B6D1" w14:textId="77777777" w:rsidR="000834A0" w:rsidRPr="00287B16" w:rsidRDefault="000834A0">
      <w:pPr>
        <w:pStyle w:val="a1"/>
        <w:spacing w:after="0" w:line="240" w:lineRule="auto"/>
        <w:jc w:val="both"/>
        <w:rPr>
          <w:rFonts w:ascii="Times New Roman" w:hAnsi="Times New Roman" w:cs="Times New Roman"/>
          <w:b/>
          <w:sz w:val="26"/>
          <w:szCs w:val="26"/>
        </w:rPr>
      </w:pPr>
    </w:p>
    <w:p w14:paraId="2B774319" w14:textId="77777777" w:rsidR="000834A0" w:rsidRPr="00287B16" w:rsidRDefault="00DD3DA9">
      <w:pPr>
        <w:pStyle w:val="a1"/>
        <w:spacing w:after="0" w:line="240" w:lineRule="auto"/>
        <w:jc w:val="both"/>
        <w:rPr>
          <w:rFonts w:ascii="Times New Roman" w:hAnsi="Times New Roman"/>
          <w:sz w:val="26"/>
          <w:szCs w:val="26"/>
        </w:rPr>
      </w:pPr>
      <w:r w:rsidRPr="00287B16">
        <w:rPr>
          <w:rFonts w:ascii="Times New Roman" w:hAnsi="Times New Roman" w:cs="Times New Roman"/>
          <w:b/>
          <w:sz w:val="26"/>
          <w:szCs w:val="26"/>
        </w:rPr>
        <w:t>12. Енгізілген ереженің тиімділігін бағалау көрсеткіштері, оларды қайта қарау мерзімін көрсетеді</w:t>
      </w:r>
    </w:p>
    <w:p w14:paraId="1955E163" w14:textId="77777777" w:rsidR="000834A0" w:rsidRPr="00287B16" w:rsidRDefault="00DD3DA9">
      <w:pPr>
        <w:jc w:val="both"/>
        <w:rPr>
          <w:rFonts w:ascii="Times New Roman" w:hAnsi="Times New Roman"/>
          <w:sz w:val="26"/>
          <w:szCs w:val="26"/>
        </w:rPr>
      </w:pPr>
      <w:r w:rsidRPr="00287B16">
        <w:rPr>
          <w:rFonts w:ascii="Times New Roman" w:hAnsi="Times New Roman" w:cs="Times New Roman"/>
          <w:sz w:val="26"/>
          <w:szCs w:val="26"/>
        </w:rPr>
        <w:tab/>
        <w:t>Үкіметтік емес ұйымдар (ҮЕҰ) саласындағы реттеудің тиімділігін бағалаудың ұсынылған индикаторлар жүйесі азаматтық қоғам мен мемлекет арасындағы өзара іс-қимыл үшін тұрақты, ашық және болжамды ортаны құруға негіз болып табылады. Бұл ҮЕҰ-ға өз қызметін жоспарлауға, ұзақ мерзімді серіктестік стратегияларын әзірлеуге және алдағы онжылдықта тұрақты реттеуші ережелерге назар аударуға мүмкіндік береді.</w:t>
      </w:r>
    </w:p>
    <w:p w14:paraId="0EB45B80" w14:textId="77777777" w:rsidR="000834A0" w:rsidRPr="00287B16" w:rsidRDefault="00DD3DA9">
      <w:pPr>
        <w:jc w:val="both"/>
        <w:rPr>
          <w:rFonts w:ascii="Times New Roman" w:hAnsi="Times New Roman"/>
          <w:sz w:val="26"/>
          <w:szCs w:val="26"/>
        </w:rPr>
      </w:pPr>
      <w:r w:rsidRPr="00287B16">
        <w:rPr>
          <w:rFonts w:ascii="Times New Roman" w:hAnsi="Times New Roman" w:cs="Times New Roman"/>
          <w:sz w:val="26"/>
          <w:szCs w:val="26"/>
        </w:rPr>
        <w:tab/>
        <w:t>Индикаторлар жүйесі азаматтық қоғамды дамытудың тұрақты мақсаттарына қол жеткізуге, үкіметтік емес секторды институционалдық нығайтуға және үкіметтік емес ұйымдарды үкіметтік және халықаралық күн тәртібіне интеграциялауға бағытталған. Ол аймақтық қауымдастықтардан бастап халықаралық донорларға дейін барлық қатысушылар үшін нормативтік ортаға болжамдылықты, ашықтықты және сенімді қамтамасыз етеді.</w:t>
      </w:r>
    </w:p>
    <w:p w14:paraId="3826EA62" w14:textId="77777777" w:rsidR="000834A0" w:rsidRPr="00287B16" w:rsidRDefault="00DD3DA9">
      <w:pPr>
        <w:jc w:val="both"/>
        <w:rPr>
          <w:rFonts w:ascii="Times New Roman" w:hAnsi="Times New Roman"/>
          <w:sz w:val="26"/>
          <w:szCs w:val="26"/>
        </w:rPr>
      </w:pPr>
      <w:r w:rsidRPr="00287B16">
        <w:rPr>
          <w:rFonts w:ascii="Times New Roman" w:hAnsi="Times New Roman" w:cs="Times New Roman"/>
          <w:sz w:val="26"/>
          <w:szCs w:val="26"/>
        </w:rPr>
        <w:tab/>
        <w:t>Ұсынылып отырған өнімділікті бағалау моделі сандық және сапалық көрсеткіштерді ескереді, ҮЕҰ тіркеу динамикасын, мемлекеттік қолдауға қолжетімділікті, саясатты әзірлеуге қатысуды, ашықтық пен мөлдірлік дәрежесін, сондай-ақ Тұрақты даму мақсаттарын және Қазақстан Республикасының халықаралық міндеттемелерін іске асыруға қатысу деңгейін қамтиды.</w:t>
      </w:r>
    </w:p>
    <w:p w14:paraId="47FA83DF" w14:textId="77777777" w:rsidR="000834A0" w:rsidRPr="00287B16" w:rsidRDefault="00DD3DA9">
      <w:pPr>
        <w:jc w:val="both"/>
        <w:rPr>
          <w:rFonts w:ascii="Times New Roman" w:hAnsi="Times New Roman"/>
          <w:sz w:val="26"/>
          <w:szCs w:val="26"/>
        </w:rPr>
      </w:pPr>
      <w:r w:rsidRPr="00287B16">
        <w:rPr>
          <w:rFonts w:ascii="Times New Roman" w:hAnsi="Times New Roman" w:cs="Times New Roman"/>
          <w:sz w:val="26"/>
          <w:szCs w:val="26"/>
        </w:rPr>
        <w:tab/>
        <w:t>Индикаторлар үнемі қайта қаралып отырады, бұл мемлекеттік үкіметтік емес ұйымдар саясатын өзгермелі әлеуметтік және халықаралық жағдайларға бейімдеуге мүмкіндік береді. Белгісіз әлемдік үрдістер, шектеулі сыртқы қаржыландыру және азаматтардың шешім қабылдауға қатысуына деген сұраныстың артуы жағдайында тиімді мониторинг шешімдердің сапасын бағалаудың негізгі құралына айналады.</w:t>
      </w:r>
    </w:p>
    <w:p w14:paraId="70A1ECC8" w14:textId="77777777" w:rsidR="000834A0" w:rsidRPr="00287B16" w:rsidRDefault="00DD3DA9">
      <w:pPr>
        <w:jc w:val="both"/>
        <w:rPr>
          <w:rFonts w:ascii="Times New Roman" w:hAnsi="Times New Roman"/>
          <w:sz w:val="26"/>
          <w:szCs w:val="26"/>
        </w:rPr>
      </w:pPr>
      <w:r w:rsidRPr="00287B16">
        <w:rPr>
          <w:rFonts w:ascii="Times New Roman" w:hAnsi="Times New Roman" w:cs="Times New Roman"/>
          <w:sz w:val="26"/>
          <w:szCs w:val="26"/>
        </w:rPr>
        <w:tab/>
        <w:t>Бұл көрсеткіштерді енгізу сонымен қатар тұрақты серіктестік ортасын құруға, үкіметтік емес ұйымдардың институционалдық тұрақтылығын арттыруға, сектордың экономикалық белсенділігін кеңейтуге, кедергілерді азайтуға және қоғамдық сенімін арттыруға бағытталған.</w:t>
      </w:r>
    </w:p>
    <w:p w14:paraId="0F05AEA5" w14:textId="77777777" w:rsidR="000834A0" w:rsidRPr="00287B16" w:rsidRDefault="00DD3DA9">
      <w:pPr>
        <w:jc w:val="both"/>
        <w:rPr>
          <w:rFonts w:ascii="Times New Roman" w:hAnsi="Times New Roman"/>
          <w:sz w:val="26"/>
          <w:szCs w:val="26"/>
        </w:rPr>
      </w:pPr>
      <w:r w:rsidRPr="00287B16">
        <w:rPr>
          <w:rFonts w:ascii="Times New Roman" w:hAnsi="Times New Roman" w:cs="Times New Roman"/>
          <w:sz w:val="26"/>
          <w:szCs w:val="26"/>
        </w:rPr>
        <w:tab/>
        <w:t>Тиімділікті бағалау жүргізіледі:</w:t>
      </w:r>
    </w:p>
    <w:p w14:paraId="68099853" w14:textId="77777777" w:rsidR="000834A0" w:rsidRPr="00287B16" w:rsidRDefault="00DD3DA9">
      <w:pPr>
        <w:ind w:firstLine="709"/>
        <w:jc w:val="both"/>
        <w:rPr>
          <w:rFonts w:hint="eastAsia"/>
        </w:rPr>
      </w:pPr>
      <w:r w:rsidRPr="00287B16">
        <w:rPr>
          <w:rStyle w:val="a5"/>
          <w:rFonts w:ascii="Times New Roman" w:hAnsi="Times New Roman" w:cs="Times New Roman"/>
          <w:b w:val="0"/>
          <w:bCs w:val="0"/>
          <w:sz w:val="26"/>
          <w:szCs w:val="26"/>
        </w:rPr>
        <w:t xml:space="preserve">жыл сайын </w:t>
      </w:r>
      <w:r w:rsidRPr="00287B16">
        <w:rPr>
          <w:rFonts w:ascii="Times New Roman" w:hAnsi="Times New Roman" w:cs="Times New Roman"/>
          <w:sz w:val="26"/>
          <w:szCs w:val="26"/>
        </w:rPr>
        <w:t>– негізгі әкімшілік және статистикалық көрсеткіштер негізінде;</w:t>
      </w:r>
    </w:p>
    <w:p w14:paraId="5325A4AF" w14:textId="77777777" w:rsidR="000834A0" w:rsidRPr="00287B16" w:rsidRDefault="00DD3DA9">
      <w:pPr>
        <w:ind w:firstLine="709"/>
        <w:jc w:val="both"/>
        <w:rPr>
          <w:rFonts w:hint="eastAsia"/>
        </w:rPr>
      </w:pPr>
      <w:r w:rsidRPr="00287B16">
        <w:rPr>
          <w:rStyle w:val="a5"/>
          <w:rFonts w:ascii="Times New Roman" w:hAnsi="Times New Roman" w:cs="Times New Roman"/>
          <w:b w:val="0"/>
          <w:bCs w:val="0"/>
          <w:sz w:val="26"/>
          <w:szCs w:val="26"/>
        </w:rPr>
        <w:lastRenderedPageBreak/>
        <w:t xml:space="preserve">үш жылда бір рет </w:t>
      </w:r>
      <w:r w:rsidRPr="00287B16">
        <w:rPr>
          <w:rFonts w:ascii="Times New Roman" w:hAnsi="Times New Roman" w:cs="Times New Roman"/>
          <w:sz w:val="26"/>
          <w:szCs w:val="26"/>
        </w:rPr>
        <w:t>– Тұрақты даму мақсаттары туралы есептерді, ұлттық стратегияларды, даму жоспарларын және БҰҰ-ға есептерді дайындау кезінде біріктірілген бағалаудың бөлігі ретінде.</w:t>
      </w:r>
    </w:p>
    <w:p w14:paraId="662BA311" w14:textId="77777777" w:rsidR="000834A0" w:rsidRDefault="00DD3DA9">
      <w:pPr>
        <w:jc w:val="both"/>
        <w:rPr>
          <w:rFonts w:ascii="Times New Roman" w:hAnsi="Times New Roman"/>
          <w:sz w:val="26"/>
          <w:szCs w:val="26"/>
        </w:rPr>
      </w:pPr>
      <w:r w:rsidRPr="00287B16">
        <w:rPr>
          <w:rFonts w:ascii="Times New Roman" w:hAnsi="Times New Roman" w:cs="Times New Roman"/>
          <w:sz w:val="26"/>
          <w:szCs w:val="26"/>
        </w:rPr>
        <w:tab/>
        <w:t>Көрсеткіштер жария түрде жариялануы тиіс, ал оларды есептеу әдістемесі қоғамдық пікірталасқа жатқызылуы тиіс. Бұл тәсіл ҮЕҰ мен мемлекеттік органдардың есеп беруі мен ашықтығын қамтамасыз етеді.</w:t>
      </w:r>
      <w:bookmarkStart w:id="7" w:name="_GoBack"/>
      <w:bookmarkEnd w:id="7"/>
    </w:p>
    <w:p w14:paraId="61A1718F" w14:textId="77777777" w:rsidR="000834A0" w:rsidRDefault="000834A0">
      <w:pPr>
        <w:jc w:val="both"/>
        <w:rPr>
          <w:rFonts w:ascii="Times New Roman" w:hAnsi="Times New Roman"/>
          <w:sz w:val="26"/>
          <w:szCs w:val="26"/>
        </w:rPr>
      </w:pPr>
    </w:p>
    <w:sectPr w:rsidR="000834A0" w:rsidSect="0044105B">
      <w:headerReference w:type="default" r:id="rId26"/>
      <w:pgSz w:w="16838" w:h="11906" w:orient="landscape"/>
      <w:pgMar w:top="1276" w:right="1134" w:bottom="1134" w:left="1134" w:header="720"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520212" w14:textId="77777777" w:rsidR="00DB4E02" w:rsidRDefault="00DB4E02">
      <w:pPr>
        <w:rPr>
          <w:rFonts w:hint="eastAsia"/>
        </w:rPr>
      </w:pPr>
      <w:r>
        <w:separator/>
      </w:r>
    </w:p>
  </w:endnote>
  <w:endnote w:type="continuationSeparator" w:id="0">
    <w:p w14:paraId="6866C8E8" w14:textId="77777777" w:rsidR="00DB4E02" w:rsidRDefault="00DB4E0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swiss"/>
    <w:pitch w:val="variable"/>
  </w:font>
  <w:font w:name="NSimSun">
    <w:panose1 w:val="02010609030101010101"/>
    <w:charset w:val="86"/>
    <w:family w:val="modern"/>
    <w:pitch w:val="fixed"/>
    <w:sig w:usb0="00000003" w:usb1="288F0000" w:usb2="00000016" w:usb3="00000000" w:csb0="00040001" w:csb1="00000000"/>
  </w:font>
  <w:font w:name="Lucida Sans">
    <w:panose1 w:val="020B0602040502020204"/>
    <w:charset w:val="CC"/>
    <w:family w:val="swiss"/>
    <w:pitch w:val="variable"/>
    <w:sig w:usb0="8100AAF7" w:usb1="0000807B" w:usb2="00000008" w:usb3="00000000" w:csb0="000000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OpenSymbol">
    <w:altName w:val="Cambria"/>
    <w:charset w:val="CC"/>
    <w:family w:val="roman"/>
    <w:pitch w:val="variable"/>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B1704" w14:textId="77777777" w:rsidR="00DB4E02" w:rsidRDefault="00DB4E02">
      <w:pPr>
        <w:rPr>
          <w:rFonts w:hint="eastAsia"/>
        </w:rPr>
      </w:pPr>
      <w:r>
        <w:separator/>
      </w:r>
    </w:p>
  </w:footnote>
  <w:footnote w:type="continuationSeparator" w:id="0">
    <w:p w14:paraId="26B12339" w14:textId="77777777" w:rsidR="00DB4E02" w:rsidRDefault="00DB4E02">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3057472"/>
      <w:docPartObj>
        <w:docPartGallery w:val="Page Numbers (Top of Page)"/>
        <w:docPartUnique/>
      </w:docPartObj>
    </w:sdtPr>
    <w:sdtEndPr/>
    <w:sdtContent>
      <w:p w14:paraId="4EC806AD" w14:textId="77777777" w:rsidR="0044105B" w:rsidRDefault="0044105B">
        <w:pPr>
          <w:pStyle w:val="a9"/>
          <w:jc w:val="center"/>
          <w:rPr>
            <w:rFonts w:hint="eastAsia"/>
          </w:rPr>
        </w:pPr>
        <w:r>
          <w:fldChar w:fldCharType="begin"/>
        </w:r>
        <w:r>
          <w:instrText xml:space="preserve"> PAGE </w:instrText>
        </w:r>
        <w:r>
          <w:fldChar w:fldCharType="separate"/>
        </w:r>
        <w:r w:rsidR="00287B16">
          <w:rPr>
            <w:rFonts w:hint="eastAsia"/>
            <w:noProof/>
          </w:rPr>
          <w:t>102</w:t>
        </w:r>
        <w:r>
          <w:fldChar w:fldCharType="end"/>
        </w:r>
      </w:p>
    </w:sdtContent>
  </w:sdt>
  <w:p w14:paraId="6AB4F7E8" w14:textId="77777777" w:rsidR="0044105B" w:rsidRDefault="0044105B">
    <w:pPr>
      <w:pStyle w:val="a9"/>
      <w:rPr>
        <w:rFonts w:hint="eastAsia"/>
      </w:rPr>
    </w:pPr>
  </w:p>
  <w:p w14:paraId="3B97700D" w14:textId="77777777" w:rsidR="0044105B" w:rsidRDefault="0044105B">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D580D"/>
    <w:multiLevelType w:val="multilevel"/>
    <w:tmpl w:val="6E02E1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rPr>
        <w:rFonts w:ascii="Times New Roman" w:hAnsi="Times New Roman"/>
        <w:b w:val="0"/>
        <w:sz w:val="26"/>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1DF4750"/>
    <w:multiLevelType w:val="multilevel"/>
    <w:tmpl w:val="02828D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18552219"/>
    <w:multiLevelType w:val="multilevel"/>
    <w:tmpl w:val="C7B02CC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nsid w:val="33503239"/>
    <w:multiLevelType w:val="multilevel"/>
    <w:tmpl w:val="EC2AC8F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34CD54C9"/>
    <w:multiLevelType w:val="multilevel"/>
    <w:tmpl w:val="C03C2F5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5">
    <w:nsid w:val="42FF655F"/>
    <w:multiLevelType w:val="multilevel"/>
    <w:tmpl w:val="936C106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nsid w:val="455A5852"/>
    <w:multiLevelType w:val="multilevel"/>
    <w:tmpl w:val="F362A30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7">
    <w:nsid w:val="69693BE6"/>
    <w:multiLevelType w:val="multilevel"/>
    <w:tmpl w:val="731C8A7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3"/>
  </w:num>
  <w:num w:numId="2">
    <w:abstractNumId w:val="0"/>
  </w:num>
  <w:num w:numId="3">
    <w:abstractNumId w:val="1"/>
  </w:num>
  <w:num w:numId="4">
    <w:abstractNumId w:val="6"/>
  </w:num>
  <w:num w:numId="5">
    <w:abstractNumId w:val="7"/>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4A0"/>
    <w:rsid w:val="0007336F"/>
    <w:rsid w:val="000834A0"/>
    <w:rsid w:val="000A3BD5"/>
    <w:rsid w:val="000D36CD"/>
    <w:rsid w:val="00100E22"/>
    <w:rsid w:val="00151C31"/>
    <w:rsid w:val="001B2C9E"/>
    <w:rsid w:val="001F0A88"/>
    <w:rsid w:val="00211ADB"/>
    <w:rsid w:val="00233CCD"/>
    <w:rsid w:val="00247E19"/>
    <w:rsid w:val="00287B16"/>
    <w:rsid w:val="002B388E"/>
    <w:rsid w:val="002D26CA"/>
    <w:rsid w:val="002E6707"/>
    <w:rsid w:val="004115F0"/>
    <w:rsid w:val="0044105B"/>
    <w:rsid w:val="00481818"/>
    <w:rsid w:val="005C54E2"/>
    <w:rsid w:val="006110F4"/>
    <w:rsid w:val="00646BE1"/>
    <w:rsid w:val="00655C81"/>
    <w:rsid w:val="00670997"/>
    <w:rsid w:val="0070396F"/>
    <w:rsid w:val="007071B4"/>
    <w:rsid w:val="00753584"/>
    <w:rsid w:val="007A4A5B"/>
    <w:rsid w:val="007E412F"/>
    <w:rsid w:val="007F3231"/>
    <w:rsid w:val="007F6730"/>
    <w:rsid w:val="0091060F"/>
    <w:rsid w:val="009361CF"/>
    <w:rsid w:val="00976EC1"/>
    <w:rsid w:val="009E14C0"/>
    <w:rsid w:val="009E5209"/>
    <w:rsid w:val="009F7B4F"/>
    <w:rsid w:val="00A03873"/>
    <w:rsid w:val="00BA5E5E"/>
    <w:rsid w:val="00BC37F6"/>
    <w:rsid w:val="00BC3B73"/>
    <w:rsid w:val="00BD5C7C"/>
    <w:rsid w:val="00C72017"/>
    <w:rsid w:val="00D01C18"/>
    <w:rsid w:val="00DB4E02"/>
    <w:rsid w:val="00DD3DA9"/>
    <w:rsid w:val="00DD73B7"/>
    <w:rsid w:val="00E00152"/>
    <w:rsid w:val="00E43CB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0F8EC"/>
  <w15:docId w15:val="{275C6B88-52BE-46DB-9054-B8A012D5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kk"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Liberation Serif" w:eastAsia="NSimSun" w:hAnsi="Liberation Serif" w:cs="Lucida Sans"/>
      <w:kern w:val="2"/>
      <w:sz w:val="24"/>
      <w:szCs w:val="24"/>
      <w:lang w:eastAsia="zh-CN" w:bidi="hi-IN"/>
    </w:rPr>
  </w:style>
  <w:style w:type="paragraph" w:styleId="1">
    <w:name w:val="heading 1"/>
    <w:basedOn w:val="a"/>
    <w:next w:val="a"/>
    <w:link w:val="10"/>
    <w:uiPriority w:val="9"/>
    <w:qFormat/>
    <w:rsid w:val="00753584"/>
    <w:pPr>
      <w:keepNext/>
      <w:keepLines/>
      <w:spacing w:before="240"/>
      <w:outlineLvl w:val="0"/>
    </w:pPr>
    <w:rPr>
      <w:rFonts w:asciiTheme="majorHAnsi" w:eastAsiaTheme="majorEastAsia" w:hAnsiTheme="majorHAnsi" w:cs="Mangal"/>
      <w:color w:val="2E74B5" w:themeColor="accent1" w:themeShade="BF"/>
      <w:sz w:val="32"/>
      <w:szCs w:val="29"/>
    </w:rPr>
  </w:style>
  <w:style w:type="paragraph" w:styleId="3">
    <w:name w:val="heading 3"/>
    <w:basedOn w:val="a0"/>
    <w:next w:val="a1"/>
    <w:link w:val="30"/>
    <w:qFormat/>
    <w:pPr>
      <w:numPr>
        <w:ilvl w:val="2"/>
        <w:numId w:val="2"/>
      </w:numPr>
      <w:spacing w:before="140"/>
      <w:outlineLvl w:val="2"/>
    </w:pPr>
    <w:rPr>
      <w:rFonts w:ascii="Liberation Serif" w:eastAsia="NSimSun" w:hAnsi="Liberation Serif"/>
      <w:b/>
      <w:bCs/>
    </w:rPr>
  </w:style>
  <w:style w:type="paragraph" w:styleId="9">
    <w:name w:val="heading 9"/>
    <w:basedOn w:val="a"/>
    <w:next w:val="a"/>
    <w:link w:val="90"/>
    <w:uiPriority w:val="9"/>
    <w:semiHidden/>
    <w:unhideWhenUsed/>
    <w:qFormat/>
    <w:rsid w:val="00F85AD0"/>
    <w:pPr>
      <w:keepNext/>
      <w:keepLines/>
      <w:spacing w:before="40"/>
      <w:outlineLvl w:val="8"/>
    </w:pPr>
    <w:rPr>
      <w:rFonts w:asciiTheme="majorHAnsi" w:eastAsiaTheme="majorEastAsia" w:hAnsiTheme="majorHAnsi" w:cs="Mangal"/>
      <w:i/>
      <w:iCs/>
      <w:color w:val="272727" w:themeColor="text1" w:themeTint="D8"/>
      <w:sz w:val="21"/>
      <w:szCs w:val="19"/>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2z0">
    <w:name w:val="WW8Num2z0"/>
    <w:qFormat/>
    <w:rPr>
      <w:rFonts w:ascii="Symbol" w:hAnsi="Symbol" w:cs="OpenSymbol"/>
    </w:rPr>
  </w:style>
  <w:style w:type="character" w:customStyle="1" w:styleId="WW8Num1z0">
    <w:name w:val="WW8Num1z0"/>
    <w:qFormat/>
    <w:rPr>
      <w:rFonts w:ascii="Symbol" w:hAnsi="Symbol" w:cs="OpenSymbol"/>
    </w:rPr>
  </w:style>
  <w:style w:type="character" w:styleId="a5">
    <w:name w:val="Strong"/>
    <w:uiPriority w:val="22"/>
    <w:qFormat/>
    <w:rPr>
      <w:b/>
      <w:bCs/>
    </w:rPr>
  </w:style>
  <w:style w:type="character" w:customStyle="1" w:styleId="11">
    <w:name w:val="Строгий1"/>
    <w:qFormat/>
    <w:rPr>
      <w:b/>
      <w:bCs/>
    </w:rPr>
  </w:style>
  <w:style w:type="character" w:styleId="a6">
    <w:name w:val="Emphasis"/>
    <w:qFormat/>
    <w:rPr>
      <w:i/>
      <w:iCs/>
    </w:rPr>
  </w:style>
  <w:style w:type="character" w:customStyle="1" w:styleId="-">
    <w:name w:val="Интернет-ссылка"/>
    <w:rPr>
      <w:color w:val="000080"/>
      <w:u w:val="single"/>
    </w:rPr>
  </w:style>
  <w:style w:type="character" w:customStyle="1" w:styleId="a7">
    <w:name w:val="Посещённая гиперссылка"/>
    <w:rPr>
      <w:color w:val="800000"/>
      <w:u w:val="single"/>
    </w:rPr>
  </w:style>
  <w:style w:type="character" w:customStyle="1" w:styleId="a8">
    <w:name w:val="Верхний колонтитул Знак"/>
    <w:link w:val="a9"/>
    <w:uiPriority w:val="99"/>
    <w:qFormat/>
    <w:rsid w:val="007D711A"/>
    <w:rPr>
      <w:rFonts w:ascii="Liberation Serif" w:eastAsia="NSimSun" w:hAnsi="Liberation Serif" w:cs="Mangal"/>
      <w:kern w:val="2"/>
      <w:sz w:val="24"/>
      <w:szCs w:val="21"/>
      <w:lang w:val="kk" w:eastAsia="zh-CN" w:bidi="hi-IN"/>
    </w:rPr>
  </w:style>
  <w:style w:type="character" w:customStyle="1" w:styleId="aa">
    <w:name w:val="Нижний колонтитул Знак"/>
    <w:link w:val="ab"/>
    <w:uiPriority w:val="99"/>
    <w:qFormat/>
    <w:rsid w:val="007D711A"/>
    <w:rPr>
      <w:rFonts w:ascii="Liberation Serif" w:eastAsia="NSimSun" w:hAnsi="Liberation Serif" w:cs="Mangal"/>
      <w:kern w:val="2"/>
      <w:sz w:val="24"/>
      <w:szCs w:val="21"/>
      <w:lang w:val="kk" w:eastAsia="zh-CN" w:bidi="hi-IN"/>
    </w:rPr>
  </w:style>
  <w:style w:type="character" w:customStyle="1" w:styleId="90">
    <w:name w:val="Заголовок 9 Знак"/>
    <w:basedOn w:val="a2"/>
    <w:link w:val="9"/>
    <w:uiPriority w:val="9"/>
    <w:semiHidden/>
    <w:qFormat/>
    <w:rsid w:val="00F85AD0"/>
    <w:rPr>
      <w:rFonts w:asciiTheme="majorHAnsi" w:eastAsiaTheme="majorEastAsia" w:hAnsiTheme="majorHAnsi" w:cs="Mangal"/>
      <w:i/>
      <w:iCs/>
      <w:color w:val="272727" w:themeColor="text1" w:themeTint="D8"/>
      <w:kern w:val="2"/>
      <w:sz w:val="21"/>
      <w:szCs w:val="19"/>
      <w:lang w:val="kk" w:eastAsia="zh-CN" w:bidi="hi-IN"/>
    </w:rPr>
  </w:style>
  <w:style w:type="character" w:customStyle="1" w:styleId="ac">
    <w:name w:val="Основной текст Знак"/>
    <w:basedOn w:val="a2"/>
    <w:link w:val="a1"/>
    <w:qFormat/>
    <w:rsid w:val="00F85AD0"/>
    <w:rPr>
      <w:rFonts w:ascii="Liberation Serif" w:eastAsia="NSimSun" w:hAnsi="Liberation Serif" w:cs="Lucida Sans"/>
      <w:kern w:val="2"/>
      <w:sz w:val="24"/>
      <w:szCs w:val="24"/>
      <w:lang w:val="kk" w:eastAsia="zh-CN" w:bidi="hi-IN"/>
    </w:rPr>
  </w:style>
  <w:style w:type="character" w:customStyle="1" w:styleId="2">
    <w:name w:val="Строгий2"/>
    <w:qFormat/>
    <w:rsid w:val="00E47B36"/>
    <w:rPr>
      <w:b/>
      <w:bCs/>
    </w:rPr>
  </w:style>
  <w:style w:type="character" w:customStyle="1" w:styleId="ad">
    <w:name w:val="Абзац списка Знак"/>
    <w:link w:val="ae"/>
    <w:uiPriority w:val="34"/>
    <w:qFormat/>
    <w:locked/>
    <w:rsid w:val="009A3B4D"/>
    <w:rPr>
      <w:rFonts w:ascii="Calibri" w:eastAsia="Calibri" w:hAnsi="Calibri"/>
      <w:sz w:val="22"/>
      <w:szCs w:val="22"/>
      <w:lang w:val="kk" w:eastAsia="en-US"/>
    </w:rPr>
  </w:style>
  <w:style w:type="character" w:customStyle="1" w:styleId="date1">
    <w:name w:val="date1"/>
    <w:basedOn w:val="a2"/>
    <w:qFormat/>
    <w:rsid w:val="009A3B4D"/>
  </w:style>
  <w:style w:type="character" w:customStyle="1" w:styleId="30">
    <w:name w:val="Заголовок 3 Знак"/>
    <w:basedOn w:val="a2"/>
    <w:link w:val="3"/>
    <w:qFormat/>
    <w:rsid w:val="008D53D2"/>
    <w:rPr>
      <w:rFonts w:ascii="Liberation Serif" w:eastAsia="NSimSun" w:hAnsi="Liberation Serif" w:cs="Lucida Sans"/>
      <w:b/>
      <w:bCs/>
      <w:kern w:val="2"/>
      <w:sz w:val="28"/>
      <w:szCs w:val="28"/>
      <w:lang w:val="kk" w:eastAsia="zh-CN" w:bidi="hi-IN"/>
    </w:rPr>
  </w:style>
  <w:style w:type="character" w:customStyle="1" w:styleId="12">
    <w:name w:val="Неразрешенное упоминание1"/>
    <w:basedOn w:val="a2"/>
    <w:uiPriority w:val="99"/>
    <w:semiHidden/>
    <w:unhideWhenUsed/>
    <w:qFormat/>
    <w:rsid w:val="00785951"/>
    <w:rPr>
      <w:color w:val="605E5C"/>
      <w:shd w:val="clear" w:color="auto" w:fill="E1DFDD"/>
    </w:rPr>
  </w:style>
  <w:style w:type="character" w:customStyle="1" w:styleId="af">
    <w:name w:val="Текст выноски Знак"/>
    <w:basedOn w:val="a2"/>
    <w:link w:val="af0"/>
    <w:uiPriority w:val="99"/>
    <w:semiHidden/>
    <w:qFormat/>
    <w:rsid w:val="000D397A"/>
    <w:rPr>
      <w:rFonts w:ascii="Segoe UI" w:eastAsia="NSimSun" w:hAnsi="Segoe UI" w:cs="Mangal"/>
      <w:kern w:val="2"/>
      <w:sz w:val="18"/>
      <w:szCs w:val="16"/>
      <w:lang w:val="kk" w:eastAsia="zh-CN" w:bidi="hi-IN"/>
    </w:rPr>
  </w:style>
  <w:style w:type="character" w:customStyle="1" w:styleId="af1">
    <w:name w:val="Маркеры"/>
    <w:qFormat/>
    <w:rPr>
      <w:rFonts w:ascii="OpenSymbol" w:eastAsia="OpenSymbol" w:hAnsi="OpenSymbol" w:cs="OpenSymbol"/>
    </w:rPr>
  </w:style>
  <w:style w:type="character" w:customStyle="1" w:styleId="af2">
    <w:name w:val="Символ нумерации"/>
    <w:qFormat/>
  </w:style>
  <w:style w:type="character" w:customStyle="1" w:styleId="af3">
    <w:name w:val="Выделение жирным"/>
    <w:qFormat/>
    <w:rPr>
      <w:b/>
      <w:bCs/>
    </w:rPr>
  </w:style>
  <w:style w:type="paragraph" w:styleId="a0">
    <w:name w:val="Title"/>
    <w:basedOn w:val="a"/>
    <w:next w:val="a1"/>
    <w:qFormat/>
    <w:pPr>
      <w:keepNext/>
      <w:spacing w:before="240" w:after="120"/>
    </w:pPr>
    <w:rPr>
      <w:rFonts w:ascii="Liberation Sans" w:eastAsia="Microsoft YaHei" w:hAnsi="Liberation Sans"/>
      <w:sz w:val="28"/>
      <w:szCs w:val="28"/>
    </w:rPr>
  </w:style>
  <w:style w:type="paragraph" w:styleId="a1">
    <w:name w:val="Body Text"/>
    <w:basedOn w:val="a"/>
    <w:link w:val="ac"/>
    <w:pPr>
      <w:spacing w:after="140" w:line="276" w:lineRule="auto"/>
    </w:pPr>
  </w:style>
  <w:style w:type="paragraph" w:styleId="af4">
    <w:name w:val="List"/>
    <w:basedOn w:val="a1"/>
  </w:style>
  <w:style w:type="paragraph" w:styleId="af5">
    <w:name w:val="caption"/>
    <w:basedOn w:val="a"/>
    <w:qFormat/>
    <w:pPr>
      <w:suppressLineNumbers/>
      <w:spacing w:before="120" w:after="120"/>
    </w:pPr>
    <w:rPr>
      <w:i/>
      <w:iCs/>
    </w:rPr>
  </w:style>
  <w:style w:type="paragraph" w:styleId="af6">
    <w:name w:val="index heading"/>
    <w:basedOn w:val="a"/>
    <w:qFormat/>
    <w:pPr>
      <w:suppressLineNumbers/>
    </w:pPr>
  </w:style>
  <w:style w:type="paragraph" w:customStyle="1" w:styleId="13">
    <w:name w:val="Указатель1"/>
    <w:basedOn w:val="a"/>
    <w:qFormat/>
    <w:pPr>
      <w:suppressLineNumbers/>
    </w:pPr>
    <w:rPr>
      <w:rFonts w:cs="Times New Roman"/>
      <w:lang w:bidi="ar-SA"/>
    </w:rPr>
  </w:style>
  <w:style w:type="paragraph" w:customStyle="1" w:styleId="af7">
    <w:name w:val="Содержимое таблицы"/>
    <w:basedOn w:val="a"/>
    <w:qFormat/>
    <w:pPr>
      <w:widowControl w:val="0"/>
      <w:suppressLineNumbers/>
    </w:pPr>
  </w:style>
  <w:style w:type="paragraph" w:customStyle="1" w:styleId="af8">
    <w:name w:val="Горизонтальная линия"/>
    <w:basedOn w:val="a"/>
    <w:next w:val="a1"/>
    <w:qFormat/>
    <w:pPr>
      <w:suppressLineNumbers/>
      <w:pBdr>
        <w:bottom w:val="double" w:sz="2" w:space="0" w:color="808080"/>
      </w:pBdr>
      <w:spacing w:after="283"/>
    </w:pPr>
    <w:rPr>
      <w:sz w:val="12"/>
      <w:szCs w:val="12"/>
    </w:rPr>
  </w:style>
  <w:style w:type="paragraph" w:customStyle="1" w:styleId="af9">
    <w:name w:val="Заголовок таблицы"/>
    <w:basedOn w:val="af7"/>
    <w:qFormat/>
    <w:pPr>
      <w:jc w:val="center"/>
    </w:pPr>
    <w:rPr>
      <w:b/>
      <w:bCs/>
    </w:rPr>
  </w:style>
  <w:style w:type="paragraph" w:customStyle="1" w:styleId="afa">
    <w:name w:val="Колонтитул"/>
    <w:basedOn w:val="a"/>
    <w:qFormat/>
  </w:style>
  <w:style w:type="paragraph" w:styleId="a9">
    <w:name w:val="header"/>
    <w:basedOn w:val="a"/>
    <w:link w:val="a8"/>
    <w:uiPriority w:val="99"/>
    <w:unhideWhenUsed/>
    <w:rsid w:val="007D711A"/>
    <w:pPr>
      <w:tabs>
        <w:tab w:val="center" w:pos="4677"/>
        <w:tab w:val="right" w:pos="9355"/>
      </w:tabs>
    </w:pPr>
    <w:rPr>
      <w:rFonts w:cs="Mangal"/>
      <w:szCs w:val="21"/>
    </w:rPr>
  </w:style>
  <w:style w:type="paragraph" w:styleId="ab">
    <w:name w:val="footer"/>
    <w:basedOn w:val="a"/>
    <w:link w:val="aa"/>
    <w:uiPriority w:val="99"/>
    <w:unhideWhenUsed/>
    <w:rsid w:val="007D711A"/>
    <w:pPr>
      <w:tabs>
        <w:tab w:val="center" w:pos="4677"/>
        <w:tab w:val="right" w:pos="9355"/>
      </w:tabs>
    </w:pPr>
    <w:rPr>
      <w:rFonts w:cs="Mangal"/>
      <w:szCs w:val="21"/>
    </w:rPr>
  </w:style>
  <w:style w:type="paragraph" w:styleId="ae">
    <w:name w:val="List Paragraph"/>
    <w:basedOn w:val="a"/>
    <w:link w:val="ad"/>
    <w:uiPriority w:val="34"/>
    <w:qFormat/>
    <w:rsid w:val="004979FD"/>
    <w:pPr>
      <w:suppressAutoHyphens w:val="0"/>
      <w:spacing w:after="160" w:line="259" w:lineRule="auto"/>
      <w:ind w:left="720"/>
      <w:contextualSpacing/>
    </w:pPr>
    <w:rPr>
      <w:rFonts w:ascii="Calibri" w:eastAsia="Calibri" w:hAnsi="Calibri" w:cs="Times New Roman"/>
      <w:kern w:val="0"/>
      <w:sz w:val="22"/>
      <w:szCs w:val="22"/>
      <w:lang w:eastAsia="en-US" w:bidi="ar-SA"/>
    </w:rPr>
  </w:style>
  <w:style w:type="paragraph" w:styleId="afb">
    <w:name w:val="Revision"/>
    <w:uiPriority w:val="99"/>
    <w:semiHidden/>
    <w:qFormat/>
    <w:rsid w:val="003B1E1F"/>
    <w:rPr>
      <w:rFonts w:asciiTheme="minorHAnsi" w:eastAsiaTheme="minorHAnsi" w:hAnsiTheme="minorHAnsi" w:cstheme="minorBidi"/>
      <w:sz w:val="22"/>
      <w:szCs w:val="22"/>
      <w:lang w:eastAsia="en-US"/>
    </w:rPr>
  </w:style>
  <w:style w:type="paragraph" w:styleId="afc">
    <w:name w:val="Normal (Web)"/>
    <w:basedOn w:val="a"/>
    <w:uiPriority w:val="99"/>
    <w:unhideWhenUsed/>
    <w:qFormat/>
    <w:rsid w:val="00BE1D7F"/>
    <w:pPr>
      <w:suppressAutoHyphens w:val="0"/>
      <w:spacing w:beforeAutospacing="1" w:afterAutospacing="1"/>
    </w:pPr>
    <w:rPr>
      <w:rFonts w:ascii="Times New Roman" w:eastAsia="Times New Roman" w:hAnsi="Times New Roman" w:cs="Times New Roman"/>
      <w:kern w:val="0"/>
      <w:lang w:eastAsia="ru-RU" w:bidi="ar-SA"/>
    </w:rPr>
  </w:style>
  <w:style w:type="paragraph" w:styleId="afd">
    <w:name w:val="No Spacing"/>
    <w:uiPriority w:val="1"/>
    <w:qFormat/>
    <w:rsid w:val="00CF2473"/>
    <w:rPr>
      <w:rFonts w:ascii="Liberation Serif" w:eastAsia="NSimSun" w:hAnsi="Liberation Serif" w:cs="Mangal"/>
      <w:kern w:val="2"/>
      <w:sz w:val="24"/>
      <w:szCs w:val="21"/>
      <w:lang w:eastAsia="zh-CN" w:bidi="hi-IN"/>
    </w:rPr>
  </w:style>
  <w:style w:type="paragraph" w:styleId="af0">
    <w:name w:val="Balloon Text"/>
    <w:basedOn w:val="a"/>
    <w:link w:val="af"/>
    <w:uiPriority w:val="99"/>
    <w:semiHidden/>
    <w:unhideWhenUsed/>
    <w:qFormat/>
    <w:rsid w:val="000D397A"/>
    <w:rPr>
      <w:rFonts w:ascii="Segoe UI" w:hAnsi="Segoe UI" w:cs="Mangal"/>
      <w:sz w:val="18"/>
      <w:szCs w:val="16"/>
    </w:rPr>
  </w:style>
  <w:style w:type="numbering" w:customStyle="1" w:styleId="WW8Num2">
    <w:name w:val="WW8Num2"/>
    <w:qFormat/>
  </w:style>
  <w:style w:type="numbering" w:customStyle="1" w:styleId="WW8Num3">
    <w:name w:val="WW8Num3"/>
    <w:qFormat/>
  </w:style>
  <w:style w:type="character" w:customStyle="1" w:styleId="10">
    <w:name w:val="Заголовок 1 Знак"/>
    <w:basedOn w:val="a2"/>
    <w:link w:val="1"/>
    <w:uiPriority w:val="9"/>
    <w:rsid w:val="00753584"/>
    <w:rPr>
      <w:rFonts w:asciiTheme="majorHAnsi" w:eastAsiaTheme="majorEastAsia" w:hAnsiTheme="majorHAnsi" w:cs="Mangal"/>
      <w:color w:val="2E74B5" w:themeColor="accent1" w:themeShade="BF"/>
      <w:kern w:val="2"/>
      <w:sz w:val="32"/>
      <w:szCs w:val="29"/>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7554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ce.org/files/f/documents/3/b/132371.pdf?utm_source=chatgpt.com" TargetMode="External"/><Relationship Id="rId13" Type="http://schemas.openxmlformats.org/officeDocument/2006/relationships/hyperlink" Target="https://elaw.klri.re.kr/eng_service/lawView.do?hseq=29453&amp;lang=ENG" TargetMode="External"/><Relationship Id="rId18" Type="http://schemas.openxmlformats.org/officeDocument/2006/relationships/hyperlink" Target="https://rm.coe.int/16807096b7?utm_source=chatgpt.com"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legalinstruments.oecd.org/en/instruments/OECD-LEGAL-0438?utm_source=chatgpt.com" TargetMode="External"/><Relationship Id="rId7" Type="http://schemas.openxmlformats.org/officeDocument/2006/relationships/endnotes" Target="endnotes.xml"/><Relationship Id="rId12" Type="http://schemas.openxmlformats.org/officeDocument/2006/relationships/hyperlink" Target="https://www.conceptosjuridicos.com/asociacion/" TargetMode="External"/><Relationship Id="rId17" Type="http://schemas.openxmlformats.org/officeDocument/2006/relationships/hyperlink" Target="https://chapterfouruganda.org/wp-content/uploads/2025/05/NGO-guide-to-labour-law-in-Uganda.pdf" TargetMode="External"/><Relationship Id="rId25" Type="http://schemas.openxmlformats.org/officeDocument/2006/relationships/hyperlink" Target="https://online.zakon.kz/Document/?doc_id=1005615" TargetMode="External"/><Relationship Id="rId2" Type="http://schemas.openxmlformats.org/officeDocument/2006/relationships/numbering" Target="numbering.xml"/><Relationship Id="rId16" Type="http://schemas.openxmlformats.org/officeDocument/2006/relationships/hyperlink" Target="https://www.google.com/url?sa=i&amp;source=web&amp;rct=j&amp;url=https://minjust.gov.ru/uploaded/files/fz272.docx&amp;ved=2ahUKEwivi8m8idaRAxV1UFUIHclXLn4QqYcPegYIAQgHEAY&amp;opi=89978449&amp;cd&amp;psig=AOvVaw1hQxxFFg8952jK98_k77pa&amp;ust=1766660531440000" TargetMode="External"/><Relationship Id="rId20" Type="http://schemas.openxmlformats.org/officeDocument/2006/relationships/hyperlink" Target="https://www.euraxess.pl/poland/tax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wtrend.org/wp-content/uploads/2014/03/Obzor-mezhdunarodnogo-opyta-zakonodatelnogo-regulirovaniya_ICNL1.pdf" TargetMode="External"/><Relationship Id="rId24" Type="http://schemas.openxmlformats.org/officeDocument/2006/relationships/hyperlink" Target="https://legalinstruments.oecd.org/en/instruments/OECD-LEGAL-0438?utm_source=chatgpt.com" TargetMode="External"/><Relationship Id="rId5" Type="http://schemas.openxmlformats.org/officeDocument/2006/relationships/webSettings" Target="webSettings.xml"/><Relationship Id="rId15" Type="http://schemas.openxmlformats.org/officeDocument/2006/relationships/hyperlink" Target="https://natlex.ilo.org/dyn/natlex2/natlex2/files/download/64870/AZE64870.pdf" TargetMode="External"/><Relationship Id="rId23" Type="http://schemas.openxmlformats.org/officeDocument/2006/relationships/hyperlink" Target="https://www.statewatch.org/media/documents/news/2016/feb/coe-rec-ngos-explanatory-memo.pdf?utm_source=chatgpt.com" TargetMode="External"/><Relationship Id="rId28" Type="http://schemas.openxmlformats.org/officeDocument/2006/relationships/theme" Target="theme/theme1.xml"/><Relationship Id="rId10" Type="http://schemas.openxmlformats.org/officeDocument/2006/relationships/hyperlink" Target="https://www.gesetze-im-Internet.de/" TargetMode="External"/><Relationship Id="rId19" Type="http://schemas.openxmlformats.org/officeDocument/2006/relationships/hyperlink" Target="https://geneva.usmission.gov/2015/09/28/u-s-statement-on-civic-space-and-ngos/" TargetMode="External"/><Relationship Id="rId4" Type="http://schemas.openxmlformats.org/officeDocument/2006/relationships/settings" Target="settings.xml"/><Relationship Id="rId9" Type="http://schemas.openxmlformats.org/officeDocument/2006/relationships/hyperlink" Target="https://www.legifrance.gouv.fr/loda/id/LEGISCTA000006084160" TargetMode="External"/><Relationship Id="rId14" Type="http://schemas.openxmlformats.org/officeDocument/2006/relationships/hyperlink" Target="https://elaw.klri.re.kr/eng_mobile/viewer.do?hseq=17689&amp;type=lawname&amp;key=non-profit" TargetMode="External"/><Relationship Id="rId22" Type="http://schemas.openxmlformats.org/officeDocument/2006/relationships/hyperlink" Target="https://www.statewatch.org/media/documents/news/2016/feb/coe-rec-ngos-explanatory-memo.pdf?utm_source=chatgpt.com"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8E07A-AA30-456A-8F84-4D6680C97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104</Pages>
  <Words>24582</Words>
  <Characters>140122</Characters>
  <Application>Microsoft Office Word</Application>
  <DocSecurity>0</DocSecurity>
  <Lines>1167</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Жанаргул Альжанова</dc:creator>
  <dc:description/>
  <cp:lastModifiedBy>Ануар Жумабеков</cp:lastModifiedBy>
  <cp:revision>13</cp:revision>
  <cp:lastPrinted>2026-02-04T04:52:00Z</cp:lastPrinted>
  <dcterms:created xsi:type="dcterms:W3CDTF">2026-03-26T10:06:00Z</dcterms:created>
  <dcterms:modified xsi:type="dcterms:W3CDTF">2026-09-10T06:41:00Z</dcterms:modified>
  <dc:language>ru-RU</dc:language>
</cp:coreProperties>
</file>