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C3C" w:rsidRPr="000D5C3C" w:rsidRDefault="000D5C3C" w:rsidP="000D5C3C">
      <w:pPr>
        <w:pStyle w:val="Default"/>
        <w:ind w:firstLine="4820"/>
        <w:jc w:val="center"/>
        <w:rPr>
          <w:sz w:val="28"/>
          <w:szCs w:val="28"/>
        </w:rPr>
      </w:pPr>
      <w:r w:rsidRPr="000D5C3C">
        <w:rPr>
          <w:sz w:val="28"/>
          <w:szCs w:val="28"/>
        </w:rPr>
        <w:t>Приложение 4</w:t>
      </w:r>
    </w:p>
    <w:p w:rsidR="000D5C3C" w:rsidRPr="000D5C3C" w:rsidRDefault="000D5C3C" w:rsidP="000D5C3C">
      <w:pPr>
        <w:pStyle w:val="Default"/>
        <w:ind w:firstLine="4820"/>
        <w:jc w:val="center"/>
        <w:rPr>
          <w:sz w:val="28"/>
          <w:szCs w:val="28"/>
        </w:rPr>
      </w:pPr>
      <w:r w:rsidRPr="000D5C3C">
        <w:rPr>
          <w:sz w:val="28"/>
          <w:szCs w:val="28"/>
        </w:rPr>
        <w:t>к Методическим рекомендациям по</w:t>
      </w:r>
    </w:p>
    <w:p w:rsidR="000D5C3C" w:rsidRPr="000D5C3C" w:rsidRDefault="000D5C3C" w:rsidP="000D5C3C">
      <w:pPr>
        <w:pStyle w:val="Default"/>
        <w:ind w:firstLine="4820"/>
        <w:jc w:val="center"/>
        <w:rPr>
          <w:sz w:val="28"/>
          <w:szCs w:val="28"/>
        </w:rPr>
      </w:pPr>
      <w:r w:rsidRPr="000D5C3C">
        <w:rPr>
          <w:sz w:val="28"/>
          <w:szCs w:val="28"/>
        </w:rPr>
        <w:t>проведению внутреннего анализа</w:t>
      </w:r>
    </w:p>
    <w:p w:rsidR="000D5C3C" w:rsidRPr="000D5C3C" w:rsidRDefault="000D5C3C" w:rsidP="000D5C3C">
      <w:pPr>
        <w:pStyle w:val="Default"/>
        <w:ind w:firstLine="4820"/>
        <w:jc w:val="center"/>
        <w:rPr>
          <w:sz w:val="28"/>
          <w:szCs w:val="28"/>
        </w:rPr>
      </w:pPr>
      <w:r w:rsidRPr="000D5C3C">
        <w:rPr>
          <w:sz w:val="28"/>
          <w:szCs w:val="28"/>
        </w:rPr>
        <w:t>коррупционных рисков</w:t>
      </w:r>
    </w:p>
    <w:p w:rsidR="000D5C3C" w:rsidRPr="000D5C3C" w:rsidRDefault="000D5C3C" w:rsidP="000D5C3C">
      <w:pPr>
        <w:pStyle w:val="Default"/>
        <w:rPr>
          <w:sz w:val="28"/>
          <w:szCs w:val="28"/>
        </w:rPr>
      </w:pPr>
    </w:p>
    <w:p w:rsidR="000D5C3C" w:rsidRPr="000D5C3C" w:rsidRDefault="000D5C3C" w:rsidP="000D5C3C">
      <w:pPr>
        <w:pStyle w:val="Default"/>
        <w:jc w:val="right"/>
        <w:rPr>
          <w:sz w:val="28"/>
          <w:szCs w:val="28"/>
        </w:rPr>
      </w:pPr>
    </w:p>
    <w:p w:rsidR="000D5C3C" w:rsidRPr="000D5C3C" w:rsidRDefault="000D5C3C" w:rsidP="000D5C3C">
      <w:pPr>
        <w:pStyle w:val="Default"/>
        <w:ind w:firstLine="708"/>
        <w:rPr>
          <w:sz w:val="28"/>
          <w:szCs w:val="28"/>
        </w:rPr>
      </w:pPr>
      <w:r w:rsidRPr="000D5C3C">
        <w:rPr>
          <w:b/>
          <w:bCs/>
          <w:sz w:val="28"/>
          <w:szCs w:val="28"/>
        </w:rPr>
        <w:t xml:space="preserve">Перечень должностей, подверженных коррупционным рискам, </w:t>
      </w:r>
    </w:p>
    <w:p w:rsidR="000D5C3C" w:rsidRPr="000D5C3C" w:rsidRDefault="000D5C3C" w:rsidP="000D5C3C">
      <w:pPr>
        <w:pStyle w:val="Default"/>
        <w:rPr>
          <w:sz w:val="28"/>
          <w:szCs w:val="28"/>
        </w:rPr>
      </w:pPr>
      <w:r w:rsidRPr="000D5C3C">
        <w:rPr>
          <w:b/>
          <w:bCs/>
          <w:sz w:val="28"/>
          <w:szCs w:val="28"/>
        </w:rPr>
        <w:t xml:space="preserve">определенных по итогам внутреннего анализа коррупционных рисков </w:t>
      </w:r>
    </w:p>
    <w:p w:rsidR="000D5C3C" w:rsidRPr="000D5C3C" w:rsidRDefault="000D5C3C" w:rsidP="000D5C3C">
      <w:pPr>
        <w:pStyle w:val="Default"/>
        <w:rPr>
          <w:sz w:val="28"/>
          <w:szCs w:val="28"/>
        </w:rPr>
      </w:pPr>
    </w:p>
    <w:p w:rsidR="000D5C3C" w:rsidRDefault="000D5C3C" w:rsidP="000D5C3C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D5C3C">
        <w:rPr>
          <w:rFonts w:ascii="Times New Roman" w:hAnsi="Times New Roman" w:cs="Times New Roman"/>
          <w:sz w:val="28"/>
          <w:szCs w:val="28"/>
        </w:rPr>
        <w:t xml:space="preserve">КГУ «Аппарат акима </w:t>
      </w:r>
      <w:r w:rsidR="0001289B">
        <w:rPr>
          <w:rFonts w:ascii="Times New Roman" w:hAnsi="Times New Roman" w:cs="Times New Roman"/>
          <w:sz w:val="28"/>
          <w:szCs w:val="28"/>
        </w:rPr>
        <w:t>Якорьского</w:t>
      </w:r>
      <w:r w:rsidRPr="000D5C3C">
        <w:rPr>
          <w:rFonts w:ascii="Times New Roman" w:hAnsi="Times New Roman" w:cs="Times New Roman"/>
          <w:sz w:val="28"/>
          <w:szCs w:val="28"/>
        </w:rPr>
        <w:t xml:space="preserve"> сельского округа Кызылжарского района СКО»</w:t>
      </w:r>
    </w:p>
    <w:tbl>
      <w:tblPr>
        <w:tblW w:w="9369" w:type="dxa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571"/>
        <w:gridCol w:w="2401"/>
        <w:gridCol w:w="3551"/>
        <w:gridCol w:w="2846"/>
      </w:tblGrid>
      <w:tr w:rsidR="000D5C3C" w:rsidTr="000D5C3C">
        <w:trPr>
          <w:trHeight w:val="1622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D5C3C" w:rsidRDefault="000D5C3C" w:rsidP="00DE21E7">
            <w:pPr>
              <w:pStyle w:val="30"/>
              <w:shd w:val="clear" w:color="auto" w:fill="auto"/>
              <w:spacing w:before="0" w:line="240" w:lineRule="auto"/>
              <w:ind w:firstLine="0"/>
              <w:jc w:val="both"/>
            </w:pPr>
            <w:r>
              <w:rPr>
                <w:lang w:eastAsia="ru-RU"/>
              </w:rPr>
              <w:t xml:space="preserve">№ </w:t>
            </w:r>
            <w:proofErr w:type="gramStart"/>
            <w:r>
              <w:rPr>
                <w:lang w:eastAsia="ru-RU"/>
              </w:rPr>
              <w:t>п</w:t>
            </w:r>
            <w:proofErr w:type="gramEnd"/>
            <w:r>
              <w:rPr>
                <w:lang w:eastAsia="ru-RU"/>
              </w:rPr>
              <w:t>/п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D5C3C" w:rsidRDefault="000D5C3C" w:rsidP="00DE21E7">
            <w:pPr>
              <w:pStyle w:val="30"/>
              <w:shd w:val="clear" w:color="auto" w:fill="auto"/>
              <w:spacing w:before="0" w:line="240" w:lineRule="auto"/>
              <w:ind w:firstLine="0"/>
              <w:jc w:val="center"/>
            </w:pPr>
            <w:r>
              <w:rPr>
                <w:lang w:eastAsia="ru-RU"/>
              </w:rPr>
              <w:t>Должность подверженная коррупционному риску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D5C3C" w:rsidRDefault="000D5C3C" w:rsidP="00DE21E7">
            <w:pPr>
              <w:pStyle w:val="30"/>
              <w:shd w:val="clear" w:color="auto" w:fill="auto"/>
              <w:spacing w:before="0" w:line="240" w:lineRule="auto"/>
              <w:ind w:firstLine="0"/>
              <w:jc w:val="center"/>
            </w:pPr>
            <w:r>
              <w:rPr>
                <w:lang w:eastAsia="ru-RU"/>
              </w:rPr>
              <w:t>Должностные полномочия, содержащие коррупционные риски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D5C3C" w:rsidRDefault="000D5C3C" w:rsidP="00DE21E7">
            <w:pPr>
              <w:pStyle w:val="30"/>
              <w:shd w:val="clear" w:color="auto" w:fill="auto"/>
              <w:spacing w:before="0" w:line="240" w:lineRule="auto"/>
              <w:ind w:firstLine="0"/>
              <w:jc w:val="center"/>
            </w:pPr>
            <w:r>
              <w:rPr>
                <w:lang w:eastAsia="ru-RU"/>
              </w:rPr>
              <w:t>Коррупционные риски</w:t>
            </w:r>
          </w:p>
        </w:tc>
      </w:tr>
      <w:tr w:rsidR="009D7225" w:rsidRPr="00D35371" w:rsidTr="000D5C3C">
        <w:trPr>
          <w:trHeight w:val="595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278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278B">
              <w:rPr>
                <w:rFonts w:ascii="Times New Roman" w:hAnsi="Times New Roman"/>
                <w:sz w:val="28"/>
                <w:szCs w:val="28"/>
              </w:rPr>
              <w:t xml:space="preserve">Аким сельского округа 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0" w:name="_Hlk136362827"/>
            <w:r w:rsidRPr="00FF278B">
              <w:rPr>
                <w:rFonts w:ascii="Times New Roman" w:hAnsi="Times New Roman"/>
                <w:sz w:val="28"/>
                <w:szCs w:val="28"/>
              </w:rPr>
              <w:t>наличие права принимать решения и осуществлять организационно-хозяйственные функции</w:t>
            </w:r>
            <w:bookmarkEnd w:id="0"/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D7225" w:rsidRPr="00D35371" w:rsidTr="000D5C3C">
        <w:trPr>
          <w:trHeight w:val="595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278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7225" w:rsidRPr="00FF278B" w:rsidRDefault="00A34D23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Главный  специалист по делопроизводству и нотариальным действиям  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278B">
              <w:rPr>
                <w:rFonts w:ascii="Times New Roman" w:hAnsi="Times New Roman"/>
                <w:sz w:val="28"/>
                <w:szCs w:val="28"/>
              </w:rPr>
              <w:t>Работа с обращениями физических и юридических лиц</w:t>
            </w:r>
          </w:p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278B">
              <w:rPr>
                <w:rFonts w:ascii="Times New Roman" w:hAnsi="Times New Roman"/>
                <w:sz w:val="28"/>
                <w:szCs w:val="28"/>
              </w:rPr>
              <w:t>Оказание государственных услуг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278B">
              <w:rPr>
                <w:rFonts w:ascii="Times New Roman" w:hAnsi="Times New Roman"/>
                <w:sz w:val="28"/>
                <w:szCs w:val="28"/>
              </w:rPr>
              <w:t xml:space="preserve">Возможность </w:t>
            </w:r>
          </w:p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278B">
              <w:rPr>
                <w:rFonts w:ascii="Times New Roman" w:hAnsi="Times New Roman"/>
                <w:sz w:val="28"/>
                <w:szCs w:val="28"/>
              </w:rPr>
              <w:t>«затягивания» сроков рассмотрения</w:t>
            </w:r>
          </w:p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278B">
              <w:rPr>
                <w:rFonts w:ascii="Times New Roman" w:hAnsi="Times New Roman"/>
                <w:sz w:val="28"/>
                <w:szCs w:val="28"/>
              </w:rPr>
              <w:t>Возможность отклонения заявления</w:t>
            </w:r>
            <w:r w:rsidRPr="00FF278B">
              <w:t xml:space="preserve"> </w:t>
            </w:r>
            <w:r w:rsidRPr="00FF278B">
              <w:rPr>
                <w:rFonts w:ascii="Times New Roman" w:hAnsi="Times New Roman"/>
                <w:sz w:val="28"/>
                <w:szCs w:val="28"/>
              </w:rPr>
              <w:t>по формальным основаниям,</w:t>
            </w:r>
          </w:p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278B">
              <w:rPr>
                <w:rFonts w:ascii="Times New Roman" w:hAnsi="Times New Roman"/>
                <w:sz w:val="28"/>
                <w:szCs w:val="28"/>
              </w:rPr>
              <w:t>истребования не</w:t>
            </w:r>
          </w:p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278B">
              <w:rPr>
                <w:rFonts w:ascii="Times New Roman" w:hAnsi="Times New Roman"/>
                <w:sz w:val="28"/>
                <w:szCs w:val="28"/>
              </w:rPr>
              <w:t>предусмотренных</w:t>
            </w:r>
          </w:p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278B">
              <w:rPr>
                <w:rFonts w:ascii="Times New Roman" w:hAnsi="Times New Roman"/>
                <w:sz w:val="28"/>
                <w:szCs w:val="28"/>
              </w:rPr>
              <w:t>документов, неправомерного отказа в выдаче результата</w:t>
            </w:r>
          </w:p>
        </w:tc>
      </w:tr>
      <w:tr w:rsidR="009D7225" w:rsidRPr="00D35371" w:rsidTr="000D5C3C">
        <w:trPr>
          <w:trHeight w:val="595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278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278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Главный специалист-бухгалтер                                  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278B">
              <w:rPr>
                <w:rFonts w:ascii="Times New Roman" w:hAnsi="Times New Roman"/>
                <w:sz w:val="28"/>
                <w:szCs w:val="28"/>
              </w:rPr>
              <w:t>Бюджетное планирование</w:t>
            </w:r>
          </w:p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278B">
              <w:rPr>
                <w:rFonts w:ascii="Times New Roman" w:hAnsi="Times New Roman"/>
                <w:sz w:val="28"/>
                <w:szCs w:val="28"/>
              </w:rPr>
              <w:t xml:space="preserve">Организация и проведение </w:t>
            </w:r>
            <w:proofErr w:type="spellStart"/>
            <w:r w:rsidRPr="00FF278B">
              <w:rPr>
                <w:rFonts w:ascii="Times New Roman" w:hAnsi="Times New Roman"/>
                <w:sz w:val="28"/>
                <w:szCs w:val="28"/>
              </w:rPr>
              <w:t>госзакупок</w:t>
            </w:r>
            <w:proofErr w:type="spellEnd"/>
          </w:p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278B">
              <w:rPr>
                <w:rFonts w:ascii="Times New Roman" w:hAnsi="Times New Roman"/>
                <w:sz w:val="28"/>
                <w:szCs w:val="28"/>
              </w:rPr>
              <w:t>Принятие решений по владению, пользованию и распоряжению имуществом</w:t>
            </w:r>
          </w:p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FF278B">
              <w:rPr>
                <w:rFonts w:ascii="Times New Roman" w:hAnsi="Times New Roman"/>
                <w:sz w:val="28"/>
                <w:szCs w:val="28"/>
              </w:rPr>
              <w:t>учет и формирование отчетности, влияющей на</w:t>
            </w:r>
            <w:r w:rsidRPr="00FF278B">
              <w:t xml:space="preserve"> </w:t>
            </w:r>
            <w:r w:rsidRPr="00FF278B">
              <w:rPr>
                <w:rFonts w:ascii="Times New Roman" w:hAnsi="Times New Roman"/>
                <w:sz w:val="28"/>
                <w:szCs w:val="28"/>
              </w:rPr>
              <w:t>принятие решений (финансы: учет имущества,</w:t>
            </w:r>
            <w:proofErr w:type="gramEnd"/>
          </w:p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278B">
              <w:rPr>
                <w:rFonts w:ascii="Times New Roman" w:hAnsi="Times New Roman"/>
                <w:sz w:val="28"/>
                <w:szCs w:val="28"/>
              </w:rPr>
              <w:t>инвентаризация)</w:t>
            </w:r>
          </w:p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278B">
              <w:rPr>
                <w:rFonts w:ascii="Times New Roman" w:hAnsi="Times New Roman"/>
                <w:sz w:val="28"/>
                <w:szCs w:val="28"/>
              </w:rPr>
              <w:lastRenderedPageBreak/>
              <w:t>Возможность включения в бюджетную заявку сведений, влияющих на увеличение выделяемых средств</w:t>
            </w:r>
          </w:p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278B">
              <w:rPr>
                <w:rFonts w:ascii="Times New Roman" w:hAnsi="Times New Roman"/>
                <w:sz w:val="28"/>
                <w:szCs w:val="28"/>
              </w:rPr>
              <w:t>Возможность</w:t>
            </w:r>
          </w:p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278B">
              <w:rPr>
                <w:rFonts w:ascii="Times New Roman" w:hAnsi="Times New Roman"/>
                <w:sz w:val="28"/>
                <w:szCs w:val="28"/>
              </w:rPr>
              <w:t>произвольного</w:t>
            </w:r>
          </w:p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278B">
              <w:rPr>
                <w:rFonts w:ascii="Times New Roman" w:hAnsi="Times New Roman"/>
                <w:sz w:val="28"/>
                <w:szCs w:val="28"/>
              </w:rPr>
              <w:t>планирования,</w:t>
            </w:r>
          </w:p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278B">
              <w:rPr>
                <w:rFonts w:ascii="Times New Roman" w:hAnsi="Times New Roman"/>
                <w:sz w:val="28"/>
                <w:szCs w:val="28"/>
              </w:rPr>
              <w:t>ограничения</w:t>
            </w:r>
          </w:p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278B">
              <w:rPr>
                <w:rFonts w:ascii="Times New Roman" w:hAnsi="Times New Roman"/>
                <w:sz w:val="28"/>
                <w:szCs w:val="28"/>
              </w:rPr>
              <w:lastRenderedPageBreak/>
              <w:t>конкуренции</w:t>
            </w:r>
          </w:p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FF278B">
              <w:rPr>
                <w:rFonts w:ascii="Times New Roman" w:hAnsi="Times New Roman"/>
                <w:sz w:val="28"/>
                <w:szCs w:val="28"/>
              </w:rPr>
              <w:t>(«подстройки»</w:t>
            </w:r>
            <w:proofErr w:type="gramEnd"/>
          </w:p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278B">
              <w:rPr>
                <w:rFonts w:ascii="Times New Roman" w:hAnsi="Times New Roman"/>
                <w:sz w:val="28"/>
                <w:szCs w:val="28"/>
              </w:rPr>
              <w:t>технических</w:t>
            </w:r>
          </w:p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278B">
              <w:rPr>
                <w:rFonts w:ascii="Times New Roman" w:hAnsi="Times New Roman"/>
                <w:sz w:val="28"/>
                <w:szCs w:val="28"/>
              </w:rPr>
              <w:t>спецификаций и</w:t>
            </w:r>
          </w:p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278B">
              <w:rPr>
                <w:rFonts w:ascii="Times New Roman" w:hAnsi="Times New Roman"/>
                <w:sz w:val="28"/>
                <w:szCs w:val="28"/>
              </w:rPr>
              <w:t>квалификационных</w:t>
            </w:r>
          </w:p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278B">
              <w:rPr>
                <w:rFonts w:ascii="Times New Roman" w:hAnsi="Times New Roman"/>
                <w:sz w:val="28"/>
                <w:szCs w:val="28"/>
              </w:rPr>
              <w:t>требований, отмены закупок, соответствия при исполнении договора, приемка</w:t>
            </w:r>
          </w:p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278B">
              <w:rPr>
                <w:rFonts w:ascii="Times New Roman" w:hAnsi="Times New Roman"/>
                <w:sz w:val="28"/>
                <w:szCs w:val="28"/>
              </w:rPr>
              <w:t>несоответствующих ТРУ по фиктивным актам и их оплата</w:t>
            </w:r>
          </w:p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278B">
              <w:rPr>
                <w:rFonts w:ascii="Times New Roman" w:hAnsi="Times New Roman"/>
                <w:sz w:val="28"/>
                <w:szCs w:val="28"/>
              </w:rPr>
              <w:t>Возможность нецелевого использования бюджетных средств</w:t>
            </w:r>
          </w:p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278B">
              <w:rPr>
                <w:rFonts w:ascii="Times New Roman" w:hAnsi="Times New Roman"/>
                <w:sz w:val="28"/>
                <w:szCs w:val="28"/>
              </w:rPr>
              <w:t>Возможность формирования</w:t>
            </w:r>
            <w:r w:rsidRPr="00FF278B">
              <w:t xml:space="preserve"> </w:t>
            </w:r>
            <w:r w:rsidRPr="00FF278B">
              <w:rPr>
                <w:rFonts w:ascii="Times New Roman" w:hAnsi="Times New Roman"/>
                <w:sz w:val="28"/>
                <w:szCs w:val="28"/>
              </w:rPr>
              <w:t>недостоверных показателей, влияющих на принятие решений в отношении объектов анализа или мониторинга</w:t>
            </w:r>
          </w:p>
        </w:tc>
      </w:tr>
      <w:tr w:rsidR="009D7225" w:rsidRPr="00D35371" w:rsidTr="000D5C3C">
        <w:trPr>
          <w:trHeight w:val="595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278B"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7225" w:rsidRPr="00FF278B" w:rsidRDefault="00A34D23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Главный специалист </w:t>
            </w:r>
            <w:r w:rsidRPr="00E93339">
              <w:rPr>
                <w:rFonts w:ascii="Times New Roman" w:hAnsi="Times New Roman"/>
                <w:sz w:val="28"/>
                <w:szCs w:val="28"/>
                <w:lang w:val="kk-KZ"/>
              </w:rPr>
              <w:t>по молодежной политике,  развитию спорта  и ведению военно-учетного стола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278B">
              <w:rPr>
                <w:rFonts w:ascii="Times New Roman" w:hAnsi="Times New Roman"/>
                <w:sz w:val="28"/>
                <w:szCs w:val="28"/>
              </w:rPr>
              <w:t>Работа с военнообязанными и призывниками по приписке и призыву</w:t>
            </w:r>
          </w:p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278B">
              <w:rPr>
                <w:rFonts w:ascii="Times New Roman" w:hAnsi="Times New Roman"/>
                <w:sz w:val="28"/>
                <w:szCs w:val="28"/>
              </w:rPr>
              <w:t>Возможность действия в интересах призывника: сокрытие местонахождения.</w:t>
            </w:r>
          </w:p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D7225" w:rsidRPr="00FF278B" w:rsidRDefault="009D7225" w:rsidP="00D344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D5C3C" w:rsidRPr="000D5C3C" w:rsidRDefault="000D5C3C" w:rsidP="000D5C3C">
      <w:pPr>
        <w:ind w:firstLine="708"/>
        <w:rPr>
          <w:rFonts w:ascii="Times New Roman" w:hAnsi="Times New Roman" w:cs="Times New Roman"/>
        </w:rPr>
      </w:pPr>
      <w:bookmarkStart w:id="1" w:name="_GoBack"/>
      <w:bookmarkEnd w:id="1"/>
    </w:p>
    <w:sectPr w:rsidR="000D5C3C" w:rsidRPr="000D5C3C" w:rsidSect="000D5C3C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2B439D"/>
    <w:rsid w:val="0001289B"/>
    <w:rsid w:val="000D5C3C"/>
    <w:rsid w:val="001E22E9"/>
    <w:rsid w:val="002B439D"/>
    <w:rsid w:val="00327002"/>
    <w:rsid w:val="00712098"/>
    <w:rsid w:val="00851F3E"/>
    <w:rsid w:val="00886D43"/>
    <w:rsid w:val="00937126"/>
    <w:rsid w:val="009D7225"/>
    <w:rsid w:val="00A34D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1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D5C3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">
    <w:name w:val="Основной текст (3)_"/>
    <w:basedOn w:val="a0"/>
    <w:link w:val="30"/>
    <w:uiPriority w:val="99"/>
    <w:rsid w:val="000D5C3C"/>
    <w:rPr>
      <w:rFonts w:ascii="Times New Roman" w:hAnsi="Times New Roman"/>
      <w:b/>
      <w:bCs/>
      <w:sz w:val="27"/>
      <w:szCs w:val="27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0D5C3C"/>
    <w:pPr>
      <w:shd w:val="clear" w:color="auto" w:fill="FFFFFF"/>
      <w:spacing w:before="8040" w:after="0" w:line="240" w:lineRule="atLeast"/>
      <w:ind w:hanging="320"/>
    </w:pPr>
    <w:rPr>
      <w:rFonts w:ascii="Times New Roman" w:hAnsi="Times New Roman"/>
      <w:b/>
      <w:bCs/>
      <w:sz w:val="27"/>
      <w:szCs w:val="27"/>
    </w:rPr>
  </w:style>
  <w:style w:type="paragraph" w:customStyle="1" w:styleId="1">
    <w:name w:val="Без интервала1"/>
    <w:next w:val="a3"/>
    <w:uiPriority w:val="1"/>
    <w:qFormat/>
    <w:rsid w:val="00886D43"/>
    <w:pPr>
      <w:spacing w:after="0" w:line="240" w:lineRule="auto"/>
    </w:pPr>
  </w:style>
  <w:style w:type="paragraph" w:styleId="a3">
    <w:name w:val="No Spacing"/>
    <w:uiPriority w:val="1"/>
    <w:qFormat/>
    <w:rsid w:val="00886D4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D5C3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">
    <w:name w:val="Основной текст (3)_"/>
    <w:basedOn w:val="a0"/>
    <w:link w:val="30"/>
    <w:uiPriority w:val="99"/>
    <w:rsid w:val="000D5C3C"/>
    <w:rPr>
      <w:rFonts w:ascii="Times New Roman" w:hAnsi="Times New Roman"/>
      <w:b/>
      <w:bCs/>
      <w:sz w:val="27"/>
      <w:szCs w:val="27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0D5C3C"/>
    <w:pPr>
      <w:shd w:val="clear" w:color="auto" w:fill="FFFFFF"/>
      <w:spacing w:before="8040" w:after="0" w:line="240" w:lineRule="atLeast"/>
      <w:ind w:hanging="320"/>
    </w:pPr>
    <w:rPr>
      <w:rFonts w:ascii="Times New Roman" w:hAnsi="Times New Roman"/>
      <w:b/>
      <w:bCs/>
      <w:sz w:val="27"/>
      <w:szCs w:val="27"/>
    </w:rPr>
  </w:style>
  <w:style w:type="paragraph" w:customStyle="1" w:styleId="1">
    <w:name w:val="Без интервала1"/>
    <w:next w:val="a3"/>
    <w:uiPriority w:val="1"/>
    <w:qFormat/>
    <w:rsid w:val="00886D43"/>
    <w:pPr>
      <w:spacing w:after="0" w:line="240" w:lineRule="auto"/>
    </w:pPr>
  </w:style>
  <w:style w:type="paragraph" w:styleId="a3">
    <w:name w:val="No Spacing"/>
    <w:uiPriority w:val="1"/>
    <w:qFormat/>
    <w:rsid w:val="00886D4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</dc:creator>
  <cp:keywords/>
  <dc:description/>
  <cp:lastModifiedBy>User</cp:lastModifiedBy>
  <cp:revision>9</cp:revision>
  <dcterms:created xsi:type="dcterms:W3CDTF">2023-06-14T09:04:00Z</dcterms:created>
  <dcterms:modified xsi:type="dcterms:W3CDTF">2026-09-01T06:39:00Z</dcterms:modified>
</cp:coreProperties>
</file>