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D0" w:rsidRPr="00482DD4" w:rsidRDefault="00A10519" w:rsidP="00482D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82DD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ҒЗТКЖ шығындарының жалпы көлемінен кәсіпкерлік сектор шығыстарының үлесі</w:t>
      </w:r>
    </w:p>
    <w:p w:rsidR="00A10519" w:rsidRPr="00482DD4" w:rsidRDefault="00A10519" w:rsidP="00482D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A10519" w:rsidRPr="00482DD4" w:rsidRDefault="00A10519" w:rsidP="00482D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2DD4">
        <w:rPr>
          <w:rFonts w:ascii="Times New Roman" w:hAnsi="Times New Roman" w:cs="Times New Roman"/>
          <w:sz w:val="28"/>
          <w:szCs w:val="28"/>
          <w:lang w:val="kk-KZ"/>
        </w:rPr>
        <w:t>ҰСБ деректеріне сәйкес, 2025 жылы ҒЗТКЖ-ға (ғылыми-зерттеу және тәжірибелік-конструкторлық жұмыстарға) жұмсалған ішкі шығындар 261 491,7 млн. теңгені құрады, кәсіпкерлік сектордың 2025 жылғы шығындары – 66 019,2 млн. теңге болды, бұл 2024 жылғы көрсеткіштен (60 857,5 млн. теңге) 8 %-ға артық. Мемлекеттік сектордың шығындары – 72 376,1 млн. теңгені құрады, бұл 2024 жылғы көрсеткіштен (60 960,2 млн. теңге) 16 %-ға артық. Сонымен қатар, ҒЗТКЖ шығындарының ең үлкен өсімі жоғары кәсіби білім беру секторында байқалады – 120 199,0 млн. теңге, бұл 2024 жылғы көрсеткіштен (95 156,3 млн теңге) 21 %-ға артық.</w:t>
      </w:r>
    </w:p>
    <w:p w:rsidR="00A10519" w:rsidRPr="00482DD4" w:rsidRDefault="00A10519" w:rsidP="00482D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2DD4">
        <w:rPr>
          <w:rFonts w:ascii="Times New Roman" w:hAnsi="Times New Roman" w:cs="Times New Roman"/>
          <w:sz w:val="28"/>
          <w:szCs w:val="28"/>
          <w:lang w:val="kk-KZ"/>
        </w:rPr>
        <w:t>Жалпы алғанда, соңғы жылдары жоғары және кәсіби білім беру секторы мен мемлекеттік сектор есебінен ҒЗТКЖ шығындарының айтарлықтай өсімі байқалады, бұл кәсіпкерлік сектор шығындарының үлесіне теріс әсер етті.</w:t>
      </w:r>
    </w:p>
    <w:p w:rsidR="00A10519" w:rsidRPr="00482DD4" w:rsidRDefault="00A10519" w:rsidP="00482D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DD4">
        <w:rPr>
          <w:rFonts w:ascii="Times New Roman" w:hAnsi="Times New Roman" w:cs="Times New Roman"/>
          <w:sz w:val="28"/>
          <w:szCs w:val="28"/>
          <w:lang w:val="kk-KZ"/>
        </w:rPr>
        <w:t>Индикаторды есептеу әдістемесіне сәйкес, 2025 жылы кәсіпкерлік сектор шығындарының ҒЗТКЖ-ға жұмсалған жалпы шығындар көлеміндегі үлесі – 25,2 %-ды құрады</w:t>
      </w:r>
      <w:bookmarkStart w:id="0" w:name="_GoBack"/>
      <w:bookmarkEnd w:id="0"/>
      <w:r w:rsidRPr="00482DD4">
        <w:rPr>
          <w:rFonts w:ascii="Times New Roman" w:hAnsi="Times New Roman" w:cs="Times New Roman"/>
          <w:sz w:val="28"/>
          <w:szCs w:val="28"/>
          <w:lang w:val="kk-KZ"/>
        </w:rPr>
        <w:t>. Жоспарлы мән ішінара орындалды.</w:t>
      </w:r>
    </w:p>
    <w:sectPr w:rsidR="00A10519" w:rsidRPr="00482DD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4EA"/>
    <w:rsid w:val="000418FC"/>
    <w:rsid w:val="001F0FEF"/>
    <w:rsid w:val="00370634"/>
    <w:rsid w:val="003B704D"/>
    <w:rsid w:val="00482DD4"/>
    <w:rsid w:val="00811075"/>
    <w:rsid w:val="00813AAB"/>
    <w:rsid w:val="008E5C64"/>
    <w:rsid w:val="009D55BA"/>
    <w:rsid w:val="00A10519"/>
    <w:rsid w:val="00AA08AD"/>
    <w:rsid w:val="00AD1E58"/>
    <w:rsid w:val="00AF71DE"/>
    <w:rsid w:val="00C5066C"/>
    <w:rsid w:val="00D875FF"/>
    <w:rsid w:val="00DC34EA"/>
    <w:rsid w:val="00DC67D3"/>
    <w:rsid w:val="00E17E85"/>
    <w:rsid w:val="00EB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CCE078-931C-4F8A-90F7-3D5C7DE0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>HP Inc.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Асемгуль Мусалимова</cp:lastModifiedBy>
  <cp:revision>4</cp:revision>
  <dcterms:created xsi:type="dcterms:W3CDTF">2026-09-07T14:54:00Z</dcterms:created>
  <dcterms:modified xsi:type="dcterms:W3CDTF">2026-09-08T03:54:00Z</dcterms:modified>
</cp:coreProperties>
</file>