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D1F" w:rsidRPr="00EE29A6" w:rsidRDefault="00F97F30">
      <w:pPr>
        <w:rPr>
          <w:noProof/>
          <w:color w:val="000000" w:themeColor="text1"/>
          <w:lang w:val="kk-KZ"/>
        </w:rPr>
      </w:pPr>
      <w:r>
        <w:rPr>
          <w:color w:val="000000" w:themeColor="text1"/>
          <w:lang w:val="kk-KZ"/>
        </w:rPr>
        <w:t xml:space="preserve"> </w:t>
      </w:r>
      <w:r w:rsidRPr="00917591">
        <w:rPr>
          <w:color w:val="000000" w:themeColor="text1"/>
          <w:lang w:val="kk-KZ"/>
        </w:rPr>
        <w:t xml:space="preserve">                      А</w:t>
      </w:r>
      <w:r>
        <w:rPr>
          <w:color w:val="000000" w:themeColor="text1"/>
          <w:lang w:val="kk-KZ"/>
        </w:rPr>
        <w:t>лматы</w:t>
      </w:r>
      <w:r w:rsidRPr="00917591">
        <w:rPr>
          <w:color w:val="000000" w:themeColor="text1"/>
          <w:lang w:val="kk-KZ"/>
        </w:rPr>
        <w:t xml:space="preserve"> қ</w:t>
      </w:r>
      <w:proofErr w:type="spellStart"/>
      <w:r w:rsidRPr="00917591">
        <w:rPr>
          <w:color w:val="000000" w:themeColor="text1"/>
        </w:rPr>
        <w:t>аласы</w:t>
      </w:r>
      <w:proofErr w:type="spellEnd"/>
      <w:r w:rsidRPr="00917591">
        <w:rPr>
          <w:color w:val="000000" w:themeColor="text1"/>
          <w:lang w:val="kk-KZ"/>
        </w:rPr>
        <w:t xml:space="preserve">                                                 </w:t>
      </w:r>
      <w:r w:rsidRPr="00EE29A6">
        <w:rPr>
          <w:noProof/>
          <w:color w:val="000000" w:themeColor="text1"/>
          <w:lang w:val="kk-KZ"/>
        </w:rPr>
        <w:t xml:space="preserve">                                                         город Алматы</w:t>
      </w:r>
    </w:p>
    <w:p w:rsidR="00992D1F" w:rsidRPr="00EE29A6" w:rsidRDefault="00992D1F">
      <w:pPr>
        <w:jc w:val="center"/>
        <w:rPr>
          <w:rFonts w:eastAsia="Calibri"/>
          <w:b/>
          <w:noProof/>
          <w:sz w:val="28"/>
          <w:szCs w:val="28"/>
          <w:lang w:val="kk-KZ"/>
        </w:rPr>
      </w:pPr>
    </w:p>
    <w:p w:rsidR="00992D1F" w:rsidRPr="00EE29A6" w:rsidRDefault="00992D1F">
      <w:pPr>
        <w:jc w:val="center"/>
        <w:rPr>
          <w:rFonts w:eastAsia="Calibri"/>
          <w:b/>
          <w:noProof/>
          <w:sz w:val="28"/>
          <w:szCs w:val="28"/>
          <w:lang w:val="kk-KZ"/>
        </w:rPr>
      </w:pPr>
    </w:p>
    <w:p w:rsidR="00960761" w:rsidRPr="00EE29A6" w:rsidRDefault="00960761" w:rsidP="00960761">
      <w:pPr>
        <w:overflowPunct/>
        <w:autoSpaceDE/>
        <w:autoSpaceDN/>
        <w:adjustRightInd/>
        <w:ind w:firstLine="709"/>
        <w:jc w:val="center"/>
        <w:rPr>
          <w:b/>
          <w:noProof/>
          <w:sz w:val="28"/>
          <w:szCs w:val="22"/>
          <w:lang w:val="kk-KZ" w:eastAsia="en-US"/>
        </w:rPr>
      </w:pPr>
    </w:p>
    <w:p w:rsidR="00B571FA" w:rsidRPr="00EE29A6" w:rsidRDefault="00B571FA" w:rsidP="00361089">
      <w:pPr>
        <w:overflowPunct/>
        <w:autoSpaceDE/>
        <w:autoSpaceDN/>
        <w:adjustRightInd/>
        <w:ind w:firstLine="709"/>
        <w:jc w:val="center"/>
        <w:rPr>
          <w:b/>
          <w:noProof/>
          <w:sz w:val="28"/>
          <w:szCs w:val="22"/>
          <w:lang w:val="kk-KZ" w:eastAsia="en-US"/>
        </w:rPr>
      </w:pPr>
      <w:r w:rsidRPr="00EE29A6">
        <w:rPr>
          <w:b/>
          <w:noProof/>
          <w:sz w:val="28"/>
          <w:szCs w:val="22"/>
          <w:lang w:val="kk-KZ" w:eastAsia="en-US"/>
        </w:rPr>
        <w:t>«Орталық контрагенттің тәуекелдерді басқару жүйесіне, орталық контрагенттің тәуекелдері мониторингінің, оларды бақылау мен басқарудың шарттары мен тәртібіне қойылатын талаптарды бекіту туралы»</w:t>
      </w:r>
      <w:r w:rsidR="00361089" w:rsidRPr="00EE29A6">
        <w:rPr>
          <w:b/>
          <w:noProof/>
          <w:sz w:val="28"/>
          <w:szCs w:val="22"/>
          <w:lang w:val="kk-KZ" w:eastAsia="en-US"/>
        </w:rPr>
        <w:t xml:space="preserve"> </w:t>
      </w:r>
      <w:r w:rsidRPr="00EE29A6">
        <w:rPr>
          <w:b/>
          <w:noProof/>
          <w:sz w:val="28"/>
          <w:szCs w:val="22"/>
          <w:lang w:val="kk-KZ" w:eastAsia="en-US"/>
        </w:rPr>
        <w:t>Қазақстан Республикасы Ұлттық Банкі Басқармасының</w:t>
      </w:r>
      <w:r w:rsidR="00EE29A6">
        <w:rPr>
          <w:b/>
          <w:noProof/>
          <w:sz w:val="28"/>
          <w:szCs w:val="22"/>
          <w:lang w:val="kk-KZ" w:eastAsia="en-US"/>
        </w:rPr>
        <w:t xml:space="preserve">                       </w:t>
      </w:r>
      <w:r w:rsidRPr="00EE29A6">
        <w:rPr>
          <w:b/>
          <w:noProof/>
          <w:sz w:val="28"/>
          <w:szCs w:val="22"/>
          <w:lang w:val="kk-KZ" w:eastAsia="en-US"/>
        </w:rPr>
        <w:t xml:space="preserve"> 2016 жылғы 28 қаңтардағы № 11 қаулысы</w:t>
      </w:r>
      <w:r w:rsidR="00361089" w:rsidRPr="00EE29A6">
        <w:rPr>
          <w:b/>
          <w:noProof/>
          <w:sz w:val="28"/>
          <w:szCs w:val="22"/>
          <w:lang w:val="kk-KZ" w:eastAsia="en-US"/>
        </w:rPr>
        <w:t xml:space="preserve">на өзгерістер енгізу туралы </w:t>
      </w:r>
    </w:p>
    <w:p w:rsidR="00960761" w:rsidRPr="00EE29A6" w:rsidRDefault="00960761" w:rsidP="00960761">
      <w:pPr>
        <w:overflowPunct/>
        <w:autoSpaceDE/>
        <w:autoSpaceDN/>
        <w:adjustRightInd/>
        <w:ind w:firstLine="709"/>
        <w:jc w:val="both"/>
        <w:rPr>
          <w:noProof/>
          <w:color w:val="000000"/>
          <w:sz w:val="28"/>
          <w:szCs w:val="22"/>
          <w:lang w:val="kk-KZ" w:eastAsia="en-US"/>
        </w:rPr>
      </w:pPr>
    </w:p>
    <w:p w:rsidR="00960761" w:rsidRPr="00EE29A6" w:rsidRDefault="00B571FA" w:rsidP="00960761">
      <w:pPr>
        <w:overflowPunct/>
        <w:autoSpaceDE/>
        <w:autoSpaceDN/>
        <w:adjustRightInd/>
        <w:ind w:firstLine="709"/>
        <w:jc w:val="both"/>
        <w:rPr>
          <w:noProof/>
          <w:sz w:val="22"/>
          <w:szCs w:val="22"/>
          <w:lang w:val="kk-KZ" w:eastAsia="en-US"/>
        </w:rPr>
      </w:pPr>
      <w:bookmarkStart w:id="0" w:name="z4"/>
      <w:r w:rsidRPr="00EE29A6">
        <w:rPr>
          <w:noProof/>
          <w:color w:val="000000"/>
          <w:sz w:val="28"/>
          <w:szCs w:val="22"/>
          <w:lang w:val="kk-KZ" w:eastAsia="en-US"/>
        </w:rPr>
        <w:t>Қазақстан Республикасы Қаржы нарығын реттеу және дамыту агенттігінің Басқармасы ҚАУЛЫ ЕТЕДІ:</w:t>
      </w:r>
    </w:p>
    <w:p w:rsidR="00DD464A" w:rsidRPr="000A35EA" w:rsidRDefault="00960761" w:rsidP="00DD464A">
      <w:pPr>
        <w:overflowPunct/>
        <w:autoSpaceDE/>
        <w:autoSpaceDN/>
        <w:adjustRightInd/>
        <w:ind w:firstLine="709"/>
        <w:jc w:val="both"/>
        <w:rPr>
          <w:noProof/>
          <w:color w:val="000000"/>
          <w:sz w:val="28"/>
          <w:szCs w:val="22"/>
          <w:lang w:val="kk-KZ" w:eastAsia="en-US"/>
        </w:rPr>
      </w:pPr>
      <w:bookmarkStart w:id="1" w:name="z5"/>
      <w:bookmarkEnd w:id="0"/>
      <w:r w:rsidRPr="00EE29A6">
        <w:rPr>
          <w:noProof/>
          <w:color w:val="000000"/>
          <w:sz w:val="28"/>
          <w:szCs w:val="22"/>
          <w:lang w:val="kk-KZ" w:eastAsia="en-US"/>
        </w:rPr>
        <w:t xml:space="preserve"> 1. </w:t>
      </w:r>
      <w:r w:rsidR="001B006D" w:rsidRPr="00EE29A6">
        <w:rPr>
          <w:noProof/>
          <w:sz w:val="28"/>
          <w:szCs w:val="28"/>
          <w:lang w:val="kk-KZ" w:eastAsia="en-US"/>
        </w:rPr>
        <w:t>«</w:t>
      </w:r>
      <w:bookmarkStart w:id="2" w:name="_Hlk238569897"/>
      <w:r w:rsidR="001B006D" w:rsidRPr="00EE29A6">
        <w:rPr>
          <w:noProof/>
          <w:sz w:val="28"/>
          <w:szCs w:val="28"/>
          <w:lang w:val="kk-KZ" w:eastAsia="en-US"/>
        </w:rPr>
        <w:t xml:space="preserve">Орталық контрагенттің тәуекелдерді басқару жүйесіне, орталық контрагенттің тәуекелдері мониторингінің, оларды бақылау мен басқарудың шарттары мен тәртібіне қойылатын талаптарды </w:t>
      </w:r>
      <w:bookmarkEnd w:id="2"/>
      <w:r w:rsidR="001B006D" w:rsidRPr="00EE29A6">
        <w:rPr>
          <w:noProof/>
          <w:sz w:val="28"/>
          <w:szCs w:val="28"/>
          <w:lang w:val="kk-KZ" w:eastAsia="en-US"/>
        </w:rPr>
        <w:t xml:space="preserve">бекіту туралы» Қазақстан Республикасы Ұлттық Банкі Басқармасының 2016 жылғы 28 қаңтардағы № 11 </w:t>
      </w:r>
      <w:r w:rsidR="001B006D" w:rsidRPr="000A35EA">
        <w:rPr>
          <w:noProof/>
          <w:sz w:val="28"/>
          <w:szCs w:val="28"/>
          <w:lang w:val="kk-KZ" w:eastAsia="en-US"/>
        </w:rPr>
        <w:t>қаулысына</w:t>
      </w:r>
      <w:r w:rsidR="00F677F1" w:rsidRPr="000A35EA">
        <w:rPr>
          <w:noProof/>
          <w:sz w:val="28"/>
          <w:szCs w:val="28"/>
          <w:lang w:val="kk-KZ" w:eastAsia="en-US"/>
        </w:rPr>
        <w:t xml:space="preserve"> (Нормативтік құқықтық актілерді мемлекеттік тіркеу тізілімінде </w:t>
      </w:r>
      <w:bookmarkEnd w:id="1"/>
      <w:r w:rsidR="00DD464A" w:rsidRPr="000A35EA">
        <w:rPr>
          <w:noProof/>
          <w:color w:val="000000"/>
          <w:sz w:val="28"/>
          <w:szCs w:val="22"/>
          <w:lang w:val="kk-KZ" w:eastAsia="en-US"/>
        </w:rPr>
        <w:t xml:space="preserve">                         № </w:t>
      </w:r>
      <w:bookmarkStart w:id="3" w:name="_Hlk238639794"/>
      <w:r w:rsidR="00DD464A" w:rsidRPr="000A35EA">
        <w:rPr>
          <w:noProof/>
          <w:color w:val="000000"/>
          <w:sz w:val="28"/>
          <w:szCs w:val="22"/>
          <w:lang w:val="kk-KZ" w:eastAsia="en-US"/>
        </w:rPr>
        <w:t xml:space="preserve">13314 </w:t>
      </w:r>
      <w:bookmarkEnd w:id="3"/>
      <w:r w:rsidR="00DD464A" w:rsidRPr="000A35EA">
        <w:rPr>
          <w:noProof/>
          <w:color w:val="000000"/>
          <w:sz w:val="28"/>
          <w:szCs w:val="22"/>
          <w:lang w:val="kk-KZ" w:eastAsia="en-US"/>
        </w:rPr>
        <w:t>болып тіркелген) мынадай өзгерістер енгізілсін:</w:t>
      </w:r>
    </w:p>
    <w:p w:rsidR="00960761" w:rsidRPr="00EE29A6" w:rsidRDefault="009C0B2E" w:rsidP="00960761">
      <w:pPr>
        <w:overflowPunct/>
        <w:autoSpaceDE/>
        <w:autoSpaceDN/>
        <w:adjustRightInd/>
        <w:ind w:firstLine="709"/>
        <w:jc w:val="both"/>
        <w:rPr>
          <w:noProof/>
          <w:sz w:val="22"/>
          <w:szCs w:val="22"/>
          <w:lang w:val="kk-KZ" w:eastAsia="en-US"/>
        </w:rPr>
      </w:pPr>
      <w:r w:rsidRPr="000A35EA">
        <w:rPr>
          <w:noProof/>
          <w:color w:val="000000"/>
          <w:sz w:val="28"/>
          <w:szCs w:val="22"/>
          <w:lang w:val="kk-KZ" w:eastAsia="en-US"/>
        </w:rPr>
        <w:t>кіріспе</w:t>
      </w:r>
      <w:r w:rsidRPr="00EE29A6">
        <w:rPr>
          <w:noProof/>
          <w:color w:val="000000"/>
          <w:sz w:val="28"/>
          <w:szCs w:val="22"/>
          <w:lang w:val="kk-KZ" w:eastAsia="en-US"/>
        </w:rPr>
        <w:t>сі мынадай редакцияда жазылсын</w:t>
      </w:r>
      <w:r w:rsidR="00960761" w:rsidRPr="00EE29A6">
        <w:rPr>
          <w:noProof/>
          <w:color w:val="000000"/>
          <w:sz w:val="28"/>
          <w:szCs w:val="22"/>
          <w:lang w:val="kk-KZ" w:eastAsia="en-US"/>
        </w:rPr>
        <w:t>:</w:t>
      </w:r>
    </w:p>
    <w:p w:rsidR="009C0B2E" w:rsidRPr="00EE29A6" w:rsidRDefault="009C0B2E" w:rsidP="00960761">
      <w:pPr>
        <w:overflowPunct/>
        <w:autoSpaceDE/>
        <w:autoSpaceDN/>
        <w:adjustRightInd/>
        <w:ind w:firstLine="709"/>
        <w:jc w:val="both"/>
        <w:rPr>
          <w:noProof/>
          <w:sz w:val="28"/>
          <w:szCs w:val="28"/>
          <w:lang w:val="kk-KZ" w:eastAsia="en-US"/>
        </w:rPr>
      </w:pPr>
      <w:bookmarkStart w:id="4" w:name="z7"/>
      <w:r w:rsidRPr="00EE29A6">
        <w:rPr>
          <w:noProof/>
          <w:sz w:val="28"/>
          <w:szCs w:val="28"/>
          <w:lang w:val="kk-KZ" w:eastAsia="en-US"/>
        </w:rPr>
        <w:t>«Бағалы қағаздар рыногы туралы» Қазақстан Республикасы Заңының 49-1-бабына сәйкес Қазақстан Республикасы Қаржы нарығын реттеу және дамыту агенттігінің Басқармасы ҚАУЛЫ ЕТЕДІ:</w:t>
      </w:r>
      <w:r w:rsidR="00192158" w:rsidRPr="00EE29A6">
        <w:rPr>
          <w:noProof/>
          <w:color w:val="000000"/>
          <w:sz w:val="28"/>
          <w:szCs w:val="22"/>
          <w:lang w:val="kk-KZ" w:eastAsia="en-US"/>
        </w:rPr>
        <w:t>»;</w:t>
      </w:r>
    </w:p>
    <w:p w:rsidR="003C7772" w:rsidRPr="00EE29A6" w:rsidRDefault="003C7772" w:rsidP="00960761">
      <w:pPr>
        <w:overflowPunct/>
        <w:autoSpaceDE/>
        <w:autoSpaceDN/>
        <w:adjustRightInd/>
        <w:ind w:firstLine="709"/>
        <w:jc w:val="both"/>
        <w:rPr>
          <w:noProof/>
          <w:sz w:val="28"/>
          <w:szCs w:val="28"/>
          <w:lang w:val="kk-KZ" w:eastAsia="en-US"/>
        </w:rPr>
      </w:pPr>
      <w:bookmarkStart w:id="5" w:name="z8"/>
      <w:bookmarkEnd w:id="4"/>
      <w:r w:rsidRPr="00EE29A6">
        <w:rPr>
          <w:noProof/>
          <w:sz w:val="28"/>
          <w:szCs w:val="28"/>
          <w:lang w:val="kk-KZ" w:eastAsia="en-US"/>
        </w:rPr>
        <w:t>көрсетілген қаулымен бекітілген Орталық контрагенттің тәуекелдерді басқару жүйесіне, орталық контрагенттің тәуекелдері мониторингінің, оларды бақылау мен басқарудың шарттары мен тәртібіне қойылатын талаптарда:</w:t>
      </w:r>
    </w:p>
    <w:bookmarkEnd w:id="5"/>
    <w:p w:rsidR="00960761" w:rsidRPr="00EE29A6" w:rsidRDefault="00960761" w:rsidP="00960761">
      <w:pPr>
        <w:overflowPunct/>
        <w:autoSpaceDE/>
        <w:autoSpaceDN/>
        <w:adjustRightInd/>
        <w:ind w:firstLine="709"/>
        <w:jc w:val="both"/>
        <w:rPr>
          <w:noProof/>
          <w:sz w:val="22"/>
          <w:szCs w:val="22"/>
          <w:lang w:val="kk-KZ" w:eastAsia="en-US"/>
        </w:rPr>
      </w:pPr>
      <w:r w:rsidRPr="00EE29A6">
        <w:rPr>
          <w:noProof/>
          <w:color w:val="000000"/>
          <w:sz w:val="28"/>
          <w:szCs w:val="22"/>
          <w:lang w:val="kk-KZ" w:eastAsia="en-US"/>
        </w:rPr>
        <w:t>1</w:t>
      </w:r>
      <w:r w:rsidR="00A91D97" w:rsidRPr="00EE29A6">
        <w:rPr>
          <w:noProof/>
          <w:color w:val="000000"/>
          <w:sz w:val="28"/>
          <w:szCs w:val="22"/>
          <w:lang w:val="kk-KZ" w:eastAsia="en-US"/>
        </w:rPr>
        <w:t>-тармақ мынадай редакцияда жазылсын</w:t>
      </w:r>
      <w:r w:rsidRPr="00EE29A6">
        <w:rPr>
          <w:noProof/>
          <w:color w:val="000000"/>
          <w:sz w:val="28"/>
          <w:szCs w:val="22"/>
          <w:lang w:val="kk-KZ" w:eastAsia="en-US"/>
        </w:rPr>
        <w:t>:</w:t>
      </w:r>
    </w:p>
    <w:p w:rsidR="00A91D97" w:rsidRPr="002D6AB1" w:rsidRDefault="00960761" w:rsidP="00E86D72">
      <w:pPr>
        <w:overflowPunct/>
        <w:autoSpaceDE/>
        <w:autoSpaceDN/>
        <w:adjustRightInd/>
        <w:ind w:firstLine="709"/>
        <w:jc w:val="both"/>
        <w:rPr>
          <w:noProof/>
          <w:color w:val="000000"/>
          <w:sz w:val="28"/>
          <w:szCs w:val="22"/>
          <w:lang w:val="kk-KZ" w:eastAsia="en-US"/>
        </w:rPr>
      </w:pPr>
      <w:bookmarkStart w:id="6" w:name="z10"/>
      <w:r w:rsidRPr="00EE29A6">
        <w:rPr>
          <w:noProof/>
          <w:color w:val="000000"/>
          <w:sz w:val="28"/>
          <w:szCs w:val="22"/>
          <w:lang w:val="kk-KZ" w:eastAsia="en-US"/>
        </w:rPr>
        <w:t xml:space="preserve">«1. </w:t>
      </w:r>
      <w:r w:rsidR="00A91D97" w:rsidRPr="00EE29A6">
        <w:rPr>
          <w:noProof/>
          <w:color w:val="000000"/>
          <w:sz w:val="28"/>
          <w:szCs w:val="22"/>
          <w:lang w:val="kk-KZ" w:eastAsia="en-US"/>
        </w:rPr>
        <w:t xml:space="preserve"> </w:t>
      </w:r>
      <w:r w:rsidRPr="00EE29A6">
        <w:rPr>
          <w:noProof/>
          <w:color w:val="000000"/>
          <w:sz w:val="28"/>
          <w:szCs w:val="22"/>
          <w:lang w:val="kk-KZ" w:eastAsia="en-US"/>
        </w:rPr>
        <w:t xml:space="preserve"> </w:t>
      </w:r>
      <w:r w:rsidR="00A91D97" w:rsidRPr="00EE29A6">
        <w:rPr>
          <w:noProof/>
          <w:sz w:val="28"/>
          <w:szCs w:val="28"/>
          <w:lang w:val="kk-KZ" w:eastAsia="en-US"/>
        </w:rPr>
        <w:t>Осы Орталық контрагенттің тәуекелдерді басқару жүйесіне, орталық контрагенттің тәуекелдері мониторингінің, оларды бақылау мен басқарудың шарттары мен тәртібіне қойылатын талаптар (бұдан әрі – Талаптар) «Бағалы қағаздар рыногы туралы» Қазақстан Республикасы Заңының 49-1-бабына (бұдан әрі – Бағалы қағаздар рыногы туралы заң) сәйкес әзірленді және орталық контрагенттің тәуекелдерді басқару жүйесіне, орталық контрагенттің тәуекелдер мониторингінің шартт</w:t>
      </w:r>
      <w:r w:rsidR="00A91D97" w:rsidRPr="002D6AB1">
        <w:rPr>
          <w:noProof/>
          <w:sz w:val="28"/>
          <w:szCs w:val="28"/>
          <w:lang w:val="kk-KZ" w:eastAsia="en-US"/>
        </w:rPr>
        <w:t>ары мен тәртібіне, бақылау мен басқаруға қойылатын талаптарды белгілейді.</w:t>
      </w:r>
      <w:r w:rsidR="00A91D97" w:rsidRPr="002D6AB1">
        <w:rPr>
          <w:noProof/>
          <w:color w:val="000000"/>
          <w:sz w:val="28"/>
          <w:szCs w:val="22"/>
          <w:lang w:val="kk-KZ" w:eastAsia="en-US"/>
        </w:rPr>
        <w:t>»;</w:t>
      </w:r>
    </w:p>
    <w:p w:rsidR="00960761" w:rsidRPr="002D6AB1" w:rsidRDefault="00960761" w:rsidP="00960761">
      <w:pPr>
        <w:overflowPunct/>
        <w:autoSpaceDE/>
        <w:autoSpaceDN/>
        <w:adjustRightInd/>
        <w:ind w:firstLine="709"/>
        <w:jc w:val="both"/>
        <w:rPr>
          <w:noProof/>
          <w:sz w:val="22"/>
          <w:szCs w:val="22"/>
          <w:lang w:val="kk-KZ" w:eastAsia="en-US"/>
        </w:rPr>
      </w:pPr>
      <w:bookmarkStart w:id="7" w:name="_Hlk238482816"/>
      <w:bookmarkEnd w:id="6"/>
      <w:r w:rsidRPr="002D6AB1">
        <w:rPr>
          <w:noProof/>
          <w:color w:val="000000"/>
          <w:sz w:val="28"/>
          <w:szCs w:val="22"/>
          <w:lang w:val="kk-KZ" w:eastAsia="en-US"/>
        </w:rPr>
        <w:lastRenderedPageBreak/>
        <w:t>2</w:t>
      </w:r>
      <w:r w:rsidR="00DF7AEE" w:rsidRPr="002D6AB1">
        <w:rPr>
          <w:noProof/>
          <w:color w:val="000000"/>
          <w:sz w:val="28"/>
          <w:szCs w:val="22"/>
          <w:lang w:val="kk-KZ" w:eastAsia="en-US"/>
        </w:rPr>
        <w:t>-тармақтың 8) тармақшасы мынадай редакцияда жазылсын</w:t>
      </w:r>
      <w:r w:rsidRPr="002D6AB1">
        <w:rPr>
          <w:noProof/>
          <w:color w:val="000000"/>
          <w:sz w:val="28"/>
          <w:szCs w:val="22"/>
          <w:lang w:val="kk-KZ" w:eastAsia="en-US"/>
        </w:rPr>
        <w:t>:</w:t>
      </w:r>
    </w:p>
    <w:p w:rsidR="00960761" w:rsidRPr="002D6AB1" w:rsidRDefault="00960761" w:rsidP="00D27073">
      <w:pPr>
        <w:overflowPunct/>
        <w:autoSpaceDE/>
        <w:autoSpaceDN/>
        <w:adjustRightInd/>
        <w:ind w:firstLine="709"/>
        <w:jc w:val="both"/>
        <w:rPr>
          <w:noProof/>
          <w:color w:val="000000"/>
          <w:sz w:val="28"/>
          <w:szCs w:val="22"/>
          <w:lang w:val="kk-KZ" w:eastAsia="en-US"/>
        </w:rPr>
      </w:pPr>
      <w:bookmarkStart w:id="8" w:name="z14"/>
      <w:bookmarkEnd w:id="7"/>
      <w:r w:rsidRPr="002D6AB1">
        <w:rPr>
          <w:noProof/>
          <w:color w:val="000000"/>
          <w:sz w:val="28"/>
          <w:szCs w:val="22"/>
          <w:lang w:val="kk-KZ" w:eastAsia="en-US"/>
        </w:rPr>
        <w:t xml:space="preserve">«8) </w:t>
      </w:r>
      <w:r w:rsidR="00533CF3" w:rsidRPr="002D6AB1">
        <w:rPr>
          <w:noProof/>
          <w:color w:val="000000"/>
          <w:sz w:val="28"/>
          <w:szCs w:val="22"/>
          <w:lang w:val="kk-KZ" w:eastAsia="en-US"/>
        </w:rPr>
        <w:t>операциялық тәуекел – барабар емес немесе жеткіліксіз ішкі процестер, адам ресурстары мен жүйелері немесе сыртқы оқиғалар нәтижесінде залалдардың туындау ықтималдығы, оның ішінде:</w:t>
      </w:r>
    </w:p>
    <w:p w:rsidR="00533CF3" w:rsidRPr="002D6AB1" w:rsidRDefault="00533CF3" w:rsidP="00960761">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цифрлық технологиялар саласындағы барабар емес стратегиялар, саясаттар және (немесе) стандарттар, бағдарламалық қамтамасыз етуді пайдаланудағы кемшіліктер нәтижесінде туындаған тәуекел;</w:t>
      </w:r>
    </w:p>
    <w:p w:rsidR="00D27073" w:rsidRPr="002D6AB1" w:rsidRDefault="00D27073" w:rsidP="00960761">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барабар емес ақпаратқа не оны тиісінше пайдаланбауға байланысты тәуекел;</w:t>
      </w:r>
    </w:p>
    <w:p w:rsidR="00D27073" w:rsidRPr="002D6AB1" w:rsidRDefault="00D27073" w:rsidP="00960761">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бизнес-процестердің барабар емес құрылуына не ішкі құжаттар мен қағидалардың сақталуының әлсіз бақылануына байланысты тәуекел;</w:t>
      </w:r>
    </w:p>
    <w:p w:rsidR="00EE29A6" w:rsidRPr="002D6AB1" w:rsidRDefault="00EE29A6" w:rsidP="00960761">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жауапкершілікті бөлуді, есептілік пен басқарудың құрылымын қоса алғанда, орталық контрагенттің белгісіз, барабар емес ұйымдық құрылымымен байланысты тәуекел;</w:t>
      </w:r>
    </w:p>
    <w:p w:rsidR="00BD1E5C" w:rsidRDefault="00EE29A6" w:rsidP="00960761">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қызметкерлерді тиісінше басқармауға және (немесе) орталық контрагенттің біліксіз қызметкерлеріне байланысты тәуекел;</w:t>
      </w:r>
    </w:p>
    <w:p w:rsidR="00BD1E5C" w:rsidRPr="00BD1E5C" w:rsidRDefault="00BD1E5C" w:rsidP="00BD1E5C">
      <w:pPr>
        <w:overflowPunct/>
        <w:autoSpaceDE/>
        <w:autoSpaceDN/>
        <w:adjustRightInd/>
        <w:ind w:firstLine="709"/>
        <w:jc w:val="both"/>
        <w:rPr>
          <w:noProof/>
          <w:color w:val="000000"/>
          <w:sz w:val="28"/>
          <w:szCs w:val="22"/>
          <w:lang w:val="kk-KZ" w:eastAsia="en-US"/>
        </w:rPr>
      </w:pPr>
      <w:r w:rsidRPr="00BD1E5C">
        <w:rPr>
          <w:noProof/>
          <w:color w:val="000000"/>
          <w:sz w:val="28"/>
          <w:szCs w:val="22"/>
          <w:lang w:val="kk-KZ" w:eastAsia="en-US"/>
        </w:rPr>
        <w:t>орталық контрагенттің ішкі құжаттарының заңнама талаптарына сәйкес келмеуіне байланысты тәуекел;</w:t>
      </w:r>
    </w:p>
    <w:p w:rsidR="00BD1E5C" w:rsidRPr="00BD1E5C" w:rsidRDefault="00BD1E5C" w:rsidP="00BD1E5C">
      <w:pPr>
        <w:overflowPunct/>
        <w:autoSpaceDE/>
        <w:autoSpaceDN/>
        <w:adjustRightInd/>
        <w:ind w:firstLine="709"/>
        <w:jc w:val="both"/>
        <w:rPr>
          <w:noProof/>
          <w:color w:val="000000"/>
          <w:sz w:val="28"/>
          <w:szCs w:val="22"/>
          <w:lang w:val="kk-KZ" w:eastAsia="en-US"/>
        </w:rPr>
      </w:pPr>
      <w:r w:rsidRPr="00BD1E5C">
        <w:rPr>
          <w:noProof/>
          <w:color w:val="000000"/>
          <w:sz w:val="28"/>
          <w:szCs w:val="22"/>
          <w:lang w:val="kk-KZ" w:eastAsia="en-US"/>
        </w:rPr>
        <w:t>орталық контрагенттің қызметіне теріс әсер етуі мүмкін банк қызметкерлерінің іс-әрекеттеріне, алаяқтыққа байланысты тәуекел;</w:t>
      </w:r>
    </w:p>
    <w:p w:rsidR="00EE29A6" w:rsidRPr="002D6AB1" w:rsidRDefault="00BD1E5C" w:rsidP="00960761">
      <w:pPr>
        <w:overflowPunct/>
        <w:autoSpaceDE/>
        <w:autoSpaceDN/>
        <w:adjustRightInd/>
        <w:ind w:firstLine="709"/>
        <w:jc w:val="both"/>
        <w:rPr>
          <w:noProof/>
          <w:color w:val="000000"/>
          <w:sz w:val="28"/>
          <w:szCs w:val="22"/>
          <w:lang w:val="kk-KZ" w:eastAsia="en-US"/>
        </w:rPr>
      </w:pPr>
      <w:r w:rsidRPr="00BD1E5C">
        <w:rPr>
          <w:noProof/>
          <w:color w:val="000000"/>
          <w:sz w:val="28"/>
          <w:szCs w:val="22"/>
          <w:lang w:val="kk-KZ" w:eastAsia="en-US"/>
        </w:rPr>
        <w:t>орталық контрагенттің операцияларына сыртқы ықпал етудің болжанбаған немесе бақыланбайтын факторларымен туындаған тәуекел;</w:t>
      </w:r>
      <w:r w:rsidR="00EE29A6" w:rsidRPr="002D6AB1">
        <w:rPr>
          <w:noProof/>
          <w:color w:val="000000"/>
          <w:sz w:val="28"/>
          <w:szCs w:val="22"/>
          <w:lang w:val="kk-KZ" w:eastAsia="en-US"/>
        </w:rPr>
        <w:t>»;</w:t>
      </w:r>
    </w:p>
    <w:p w:rsidR="00EE29A6" w:rsidRPr="002D6AB1" w:rsidRDefault="00EE29A6" w:rsidP="00EE29A6">
      <w:pPr>
        <w:overflowPunct/>
        <w:autoSpaceDE/>
        <w:autoSpaceDN/>
        <w:adjustRightInd/>
        <w:ind w:firstLine="709"/>
        <w:jc w:val="both"/>
        <w:rPr>
          <w:noProof/>
          <w:color w:val="000000"/>
          <w:sz w:val="28"/>
          <w:szCs w:val="22"/>
          <w:lang w:val="kk-KZ" w:eastAsia="en-US"/>
        </w:rPr>
      </w:pPr>
      <w:bookmarkStart w:id="9" w:name="z17"/>
      <w:bookmarkStart w:id="10" w:name="z34"/>
      <w:bookmarkEnd w:id="8"/>
      <w:r w:rsidRPr="002D6AB1">
        <w:rPr>
          <w:noProof/>
          <w:color w:val="000000"/>
          <w:sz w:val="28"/>
          <w:szCs w:val="22"/>
          <w:lang w:val="kk-KZ" w:eastAsia="en-US"/>
        </w:rPr>
        <w:t>16-тармақ мына редакцияда жазылсын:</w:t>
      </w:r>
    </w:p>
    <w:p w:rsidR="00CB339B" w:rsidRPr="00CB339B" w:rsidRDefault="00EE29A6" w:rsidP="00CB339B">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 xml:space="preserve">«16. </w:t>
      </w:r>
      <w:r w:rsidR="00CB339B" w:rsidRPr="00CB339B">
        <w:rPr>
          <w:noProof/>
          <w:color w:val="000000"/>
          <w:sz w:val="28"/>
          <w:szCs w:val="22"/>
          <w:lang w:val="kk-KZ" w:eastAsia="en-US"/>
        </w:rPr>
        <w:t>Резервтік, кепілдік беру қорларын, клирингтік қатысушылардың маржалық жарналарын және өзге де қамтамасыз етуін қалыптастыру, сондай-ақ пайдалану тәртібі мен шарттары мыналарды қамтиды:</w:t>
      </w:r>
    </w:p>
    <w:p w:rsidR="00CB339B" w:rsidRPr="00CB339B" w:rsidRDefault="00CB339B" w:rsidP="00CB339B">
      <w:pPr>
        <w:overflowPunct/>
        <w:autoSpaceDE/>
        <w:autoSpaceDN/>
        <w:adjustRightInd/>
        <w:ind w:firstLine="709"/>
        <w:jc w:val="both"/>
        <w:rPr>
          <w:noProof/>
          <w:color w:val="000000"/>
          <w:sz w:val="28"/>
          <w:szCs w:val="22"/>
          <w:lang w:val="kk-KZ" w:eastAsia="en-US"/>
        </w:rPr>
      </w:pPr>
      <w:r w:rsidRPr="00CB339B">
        <w:rPr>
          <w:noProof/>
          <w:color w:val="000000"/>
          <w:sz w:val="28"/>
          <w:szCs w:val="22"/>
          <w:lang w:val="kk-KZ" w:eastAsia="en-US"/>
        </w:rPr>
        <w:t>1) орталық контрагенттің резервтік немесе кепілдік беру қорларының, клирингтік қатысушылардың маржалық жарналарының және өзге де қамтамасыз етуінің мөлшерлерін айқындау және бағалау әдістемесі;</w:t>
      </w:r>
    </w:p>
    <w:p w:rsidR="00CB339B" w:rsidRPr="00CB339B" w:rsidRDefault="00CB339B" w:rsidP="00CB339B">
      <w:pPr>
        <w:overflowPunct/>
        <w:autoSpaceDE/>
        <w:autoSpaceDN/>
        <w:adjustRightInd/>
        <w:ind w:firstLine="709"/>
        <w:jc w:val="both"/>
        <w:rPr>
          <w:noProof/>
          <w:color w:val="000000"/>
          <w:sz w:val="28"/>
          <w:szCs w:val="22"/>
          <w:lang w:val="kk-KZ" w:eastAsia="en-US"/>
        </w:rPr>
      </w:pPr>
      <w:r w:rsidRPr="00CB339B">
        <w:rPr>
          <w:noProof/>
          <w:color w:val="000000"/>
          <w:sz w:val="28"/>
          <w:szCs w:val="22"/>
          <w:lang w:val="kk-KZ" w:eastAsia="en-US"/>
        </w:rPr>
        <w:t>2) клирингтік қатысушылардың маржалық жарналарын және өзге де қамтамасыз етуін, клирингтік қатысушылардың орталық контрагенттің кепілдік беру қорына жарналарды төлеу, орталық контрагенттің резервтік қорын қалыптастыру тәртібі мен шарттары;</w:t>
      </w:r>
    </w:p>
    <w:p w:rsidR="00CB339B" w:rsidRPr="00CB339B" w:rsidRDefault="00CB339B" w:rsidP="00CB339B">
      <w:pPr>
        <w:overflowPunct/>
        <w:autoSpaceDE/>
        <w:autoSpaceDN/>
        <w:adjustRightInd/>
        <w:ind w:firstLine="709"/>
        <w:jc w:val="both"/>
        <w:rPr>
          <w:noProof/>
          <w:color w:val="000000"/>
          <w:sz w:val="28"/>
          <w:szCs w:val="22"/>
          <w:lang w:val="kk-KZ" w:eastAsia="en-US"/>
        </w:rPr>
      </w:pPr>
      <w:r w:rsidRPr="00CB339B">
        <w:rPr>
          <w:noProof/>
          <w:color w:val="000000"/>
          <w:sz w:val="28"/>
          <w:szCs w:val="22"/>
          <w:lang w:val="kk-KZ" w:eastAsia="en-US"/>
        </w:rPr>
        <w:t>3) орталық контрагенттің резервтік немесе кепілдік беру қорларынан төлемдерді жүзеге асыру тәртібі мен шарттары;</w:t>
      </w:r>
    </w:p>
    <w:p w:rsidR="00CB339B" w:rsidRDefault="00CB339B" w:rsidP="00CB339B">
      <w:pPr>
        <w:overflowPunct/>
        <w:autoSpaceDE/>
        <w:autoSpaceDN/>
        <w:adjustRightInd/>
        <w:ind w:firstLine="709"/>
        <w:jc w:val="both"/>
        <w:rPr>
          <w:noProof/>
          <w:color w:val="000000"/>
          <w:sz w:val="28"/>
          <w:szCs w:val="22"/>
          <w:lang w:val="kk-KZ" w:eastAsia="en-US"/>
        </w:rPr>
      </w:pPr>
      <w:r w:rsidRPr="00CB339B">
        <w:rPr>
          <w:noProof/>
          <w:color w:val="000000"/>
          <w:sz w:val="28"/>
          <w:szCs w:val="22"/>
          <w:lang w:val="kk-KZ" w:eastAsia="en-US"/>
        </w:rPr>
        <w:t>4) орталық контрагенттің резервтік немесе кепілдік беру қорларының активтерін:</w:t>
      </w:r>
    </w:p>
    <w:bookmarkEnd w:id="9"/>
    <w:bookmarkEnd w:id="10"/>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Қазақстан Республикасының Ұлттық Банкінде ашылған корреспонденттік шоттағы немесе "Бағалы қағаздардың орталық депозитарийі" акционерлік қоғамында ашылған банк шотындағы ақшаға;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 xml:space="preserve">Standard &amp; Poor’s халықаралық рейтингтік агенттiгiнiң халықаралық рейтингтік шәкілі бойынша «ВВВ-» төмен емес ұзақ мерзімді халықаралық кредиттік рейтингi немесе Fіtch немесе Moody's Investors Service халықаралық </w:t>
      </w:r>
      <w:r w:rsidRPr="00F44950">
        <w:rPr>
          <w:noProof/>
          <w:color w:val="000000"/>
          <w:sz w:val="28"/>
          <w:szCs w:val="22"/>
          <w:lang w:val="kk-KZ" w:eastAsia="en-US"/>
        </w:rPr>
        <w:lastRenderedPageBreak/>
        <w:t>рейтингтік агенттiктерінiң халықаралық рейтингтік шәкілi бойынша осыған ұқсас деңгейдегi кредиттік рейтингi бар корреспондент шетелдік банктердің шоттарындағы ақшаға;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шәкілі бойынша «В+» төмен емес ұзақ мерзімді кредиттік рейтингi немесе Fіtch немесе Moody's Investors Service халықаралық рейтингтік агенттiктерінiң халықаралық рейтингтік шәкілi бойынша осыған ұқсас деңгейдегi кредиттік рейтингi бар Қазақстан Республикасының екінші деңгейдегі банктерінің ағымдағы шоттарындағы ақшаға;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Қазақстан Республикасының мемлекеттік бағалы қағаздарына;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шәкілі бойынша «АА» төмен емес ұзақ мерзімді халықаралық кредиттік рейтингi немесе Fіtch  немесе Moody's Investors Service халықаралық рейтингтік агенттiктерінiң халықаралық рейтингтік шәкілi бойынша осыған ұқсас деңгейдегi кредиттік рейтингi бар шет мемлекеттердің мемлекеттік облигацияларына;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«автоматты» тәсілмен жүзеге асырылатын репо құралдарына;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шәкілі бойынша «ВВ+» төмен емес ұзақ мерзімді кредиттік рейтингi немесе Fіtch немесе Moody's Investors Service халықаралық рейтингтік агенттiктерінiң халықаралық рейтингтік шәкілi бойынша осыған ұқсас деңгейдегi кредиттік рейтингi бар Қазақстан Республикасының екінші деңгейдегі банктеріндегі депозиттерге;</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шәкілі бойынша «ВВВ-» төмен емес ұзақ мерзімді халықаралық кредиттік рейтингi немесе Fіtch немесе Moody's Investors Service халықаралық рейтингтік агенттiктерінiң халықаралық рейтингтік шәкілi бойынша осыған ұқсас деңгейдегi кредиттік рейтингi бар Қазақстан Республикасының бейрезиденттері банктердегі депозиттерге;</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шәкілі бойынша «ВВ-» төмен емес кредиттік рейтингi немесе Fіtch немесе Moody's Investors Service халықаралық рейтингтік агенттiктерінiң халықаралық рейтингтік шәкілi бойынша осыған ұқсас деңгейдегi кредиттік рейтингi бар корпоративтік облигацияларға (оның ішінде купондық халықаралық облигацияларға);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шәкілі бойынша «ВВ+» төмен емес ұзақ мерзімді халықаралық кредиттік рейтингi немесе Fіtch  немесе Moody's Investors Service халықаралық рейтингтік агенттiктерінiң халықаралық рейтингтік шәкілi бойынша осыған ұқсас деңгейдегi кредиттік рейтингi бар Қазақстан Республикасы резиденттерінің квазимемлекеттік борыштық бағалы қағаздарына инвестициялау тәртібі мен шарттары;</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lastRenderedPageBreak/>
        <w:t>5) маржалық жарналарды төлеу үшін және (немесе) өзге де қамтамасыз ету ретінде енгізілген ақшаны:</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Қазақстан Республикасының Ұлттық Банкінде ашылған корреспонденттік шоттағы немесе «Бағалы қағаздардың орталық депозитарийі» акционерлік қоғамында ашылған банк шотындағы ақшаға;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шкаласы бойынша «ВВВ-» төмен емес ұзақ мерзімді халықаралық кредиттік рейтингi немесе Fіtch немесе Moody's Investors Service халықаралық рейтингтік агенттiктерінiң халықаралық рейтингтік шкаласы бойынша осыған ұқсас деңгейдегi кредиттік рейтингi бар корреспондент шетелдік банктердің шоттарындағы ақшаға;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шкаласы бойынша «В+» төмен емес ұзақ мерзімді кредиттік рейтингi немесе Fіtch немесе Moody's Investors Service халықаралық рейтингтік агенттiктерінiң халықаралық рейтингтік шкаласы бойынша осыған ұқсас деңгейдегi кредиттік рейтингi бар Қазақстан Республикасының екінші деңгейдегі банктерінің ағымдағы шоттарындағы ақшаға;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Қазақстан Республикасының мемлекеттік бағалы қағаздарына;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шкаласы бойынша «АА» төмен емес ұзақ мерзімді халықаралық кредиттік рейтингi немесе Fіtch немесе Moody's Investors Service халықаралық рейтингтік агенттiктерінiң халықаралық рейтингтік шкаласы бойынша осыған ұқсас деңгейдегi кредиттік рейтингi бар шет мемлекеттердің мемлекеттік облигацияларына;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шкаласы бойынша «BB-» төмен емес кредиттік рейтингi немесе Fіtch немесе Moody's Investors Service халықаралық рейтингтік агенттiктерінiң халықаралық рейтингтік шкаласы бойынша осыған ұқсас деңгейдегi кредиттік рейтингi бар борыштық бағалы қағаздарына (оның ішінде купондық халықаралық облигацияларға);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«автоматты» тәсілмен жүзеге асырылатын репо құралдарына;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СВОП операцияларына;</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Standard &amp; Poor’s халықаралық рейтингтік агенттiгiнiң халықаралық рейтингтік шкаласы бойынша «ВВВ-» төмен емес ұзақ мерзімді халықаралық кредиттік рейтингi немесе Fіtch немесе Moody's Investors Service халықаралық рейтингтік агенттiктерінiң халықаралық рейтингтік шкаласы бойынша осыған ұқсас деңгейдегi кредиттік рейтингi бар Қазақстан Республикасының бейрезидент-банктеріндегі депозиттерге;</w:t>
      </w:r>
    </w:p>
    <w:p w:rsidR="00F44950" w:rsidRPr="00F44950"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 xml:space="preserve">Standard &amp; Poor’s халықаралық рейтингтік агенттiгiнiң халықаралық рейтингтік шкаласы бойынша «ВВ-» төмен емес ұзақ мерзімді кредиттік рейтингi немесе Fіtch немесе Moody's Investors Service халықаралық рейтингтік агенттiктерінiң халықаралық рейтингтік шкаласы бойынша осыған ұқсас </w:t>
      </w:r>
      <w:r w:rsidRPr="00F44950">
        <w:rPr>
          <w:noProof/>
          <w:color w:val="000000"/>
          <w:sz w:val="28"/>
          <w:szCs w:val="22"/>
          <w:lang w:val="kk-KZ" w:eastAsia="en-US"/>
        </w:rPr>
        <w:lastRenderedPageBreak/>
        <w:t>деңгейдегi кредиттік рейтингi бар Қазақстан Республикасының екінші деңгейдегі банктеріндегі депозиттерге инвестициялау тәртібі мен шарттары.</w:t>
      </w:r>
    </w:p>
    <w:p w:rsidR="009A54F4" w:rsidRPr="002D6AB1" w:rsidRDefault="00F44950" w:rsidP="00F44950">
      <w:pPr>
        <w:overflowPunct/>
        <w:autoSpaceDE/>
        <w:autoSpaceDN/>
        <w:adjustRightInd/>
        <w:ind w:firstLine="709"/>
        <w:jc w:val="both"/>
        <w:rPr>
          <w:noProof/>
          <w:color w:val="000000"/>
          <w:sz w:val="28"/>
          <w:szCs w:val="22"/>
          <w:lang w:val="kk-KZ" w:eastAsia="en-US"/>
        </w:rPr>
      </w:pPr>
      <w:r w:rsidRPr="00F44950">
        <w:rPr>
          <w:noProof/>
          <w:color w:val="000000"/>
          <w:sz w:val="28"/>
          <w:szCs w:val="22"/>
          <w:lang w:val="kk-KZ" w:eastAsia="en-US"/>
        </w:rPr>
        <w:t>Осы тармақтың 5) тармақшасында көзделген құралдардың тізбесі орталық контрагент клирингтік қатысушылардың береуінің міндеттемелерді орындамау фактісін реттеу мақсатында қаржы құралдарын сатып алған жағдайда қолданылмайды</w:t>
      </w:r>
      <w:r w:rsidR="009A54F4" w:rsidRPr="002D6AB1">
        <w:rPr>
          <w:noProof/>
          <w:color w:val="000000"/>
          <w:sz w:val="28"/>
          <w:szCs w:val="22"/>
          <w:lang w:val="kk-KZ" w:eastAsia="en-US"/>
        </w:rPr>
        <w:t>.»;</w:t>
      </w:r>
    </w:p>
    <w:p w:rsidR="009A54F4" w:rsidRPr="002D6AB1" w:rsidRDefault="009A54F4" w:rsidP="009A54F4">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23-тармақтың 3) тармақшасы мынадай редакцияда жазылсын:</w:t>
      </w:r>
    </w:p>
    <w:p w:rsidR="009A54F4" w:rsidRPr="002D6AB1" w:rsidRDefault="009A54F4" w:rsidP="009A54F4">
      <w:pPr>
        <w:overflowPunct/>
        <w:autoSpaceDE/>
        <w:autoSpaceDN/>
        <w:adjustRightInd/>
        <w:ind w:firstLine="709"/>
        <w:jc w:val="both"/>
        <w:rPr>
          <w:noProof/>
          <w:color w:val="000000"/>
          <w:sz w:val="28"/>
          <w:szCs w:val="22"/>
          <w:lang w:val="kk-KZ" w:eastAsia="en-US"/>
        </w:rPr>
      </w:pPr>
      <w:r w:rsidRPr="002D6AB1">
        <w:rPr>
          <w:noProof/>
          <w:color w:val="000000"/>
          <w:sz w:val="28"/>
          <w:szCs w:val="22"/>
          <w:lang w:val="kk-KZ" w:eastAsia="en-US"/>
        </w:rPr>
        <w:t xml:space="preserve">«3) </w:t>
      </w:r>
      <w:r w:rsidR="00357D93" w:rsidRPr="00357D93">
        <w:rPr>
          <w:noProof/>
          <w:color w:val="000000"/>
          <w:sz w:val="28"/>
          <w:szCs w:val="22"/>
          <w:lang w:val="kk-KZ" w:eastAsia="en-US"/>
        </w:rPr>
        <w:t>клирингтік қызмет көрсетуге қабылданған мәмілелер бойынша міндеттемелердің орындалуын қамтамасыз ету</w:t>
      </w:r>
      <w:bookmarkStart w:id="11" w:name="_GoBack"/>
      <w:bookmarkEnd w:id="11"/>
      <w:r w:rsidR="006A42BF" w:rsidRPr="006A42BF">
        <w:rPr>
          <w:noProof/>
          <w:color w:val="000000"/>
          <w:sz w:val="28"/>
          <w:szCs w:val="22"/>
          <w:lang w:val="kk-KZ" w:eastAsia="en-US"/>
        </w:rPr>
        <w:t>, оның ішінде осындай мәмілелер бойынша қажетті қамтамасыз етуді қалыптастыру бойынша шараларды сақтауына талаптарды қамтиды</w:t>
      </w:r>
      <w:r w:rsidR="00612397">
        <w:rPr>
          <w:noProof/>
          <w:color w:val="000000"/>
          <w:sz w:val="28"/>
          <w:szCs w:val="22"/>
          <w:lang w:val="kk-KZ" w:eastAsia="en-US"/>
        </w:rPr>
        <w:t>.</w:t>
      </w:r>
      <w:r w:rsidRPr="002D6AB1">
        <w:rPr>
          <w:noProof/>
          <w:color w:val="000000"/>
          <w:sz w:val="28"/>
          <w:szCs w:val="22"/>
          <w:lang w:val="kk-KZ" w:eastAsia="en-US"/>
        </w:rPr>
        <w:t>»;</w:t>
      </w:r>
    </w:p>
    <w:p w:rsidR="007405BB" w:rsidRDefault="007405BB" w:rsidP="009A54F4">
      <w:pPr>
        <w:overflowPunct/>
        <w:autoSpaceDE/>
        <w:adjustRightInd/>
        <w:ind w:firstLine="709"/>
        <w:jc w:val="both"/>
        <w:rPr>
          <w:noProof/>
          <w:color w:val="000000"/>
          <w:sz w:val="28"/>
          <w:szCs w:val="22"/>
          <w:lang w:val="kk-KZ" w:eastAsia="en-US"/>
        </w:rPr>
      </w:pPr>
      <w:bookmarkStart w:id="12" w:name="z40"/>
      <w:r>
        <w:rPr>
          <w:noProof/>
          <w:color w:val="000000"/>
          <w:sz w:val="28"/>
          <w:szCs w:val="22"/>
          <w:lang w:val="kk-KZ" w:eastAsia="en-US"/>
        </w:rPr>
        <w:t>55</w:t>
      </w:r>
      <w:r w:rsidRPr="007405BB">
        <w:rPr>
          <w:noProof/>
          <w:color w:val="000000"/>
          <w:sz w:val="28"/>
          <w:szCs w:val="22"/>
          <w:lang w:val="kk-KZ" w:eastAsia="en-US"/>
        </w:rPr>
        <w:t>-тармақ мынадай редакцияда жазылсын:</w:t>
      </w:r>
    </w:p>
    <w:p w:rsidR="007405BB" w:rsidRDefault="00CB339B" w:rsidP="009A54F4">
      <w:pPr>
        <w:overflowPunct/>
        <w:autoSpaceDE/>
        <w:adjustRightInd/>
        <w:ind w:firstLine="709"/>
        <w:jc w:val="both"/>
        <w:rPr>
          <w:noProof/>
          <w:color w:val="000000"/>
          <w:sz w:val="28"/>
          <w:szCs w:val="22"/>
          <w:lang w:val="kk-KZ" w:eastAsia="en-US"/>
        </w:rPr>
      </w:pPr>
      <w:r>
        <w:rPr>
          <w:noProof/>
          <w:color w:val="000000"/>
          <w:sz w:val="28"/>
          <w:szCs w:val="22"/>
          <w:lang w:val="kk-KZ" w:eastAsia="en-US"/>
        </w:rPr>
        <w:t>«</w:t>
      </w:r>
      <w:r w:rsidR="007405BB" w:rsidRPr="007405BB">
        <w:rPr>
          <w:noProof/>
          <w:color w:val="000000"/>
          <w:sz w:val="28"/>
          <w:szCs w:val="22"/>
          <w:lang w:val="kk-KZ" w:eastAsia="en-US"/>
        </w:rPr>
        <w:t xml:space="preserve">55. Ішкі аудит қызметі өз қызметінде </w:t>
      </w:r>
      <w:r w:rsidR="000A35EA">
        <w:rPr>
          <w:noProof/>
          <w:color w:val="000000"/>
          <w:sz w:val="28"/>
          <w:szCs w:val="22"/>
          <w:lang w:val="kk-KZ" w:eastAsia="en-US"/>
        </w:rPr>
        <w:t>«</w:t>
      </w:r>
      <w:r w:rsidR="007405BB" w:rsidRPr="007405BB">
        <w:rPr>
          <w:noProof/>
          <w:color w:val="000000"/>
          <w:sz w:val="28"/>
          <w:szCs w:val="22"/>
          <w:lang w:val="kk-KZ" w:eastAsia="en-US"/>
        </w:rPr>
        <w:t>Акционерлік қоғамдар туралы</w:t>
      </w:r>
      <w:r w:rsidR="000A35EA">
        <w:rPr>
          <w:noProof/>
          <w:color w:val="000000"/>
          <w:sz w:val="28"/>
          <w:szCs w:val="22"/>
          <w:lang w:val="kk-KZ" w:eastAsia="en-US"/>
        </w:rPr>
        <w:t>»</w:t>
      </w:r>
      <w:r w:rsidR="00EB0A6D" w:rsidRPr="00EB0A6D">
        <w:rPr>
          <w:noProof/>
          <w:color w:val="000000"/>
          <w:sz w:val="28"/>
          <w:szCs w:val="22"/>
          <w:lang w:val="kk-KZ" w:eastAsia="en-US"/>
        </w:rPr>
        <w:t xml:space="preserve"> </w:t>
      </w:r>
      <w:r w:rsidR="007405BB" w:rsidRPr="007405BB">
        <w:rPr>
          <w:noProof/>
          <w:color w:val="000000"/>
          <w:sz w:val="28"/>
          <w:szCs w:val="22"/>
          <w:lang w:val="kk-KZ" w:eastAsia="en-US"/>
        </w:rPr>
        <w:t>Қазақстан Республикасы Заңының, Талаптардың және ішкі бақылау жүйесін ұйымдастыру және ішкі аудит қызметі туралы ережелерді қоса алғанда, орталық контрагенттің ішкі құжаттарының талаптарын басшылыққа алады.</w:t>
      </w:r>
      <w:r>
        <w:rPr>
          <w:noProof/>
          <w:color w:val="000000"/>
          <w:sz w:val="28"/>
          <w:szCs w:val="22"/>
          <w:lang w:val="kk-KZ" w:eastAsia="en-US"/>
        </w:rPr>
        <w:t>».</w:t>
      </w:r>
    </w:p>
    <w:p w:rsidR="009A54F4" w:rsidRPr="002D6AB1" w:rsidRDefault="009A54F4" w:rsidP="009A54F4">
      <w:pPr>
        <w:overflowPunct/>
        <w:autoSpaceDE/>
        <w:adjustRightInd/>
        <w:ind w:firstLine="709"/>
        <w:jc w:val="both"/>
        <w:rPr>
          <w:rFonts w:eastAsia="Calibri"/>
          <w:noProof/>
          <w:color w:val="000000"/>
          <w:sz w:val="28"/>
          <w:szCs w:val="28"/>
          <w:lang w:val="kk-KZ"/>
        </w:rPr>
      </w:pPr>
      <w:r w:rsidRPr="002D6AB1">
        <w:rPr>
          <w:rFonts w:eastAsia="Calibri"/>
          <w:noProof/>
          <w:color w:val="000000"/>
          <w:sz w:val="28"/>
          <w:szCs w:val="28"/>
          <w:lang w:val="kk-KZ"/>
        </w:rPr>
        <w:t>2. Қаржы ұйымдарының әдіснамасы және пруденциялық реттеу департаменті Қазақстан Республикасының заңнамасында белгіленген тәртіппен:</w:t>
      </w:r>
    </w:p>
    <w:p w:rsidR="009A54F4" w:rsidRPr="002D6AB1" w:rsidRDefault="009A54F4" w:rsidP="009A54F4">
      <w:pPr>
        <w:overflowPunct/>
        <w:autoSpaceDE/>
        <w:adjustRightInd/>
        <w:ind w:firstLine="709"/>
        <w:jc w:val="both"/>
        <w:rPr>
          <w:rFonts w:eastAsia="Calibri"/>
          <w:noProof/>
          <w:color w:val="000000"/>
          <w:sz w:val="28"/>
          <w:szCs w:val="28"/>
          <w:lang w:val="kk-KZ"/>
        </w:rPr>
      </w:pPr>
      <w:r w:rsidRPr="002D6AB1">
        <w:rPr>
          <w:rFonts w:eastAsia="Calibri"/>
          <w:noProof/>
          <w:color w:val="000000"/>
          <w:sz w:val="28"/>
          <w:szCs w:val="28"/>
          <w:lang w:val="kk-KZ"/>
        </w:rPr>
        <w:t>1) Заң департаментімен бірлесіп, осы қаулыны Қазақстан Республикасының Әділет министрлігінде мемлекеттік тіркеуді;</w:t>
      </w:r>
    </w:p>
    <w:p w:rsidR="009A54F4" w:rsidRPr="002D6AB1" w:rsidRDefault="009A54F4" w:rsidP="009A54F4">
      <w:pPr>
        <w:overflowPunct/>
        <w:autoSpaceDE/>
        <w:adjustRightInd/>
        <w:ind w:firstLine="709"/>
        <w:jc w:val="both"/>
        <w:rPr>
          <w:rFonts w:eastAsia="Calibri"/>
          <w:noProof/>
          <w:color w:val="000000"/>
          <w:sz w:val="28"/>
          <w:szCs w:val="28"/>
          <w:lang w:val="kk-KZ"/>
        </w:rPr>
      </w:pPr>
      <w:r w:rsidRPr="002D6AB1">
        <w:rPr>
          <w:rFonts w:eastAsia="Calibri"/>
          <w:noProof/>
          <w:color w:val="000000"/>
          <w:sz w:val="28"/>
          <w:szCs w:val="28"/>
          <w:lang w:val="kk-KZ"/>
        </w:rPr>
        <w:t>2) осы қаулы ресми жарияланғаннан кейін оны Қазақстан Республикасы Қаржы нарығын реттеу және дамыту агенттігінің ресми интернет-ресурсына орналастыруды;</w:t>
      </w:r>
    </w:p>
    <w:p w:rsidR="009A54F4" w:rsidRPr="002D6AB1" w:rsidRDefault="009A54F4" w:rsidP="009A54F4">
      <w:pPr>
        <w:overflowPunct/>
        <w:autoSpaceDE/>
        <w:adjustRightInd/>
        <w:ind w:firstLine="709"/>
        <w:jc w:val="both"/>
        <w:rPr>
          <w:rFonts w:eastAsia="Calibri"/>
          <w:noProof/>
          <w:color w:val="000000"/>
          <w:sz w:val="28"/>
          <w:szCs w:val="28"/>
          <w:lang w:val="kk-KZ"/>
        </w:rPr>
      </w:pPr>
      <w:r w:rsidRPr="002D6AB1">
        <w:rPr>
          <w:rFonts w:eastAsia="Calibri"/>
          <w:noProof/>
          <w:color w:val="000000"/>
          <w:sz w:val="28"/>
          <w:szCs w:val="28"/>
          <w:lang w:val="kk-KZ"/>
        </w:rPr>
        <w:t>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9A54F4" w:rsidRPr="002D6AB1" w:rsidRDefault="009A54F4" w:rsidP="009A54F4">
      <w:pPr>
        <w:overflowPunct/>
        <w:autoSpaceDE/>
        <w:adjustRightInd/>
        <w:ind w:firstLine="709"/>
        <w:jc w:val="both"/>
        <w:rPr>
          <w:rFonts w:eastAsia="Calibri"/>
          <w:noProof/>
          <w:color w:val="000000"/>
          <w:sz w:val="28"/>
          <w:szCs w:val="28"/>
          <w:lang w:val="kk-KZ"/>
        </w:rPr>
      </w:pPr>
      <w:r w:rsidRPr="002D6AB1">
        <w:rPr>
          <w:rFonts w:eastAsia="Calibri"/>
          <w:noProof/>
          <w:color w:val="000000"/>
          <w:sz w:val="28"/>
          <w:szCs w:val="28"/>
          <w:lang w:val="kk-KZ"/>
        </w:rPr>
        <w:t>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9A54F4" w:rsidRPr="002D6AB1" w:rsidRDefault="009A54F4" w:rsidP="009A54F4">
      <w:pPr>
        <w:overflowPunct/>
        <w:autoSpaceDE/>
        <w:adjustRightInd/>
        <w:ind w:firstLine="709"/>
        <w:jc w:val="both"/>
        <w:rPr>
          <w:rFonts w:eastAsia="Calibri"/>
          <w:noProof/>
          <w:color w:val="000000"/>
          <w:sz w:val="28"/>
          <w:szCs w:val="28"/>
          <w:lang w:val="kk-KZ"/>
        </w:rPr>
      </w:pPr>
      <w:r w:rsidRPr="002D6AB1">
        <w:rPr>
          <w:rFonts w:eastAsia="Calibri"/>
          <w:noProof/>
          <w:color w:val="000000"/>
          <w:sz w:val="28"/>
          <w:szCs w:val="28"/>
          <w:lang w:val="kk-KZ"/>
        </w:rPr>
        <w:t>4. Осы қаулы оның алғашқы ресми жарияланған күнінен кейін күнтізбелік</w:t>
      </w:r>
      <w:r w:rsidR="007405BB">
        <w:rPr>
          <w:rFonts w:eastAsia="Calibri"/>
          <w:noProof/>
          <w:color w:val="000000"/>
          <w:sz w:val="28"/>
          <w:szCs w:val="28"/>
          <w:lang w:val="kk-KZ"/>
        </w:rPr>
        <w:t xml:space="preserve"> алпыс</w:t>
      </w:r>
      <w:r w:rsidRPr="002D6AB1">
        <w:rPr>
          <w:rFonts w:eastAsia="Calibri"/>
          <w:noProof/>
          <w:color w:val="000000"/>
          <w:sz w:val="28"/>
          <w:szCs w:val="28"/>
          <w:lang w:val="kk-KZ"/>
        </w:rPr>
        <w:t xml:space="preserve"> күн өткеннен соң қолданысқа енгізіледі.</w:t>
      </w:r>
    </w:p>
    <w:p w:rsidR="009A54F4" w:rsidRPr="002D6AB1" w:rsidRDefault="009A54F4" w:rsidP="009A54F4">
      <w:pPr>
        <w:overflowPunct/>
        <w:autoSpaceDE/>
        <w:adjustRightInd/>
        <w:ind w:firstLine="709"/>
        <w:jc w:val="both"/>
        <w:rPr>
          <w:rFonts w:eastAsia="Calibri"/>
          <w:noProof/>
          <w:color w:val="000000"/>
          <w:sz w:val="28"/>
          <w:szCs w:val="28"/>
          <w:lang w:val="kk-KZ"/>
        </w:rPr>
      </w:pPr>
    </w:p>
    <w:p w:rsidR="009A54F4" w:rsidRPr="002D6AB1" w:rsidRDefault="009A54F4" w:rsidP="009A54F4">
      <w:pPr>
        <w:overflowPunct/>
        <w:autoSpaceDE/>
        <w:adjustRightInd/>
        <w:ind w:firstLine="709"/>
        <w:jc w:val="both"/>
        <w:rPr>
          <w:noProof/>
          <w:color w:val="000000"/>
          <w:sz w:val="28"/>
          <w:szCs w:val="28"/>
          <w:lang w:val="kk-KZ"/>
        </w:rPr>
      </w:pPr>
    </w:p>
    <w:tbl>
      <w:tblPr>
        <w:tblStyle w:val="14"/>
        <w:tblW w:w="864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3406"/>
        <w:gridCol w:w="2425"/>
      </w:tblGrid>
      <w:tr w:rsidR="009A54F4" w:rsidRPr="002D6AB1" w:rsidTr="008463D8">
        <w:trPr>
          <w:trHeight w:val="293"/>
        </w:trPr>
        <w:tc>
          <w:tcPr>
            <w:tcW w:w="2809" w:type="dxa"/>
            <w:hideMark/>
          </w:tcPr>
          <w:p w:rsidR="009A54F4" w:rsidRPr="002D6AB1" w:rsidRDefault="009A54F4" w:rsidP="008463D8">
            <w:pPr>
              <w:rPr>
                <w:b/>
                <w:noProof/>
                <w:sz w:val="28"/>
                <w:szCs w:val="28"/>
                <w:lang w:val="kk-KZ"/>
              </w:rPr>
            </w:pPr>
            <w:r w:rsidRPr="002D6AB1">
              <w:rPr>
                <w:b/>
                <w:noProof/>
                <w:sz w:val="28"/>
                <w:szCs w:val="28"/>
                <w:lang w:val="kk-KZ"/>
              </w:rPr>
              <w:t>Лауазымы</w:t>
            </w:r>
          </w:p>
        </w:tc>
        <w:tc>
          <w:tcPr>
            <w:tcW w:w="3406" w:type="dxa"/>
          </w:tcPr>
          <w:p w:rsidR="009A54F4" w:rsidRPr="002D6AB1" w:rsidRDefault="009A54F4" w:rsidP="008463D8">
            <w:pPr>
              <w:rPr>
                <w:b/>
                <w:noProof/>
                <w:sz w:val="28"/>
                <w:szCs w:val="28"/>
                <w:lang w:val="kk-KZ"/>
              </w:rPr>
            </w:pPr>
          </w:p>
        </w:tc>
        <w:tc>
          <w:tcPr>
            <w:tcW w:w="2425" w:type="dxa"/>
            <w:hideMark/>
          </w:tcPr>
          <w:p w:rsidR="009A54F4" w:rsidRPr="002D6AB1" w:rsidRDefault="009A54F4" w:rsidP="008463D8">
            <w:pPr>
              <w:rPr>
                <w:b/>
                <w:noProof/>
                <w:sz w:val="28"/>
                <w:szCs w:val="28"/>
                <w:lang w:val="kk-KZ"/>
              </w:rPr>
            </w:pPr>
            <w:r w:rsidRPr="002D6AB1">
              <w:rPr>
                <w:b/>
                <w:noProof/>
                <w:sz w:val="28"/>
                <w:szCs w:val="28"/>
                <w:lang w:val="kk-KZ"/>
              </w:rPr>
              <w:t>Т.А.Ә</w:t>
            </w:r>
          </w:p>
        </w:tc>
      </w:tr>
    </w:tbl>
    <w:p w:rsidR="009A54F4" w:rsidRPr="00960761" w:rsidRDefault="009A54F4" w:rsidP="009A54F4">
      <w:pPr>
        <w:rPr>
          <w:rFonts w:eastAsia="Calibri"/>
          <w:sz w:val="28"/>
          <w:szCs w:val="28"/>
        </w:rPr>
      </w:pPr>
    </w:p>
    <w:p w:rsidR="009A54F4" w:rsidRPr="00960761" w:rsidRDefault="009A54F4" w:rsidP="009A54F4">
      <w:pPr>
        <w:rPr>
          <w:rFonts w:eastAsia="Calibri"/>
          <w:sz w:val="28"/>
          <w:szCs w:val="28"/>
        </w:rPr>
      </w:pPr>
    </w:p>
    <w:p w:rsidR="009A54F4" w:rsidRPr="00960761" w:rsidRDefault="009A54F4" w:rsidP="009A54F4">
      <w:pPr>
        <w:overflowPunct/>
        <w:autoSpaceDE/>
        <w:adjustRightInd/>
        <w:ind w:firstLine="709"/>
        <w:jc w:val="both"/>
        <w:rPr>
          <w:rFonts w:eastAsia="Calibri"/>
          <w:color w:val="000000"/>
          <w:sz w:val="28"/>
          <w:szCs w:val="28"/>
        </w:rPr>
      </w:pPr>
    </w:p>
    <w:bookmarkEnd w:id="12"/>
    <w:p w:rsidR="00992D1F" w:rsidRDefault="00992D1F" w:rsidP="00960761">
      <w:pPr>
        <w:overflowPunct/>
        <w:autoSpaceDE/>
        <w:adjustRightInd/>
        <w:ind w:firstLine="709"/>
        <w:jc w:val="center"/>
        <w:rPr>
          <w:rFonts w:eastAsia="Calibri"/>
          <w:sz w:val="28"/>
          <w:szCs w:val="28"/>
        </w:rPr>
      </w:pPr>
    </w:p>
    <w:sectPr w:rsidR="00992D1F" w:rsidSect="00E21E85">
      <w:headerReference w:type="even" r:id="rId14"/>
      <w:headerReference w:type="default" r:id="rId15"/>
      <w:headerReference w:type="first" r:id="rId16"/>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3277" w:rsidRDefault="00003277">
      <w:r>
        <w:separator/>
      </w:r>
    </w:p>
  </w:endnote>
  <w:endnote w:type="continuationSeparator" w:id="0">
    <w:p w:rsidR="00003277" w:rsidRDefault="00003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3277" w:rsidRDefault="00003277">
      <w:r>
        <w:separator/>
      </w:r>
    </w:p>
  </w:footnote>
  <w:footnote w:type="continuationSeparator" w:id="0">
    <w:p w:rsidR="00003277" w:rsidRDefault="00003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D1F" w:rsidRDefault="00003277">
    <w:pPr>
      <w:pStyle w:val="a9"/>
      <w:framePr w:wrap="around" w:vAnchor="text" w:hAnchor="margin" w:xAlign="center" w:y="1"/>
      <w:rPr>
        <w:rStyle w:val="a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2.8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ПАА 801799601"/>
          <w10:wrap anchorx="margin" anchory="margin"/>
        </v:shape>
      </w:pict>
    </w:r>
    <w:r w:rsidR="00F97F30">
      <w:rPr>
        <w:rStyle w:val="af"/>
      </w:rPr>
      <w:fldChar w:fldCharType="begin"/>
    </w:r>
    <w:r w:rsidR="00F97F30">
      <w:rPr>
        <w:rStyle w:val="af"/>
      </w:rPr>
      <w:instrText xml:space="preserve">PAGE </w:instrText>
    </w:r>
    <w:r w:rsidR="00F97F30">
      <w:fldChar w:fldCharType="end"/>
    </w:r>
  </w:p>
  <w:p w:rsidR="00992D1F" w:rsidRDefault="00992D1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D1F" w:rsidRDefault="00F97F30">
    <w:pPr>
      <w:pStyle w:val="a9"/>
      <w:framePr w:wrap="around" w:vAnchor="text" w:hAnchor="margin" w:xAlign="center" w:y="1"/>
      <w:rPr>
        <w:rStyle w:val="af"/>
        <w:sz w:val="28"/>
      </w:rPr>
    </w:pPr>
    <w:r>
      <w:rPr>
        <w:rStyle w:val="af"/>
        <w:sz w:val="28"/>
      </w:rPr>
      <w:fldChar w:fldCharType="begin"/>
    </w:r>
    <w:r w:rsidRPr="00C65CD7">
      <w:rPr>
        <w:rStyle w:val="af"/>
        <w:sz w:val="28"/>
      </w:rPr>
      <w:instrText xml:space="preserve">PAGE  </w:instrText>
    </w:r>
    <w:r>
      <w:rPr>
        <w:rStyle w:val="af"/>
        <w:sz w:val="28"/>
      </w:rPr>
      <w:fldChar w:fldCharType="separate"/>
    </w:r>
    <w:r w:rsidRPr="00C65CD7">
      <w:rPr>
        <w:rStyle w:val="af"/>
        <w:noProof/>
        <w:sz w:val="28"/>
      </w:rPr>
      <w:t>2</w:t>
    </w:r>
    <w:r>
      <w:rPr>
        <w:rStyle w:val="af"/>
        <w:sz w:val="28"/>
      </w:rPr>
      <w:fldChar w:fldCharType="end"/>
    </w:r>
  </w:p>
  <w:p w:rsidR="00992D1F" w:rsidRDefault="00992D1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Layout w:type="fixed"/>
      <w:tblLook w:val="01E0" w:firstRow="1" w:lastRow="1" w:firstColumn="1" w:lastColumn="1" w:noHBand="0" w:noVBand="0"/>
    </w:tblPr>
    <w:tblGrid>
      <w:gridCol w:w="3686"/>
      <w:gridCol w:w="2126"/>
      <w:gridCol w:w="3969"/>
    </w:tblGrid>
    <w:tr w:rsidR="00992D1F" w:rsidTr="004E6E71">
      <w:trPr>
        <w:trHeight w:val="1985"/>
      </w:trPr>
      <w:tc>
        <w:tcPr>
          <w:tcW w:w="3686" w:type="dxa"/>
          <w:shd w:val="clear" w:color="auto" w:fill="auto"/>
        </w:tcPr>
        <w:p w:rsidR="00992D1F" w:rsidRDefault="00F97F30">
          <w:pPr>
            <w:tabs>
              <w:tab w:val="left" w:pos="1985"/>
            </w:tabs>
            <w:spacing w:line="288" w:lineRule="auto"/>
            <w:ind w:right="459"/>
            <w:jc w:val="center"/>
            <w:rPr>
              <w:b/>
              <w:bCs/>
              <w:color w:val="000000" w:themeColor="text1"/>
            </w:rPr>
          </w:pPr>
          <w:r w:rsidRPr="00917591">
            <w:rPr>
              <w:b/>
              <w:bCs/>
              <w:color w:val="000000" w:themeColor="text1"/>
            </w:rPr>
            <w:t>«ҚАЗАҚСТАН РЕСПУБЛИКАСЫНЫҢ</w:t>
          </w:r>
        </w:p>
        <w:p w:rsidR="00992D1F" w:rsidRDefault="00F97F30">
          <w:pPr>
            <w:tabs>
              <w:tab w:val="left" w:pos="1985"/>
            </w:tabs>
            <w:spacing w:line="288" w:lineRule="auto"/>
            <w:ind w:right="459"/>
            <w:jc w:val="center"/>
            <w:rPr>
              <w:b/>
              <w:bCs/>
              <w:color w:val="000000" w:themeColor="text1"/>
            </w:rPr>
          </w:pPr>
          <w:r w:rsidRPr="00917591">
            <w:rPr>
              <w:b/>
              <w:bCs/>
              <w:color w:val="000000" w:themeColor="text1"/>
            </w:rPr>
            <w:t>ҚАРЖЫ НАРЫҒЫН РЕТТЕУ ЖӘНЕ ДАМЫТУ АГЕНТТІГІ»</w:t>
          </w:r>
        </w:p>
        <w:p w:rsidR="00992D1F" w:rsidRDefault="00992D1F">
          <w:pPr>
            <w:tabs>
              <w:tab w:val="left" w:pos="1985"/>
            </w:tabs>
            <w:spacing w:line="288" w:lineRule="auto"/>
            <w:ind w:right="459"/>
            <w:jc w:val="center"/>
            <w:rPr>
              <w:b/>
              <w:bCs/>
              <w:color w:val="000000" w:themeColor="text1"/>
            </w:rPr>
          </w:pPr>
        </w:p>
        <w:p w:rsidR="00992D1F" w:rsidRDefault="00F97F30">
          <w:pPr>
            <w:tabs>
              <w:tab w:val="left" w:pos="1985"/>
            </w:tabs>
            <w:spacing w:line="288" w:lineRule="auto"/>
            <w:ind w:right="459"/>
            <w:jc w:val="center"/>
            <w:rPr>
              <w:b/>
              <w:color w:val="000000" w:themeColor="text1"/>
              <w:sz w:val="32"/>
              <w:szCs w:val="32"/>
              <w:lang w:val="kk-KZ"/>
            </w:rPr>
          </w:pPr>
          <w:r w:rsidRPr="00917591">
            <w:rPr>
              <w:b/>
              <w:bCs/>
              <w:color w:val="000000" w:themeColor="text1"/>
            </w:rPr>
            <w:t>РЕСПУБЛИКАЛЫҚ МЕМЛЕКЕТТІК МЕКЕМЕСІ</w:t>
          </w:r>
        </w:p>
      </w:tc>
      <w:tc>
        <w:tcPr>
          <w:tcW w:w="2126" w:type="dxa"/>
          <w:shd w:val="clear" w:color="auto" w:fill="auto"/>
        </w:tcPr>
        <w:p w:rsidR="00992D1F" w:rsidRDefault="00F97F30">
          <w:pPr>
            <w:tabs>
              <w:tab w:val="left" w:pos="1985"/>
            </w:tabs>
            <w:jc w:val="center"/>
            <w:rPr>
              <w:color w:val="000000" w:themeColor="text1"/>
              <w:sz w:val="22"/>
              <w:szCs w:val="22"/>
              <w:lang w:val="kk-KZ"/>
            </w:rPr>
          </w:pPr>
          <w:r>
            <w:rPr>
              <w:noProof/>
              <w:color w:val="000000" w:themeColor="text1"/>
              <w:sz w:val="22"/>
              <w:szCs w:val="22"/>
            </w:rPr>
            <w:drawing>
              <wp:inline distT="0" distB="0" distL="0" distR="0">
                <wp:extent cx="972820" cy="972820"/>
                <wp:effectExtent l="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3969" w:type="dxa"/>
          <w:shd w:val="clear" w:color="auto" w:fill="auto"/>
        </w:tcPr>
        <w:p w:rsidR="00992D1F" w:rsidRDefault="00F97F30">
          <w:pPr>
            <w:tabs>
              <w:tab w:val="left" w:pos="1985"/>
            </w:tabs>
            <w:spacing w:line="288" w:lineRule="auto"/>
            <w:jc w:val="center"/>
            <w:rPr>
              <w:b/>
              <w:bCs/>
              <w:color w:val="000000" w:themeColor="text1"/>
              <w:lang w:val="kk-KZ"/>
            </w:rPr>
          </w:pPr>
          <w:r w:rsidRPr="00917591">
            <w:rPr>
              <w:b/>
              <w:bCs/>
              <w:color w:val="000000" w:themeColor="text1"/>
              <w:lang w:val="kk-KZ"/>
            </w:rPr>
            <w:t>РЕСПУБЛИКАНСКОЕ ГОСУДАРСТВЕННОЕ УЧРЕЖДЕНИЕ</w:t>
          </w:r>
        </w:p>
        <w:p w:rsidR="00992D1F" w:rsidRDefault="00992D1F">
          <w:pPr>
            <w:tabs>
              <w:tab w:val="left" w:pos="1985"/>
            </w:tabs>
            <w:spacing w:line="288" w:lineRule="auto"/>
            <w:jc w:val="center"/>
            <w:rPr>
              <w:b/>
              <w:bCs/>
              <w:color w:val="000000" w:themeColor="text1"/>
              <w:lang w:val="kk-KZ"/>
            </w:rPr>
          </w:pPr>
        </w:p>
        <w:p w:rsidR="00992D1F" w:rsidRDefault="00F97F30">
          <w:pPr>
            <w:tabs>
              <w:tab w:val="left" w:pos="1985"/>
            </w:tabs>
            <w:spacing w:line="288" w:lineRule="auto"/>
            <w:jc w:val="center"/>
            <w:rPr>
              <w:b/>
              <w:bCs/>
              <w:color w:val="000000" w:themeColor="text1"/>
              <w:lang w:val="kk-KZ"/>
            </w:rPr>
          </w:pPr>
          <w:r w:rsidRPr="00917591">
            <w:rPr>
              <w:b/>
              <w:bCs/>
              <w:color w:val="000000" w:themeColor="text1"/>
              <w:lang w:val="kk-KZ"/>
            </w:rPr>
            <w:t>«АГЕНТСТВО РЕСПУБЛИКИ</w:t>
          </w:r>
        </w:p>
        <w:p w:rsidR="00992D1F" w:rsidRDefault="00F97F30">
          <w:pPr>
            <w:tabs>
              <w:tab w:val="left" w:pos="1985"/>
            </w:tabs>
            <w:spacing w:line="288" w:lineRule="auto"/>
            <w:jc w:val="center"/>
            <w:rPr>
              <w:b/>
              <w:bCs/>
              <w:color w:val="000000" w:themeColor="text1"/>
              <w:lang w:val="kk-KZ"/>
            </w:rPr>
          </w:pPr>
          <w:r w:rsidRPr="00917591">
            <w:rPr>
              <w:b/>
              <w:bCs/>
              <w:color w:val="000000" w:themeColor="text1"/>
              <w:lang w:val="kk-KZ"/>
            </w:rPr>
            <w:t>КАЗАХСТАН ПО РЕГУЛИРОВАНИЮ</w:t>
          </w:r>
        </w:p>
        <w:p w:rsidR="00992D1F" w:rsidRDefault="00F97F30">
          <w:pPr>
            <w:tabs>
              <w:tab w:val="left" w:pos="1985"/>
            </w:tabs>
            <w:spacing w:line="288" w:lineRule="auto"/>
            <w:jc w:val="center"/>
            <w:rPr>
              <w:b/>
              <w:color w:val="000000" w:themeColor="text1"/>
              <w:sz w:val="29"/>
              <w:szCs w:val="29"/>
              <w:lang w:val="kk-KZ"/>
            </w:rPr>
          </w:pPr>
          <w:r w:rsidRPr="00917591">
            <w:rPr>
              <w:b/>
              <w:bCs/>
              <w:color w:val="000000" w:themeColor="text1"/>
              <w:lang w:val="kk-KZ"/>
            </w:rPr>
            <w:t>И РАЗВИТИЮ ФИНАНСОВОГО РЫНКА»</w:t>
          </w:r>
        </w:p>
      </w:tc>
    </w:tr>
    <w:tr w:rsidR="00992D1F" w:rsidTr="004E6E71">
      <w:trPr>
        <w:trHeight w:val="591"/>
      </w:trPr>
      <w:tc>
        <w:tcPr>
          <w:tcW w:w="3686" w:type="dxa"/>
          <w:shd w:val="clear" w:color="auto" w:fill="auto"/>
        </w:tcPr>
        <w:p w:rsidR="00992D1F" w:rsidRDefault="00F97F30">
          <w:pPr>
            <w:widowControl w:val="0"/>
            <w:tabs>
              <w:tab w:val="left" w:pos="1985"/>
            </w:tabs>
            <w:ind w:right="459"/>
            <w:jc w:val="center"/>
            <w:rPr>
              <w:b/>
              <w:bCs/>
              <w:color w:val="000000" w:themeColor="text1"/>
              <w:sz w:val="22"/>
              <w:szCs w:val="22"/>
            </w:rPr>
          </w:pPr>
          <w:r>
            <w:rPr>
              <w:noProof/>
              <w:color w:val="000000" w:themeColor="text1"/>
              <w:sz w:val="22"/>
              <w:szCs w:val="22"/>
            </w:rPr>
            <mc:AlternateContent>
              <mc:Choice Requires="wps">
                <w:drawing>
                  <wp:anchor distT="0" distB="0" distL="114300" distR="114300" simplePos="0" relativeHeight="251657216" behindDoc="0" locked="0" layoutInCell="1" hidden="0" allowOverlap="1">
                    <wp:simplePos x="0" y="0"/>
                    <wp:positionH relativeFrom="column">
                      <wp:posOffset>-29845</wp:posOffset>
                    </wp:positionH>
                    <wp:positionV relativeFrom="page">
                      <wp:posOffset>30480</wp:posOffset>
                    </wp:positionV>
                    <wp:extent cx="6411595" cy="0"/>
                    <wp:effectExtent l="0" t="0" r="0" b="0"/>
                    <wp:wrapNone/>
                    <wp:docPr id="49"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chemeClr val="tx1"/>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489" style="flip:y;mso-height-percent:0;mso-height-relative:page;mso-position-vertical-relative:page;mso-width-percent:0;mso-width-relative:page;mso-wrap-distance-bottom:0;mso-wrap-distance-left:9pt;mso-wrap-distance-right:9pt;mso-wrap-distance-top:0;mso-wrap-style:square;position:absolute;v-text-anchor:top;visibility:visible;z-index:251657216" o:bwmode="auto" from="-2.35pt,2.4pt" to="502.5pt,2.4pt" strokecolor="black" strokeweight="1.25pt">
                    <v:stroke joinstyle="round"/>
                    <o:lock v:ext="edit" aspectratio="t"/>
                    <w10:bordertop type="single" width="10"/>
                    <w10:borderleft type="single" width="10"/>
                    <w10:borderbottom type="single" width="10"/>
                    <w10:borderright type="single" width="10"/>
                  </v:line>
                </w:pict>
              </mc:Fallback>
            </mc:AlternateContent>
          </w:r>
        </w:p>
        <w:p w:rsidR="00992D1F" w:rsidRDefault="00F97F30">
          <w:pPr>
            <w:widowControl w:val="0"/>
            <w:tabs>
              <w:tab w:val="left" w:pos="1985"/>
            </w:tabs>
            <w:ind w:right="459"/>
            <w:jc w:val="center"/>
            <w:rPr>
              <w:b/>
              <w:bCs/>
              <w:color w:val="000000" w:themeColor="text1"/>
              <w:sz w:val="22"/>
              <w:szCs w:val="22"/>
            </w:rPr>
          </w:pPr>
          <w:r w:rsidRPr="00917591">
            <w:rPr>
              <w:b/>
              <w:bCs/>
              <w:color w:val="000000" w:themeColor="text1"/>
              <w:sz w:val="22"/>
              <w:szCs w:val="22"/>
            </w:rPr>
            <w:t>БАСҚАРМАСЫНЫҢ</w:t>
          </w:r>
        </w:p>
        <w:p w:rsidR="00992D1F" w:rsidRDefault="00F97F30">
          <w:pPr>
            <w:widowControl w:val="0"/>
            <w:tabs>
              <w:tab w:val="left" w:pos="1985"/>
            </w:tabs>
            <w:ind w:right="459"/>
            <w:jc w:val="center"/>
            <w:rPr>
              <w:b/>
              <w:bCs/>
              <w:color w:val="000000" w:themeColor="text1"/>
              <w:sz w:val="22"/>
              <w:szCs w:val="22"/>
            </w:rPr>
          </w:pPr>
          <w:r w:rsidRPr="00917591">
            <w:rPr>
              <w:b/>
              <w:bCs/>
              <w:color w:val="000000" w:themeColor="text1"/>
              <w:sz w:val="22"/>
              <w:szCs w:val="22"/>
            </w:rPr>
            <w:t>ҚАУЛЫСЫ</w:t>
          </w:r>
        </w:p>
      </w:tc>
      <w:tc>
        <w:tcPr>
          <w:tcW w:w="2126" w:type="dxa"/>
          <w:shd w:val="clear" w:color="auto" w:fill="auto"/>
        </w:tcPr>
        <w:p w:rsidR="00992D1F" w:rsidRDefault="00992D1F">
          <w:pPr>
            <w:tabs>
              <w:tab w:val="left" w:pos="1985"/>
            </w:tabs>
            <w:jc w:val="center"/>
            <w:rPr>
              <w:color w:val="000000" w:themeColor="text1"/>
              <w:sz w:val="22"/>
              <w:szCs w:val="22"/>
              <w:lang w:val="kk-KZ"/>
            </w:rPr>
          </w:pPr>
        </w:p>
      </w:tc>
      <w:tc>
        <w:tcPr>
          <w:tcW w:w="3969" w:type="dxa"/>
          <w:shd w:val="clear" w:color="auto" w:fill="auto"/>
        </w:tcPr>
        <w:p w:rsidR="00992D1F" w:rsidRDefault="00992D1F">
          <w:pPr>
            <w:tabs>
              <w:tab w:val="left" w:pos="1985"/>
            </w:tabs>
            <w:spacing w:line="288" w:lineRule="auto"/>
            <w:jc w:val="center"/>
            <w:rPr>
              <w:b/>
              <w:bCs/>
              <w:color w:val="000000" w:themeColor="text1"/>
              <w:sz w:val="22"/>
              <w:szCs w:val="22"/>
            </w:rPr>
          </w:pPr>
        </w:p>
        <w:p w:rsidR="00992D1F" w:rsidRDefault="00F97F30">
          <w:pPr>
            <w:tabs>
              <w:tab w:val="left" w:pos="1985"/>
            </w:tabs>
            <w:spacing w:line="288" w:lineRule="auto"/>
            <w:jc w:val="center"/>
            <w:rPr>
              <w:b/>
              <w:bCs/>
              <w:color w:val="000000" w:themeColor="text1"/>
              <w:sz w:val="22"/>
              <w:szCs w:val="22"/>
            </w:rPr>
          </w:pPr>
          <w:r w:rsidRPr="00917591">
            <w:rPr>
              <w:b/>
              <w:bCs/>
              <w:color w:val="000000" w:themeColor="text1"/>
              <w:sz w:val="22"/>
              <w:szCs w:val="22"/>
            </w:rPr>
            <w:t xml:space="preserve">ПОСТАНОВЛЕНИЕ </w:t>
          </w:r>
        </w:p>
        <w:p w:rsidR="00992D1F" w:rsidRDefault="00F97F30">
          <w:pPr>
            <w:tabs>
              <w:tab w:val="left" w:pos="1985"/>
            </w:tabs>
            <w:spacing w:line="288" w:lineRule="auto"/>
            <w:jc w:val="center"/>
            <w:rPr>
              <w:b/>
              <w:bCs/>
              <w:color w:val="000000" w:themeColor="text1"/>
              <w:lang w:val="kk-KZ"/>
            </w:rPr>
          </w:pPr>
          <w:r w:rsidRPr="00917591">
            <w:rPr>
              <w:b/>
              <w:bCs/>
              <w:color w:val="000000" w:themeColor="text1"/>
              <w:sz w:val="22"/>
              <w:szCs w:val="22"/>
            </w:rPr>
            <w:t>ПРАВЛЕНИЯ</w:t>
          </w:r>
        </w:p>
      </w:tc>
    </w:tr>
  </w:tbl>
  <w:p w:rsidR="00992D1F" w:rsidRDefault="00992D1F">
    <w:pPr>
      <w:pStyle w:val="a9"/>
      <w:tabs>
        <w:tab w:val="left" w:pos="1985"/>
      </w:tabs>
      <w:rPr>
        <w:color w:val="000000" w:themeColor="text1"/>
        <w:sz w:val="22"/>
        <w:szCs w:val="22"/>
        <w:lang w:val="kk-KZ"/>
      </w:rPr>
    </w:pPr>
  </w:p>
  <w:p w:rsidR="00992D1F" w:rsidRDefault="00B571FA">
    <w:pPr>
      <w:pStyle w:val="a9"/>
      <w:tabs>
        <w:tab w:val="left" w:pos="1985"/>
      </w:tabs>
      <w:rPr>
        <w:color w:val="000000" w:themeColor="text1"/>
        <w:sz w:val="22"/>
        <w:szCs w:val="22"/>
      </w:rPr>
    </w:pPr>
    <w:r w:rsidRPr="00917591">
      <w:rPr>
        <w:b/>
        <w:bCs/>
        <w:color w:val="000000" w:themeColor="text1"/>
        <w:sz w:val="22"/>
        <w:szCs w:val="22"/>
        <w:lang w:eastAsia="ru-RU"/>
      </w:rPr>
      <w:t>20</w:t>
    </w:r>
    <w:r w:rsidRPr="00917591">
      <w:rPr>
        <w:color w:val="000000" w:themeColor="text1"/>
        <w:sz w:val="22"/>
        <w:szCs w:val="22"/>
        <w:lang w:val="kk-KZ"/>
      </w:rPr>
      <w:t>___</w:t>
    </w:r>
    <w:r w:rsidRPr="00917591">
      <w:rPr>
        <w:b/>
        <w:bCs/>
        <w:color w:val="000000" w:themeColor="text1"/>
        <w:sz w:val="22"/>
        <w:szCs w:val="22"/>
        <w:lang w:eastAsia="ru-RU"/>
      </w:rPr>
      <w:t xml:space="preserve">   </w:t>
    </w:r>
    <w:r>
      <w:rPr>
        <w:b/>
        <w:bCs/>
        <w:color w:val="000000" w:themeColor="text1"/>
        <w:sz w:val="22"/>
        <w:szCs w:val="22"/>
        <w:lang w:val="kk-KZ" w:eastAsia="ru-RU"/>
      </w:rPr>
      <w:t xml:space="preserve">жылғы     </w:t>
    </w:r>
    <w:proofErr w:type="gramStart"/>
    <w:r>
      <w:rPr>
        <w:b/>
        <w:bCs/>
        <w:color w:val="000000" w:themeColor="text1"/>
        <w:sz w:val="22"/>
        <w:szCs w:val="22"/>
        <w:lang w:val="kk-KZ" w:eastAsia="ru-RU"/>
      </w:rPr>
      <w:t xml:space="preserve">   </w:t>
    </w:r>
    <w:r w:rsidRPr="00917591">
      <w:rPr>
        <w:b/>
        <w:bCs/>
        <w:color w:val="000000" w:themeColor="text1"/>
        <w:sz w:val="22"/>
        <w:szCs w:val="22"/>
        <w:lang w:eastAsia="ru-RU"/>
      </w:rPr>
      <w:t>«</w:t>
    </w:r>
    <w:proofErr w:type="gramEnd"/>
    <w:r w:rsidRPr="00917591">
      <w:rPr>
        <w:b/>
        <w:bCs/>
        <w:color w:val="000000" w:themeColor="text1"/>
        <w:sz w:val="22"/>
        <w:szCs w:val="22"/>
        <w:lang w:eastAsia="ru-RU"/>
      </w:rPr>
      <w:t xml:space="preserve">___»    ___________  </w:t>
    </w:r>
    <w:r>
      <w:rPr>
        <w:b/>
        <w:bCs/>
        <w:color w:val="000000" w:themeColor="text1"/>
        <w:sz w:val="22"/>
        <w:szCs w:val="22"/>
        <w:lang w:val="kk-KZ" w:eastAsia="ru-RU"/>
      </w:rPr>
      <w:t xml:space="preserve">                                                        </w:t>
    </w:r>
    <w:r w:rsidR="00F97F30" w:rsidRPr="00917591">
      <w:rPr>
        <w:b/>
        <w:bCs/>
        <w:color w:val="000000" w:themeColor="text1"/>
        <w:sz w:val="22"/>
        <w:szCs w:val="22"/>
        <w:lang w:eastAsia="ru-RU"/>
      </w:rPr>
      <w:t xml:space="preserve">№  ____________________                                                              </w:t>
    </w:r>
  </w:p>
  <w:p w:rsidR="00992D1F" w:rsidRDefault="00992D1F">
    <w:pPr>
      <w:tabs>
        <w:tab w:val="left" w:pos="1985"/>
      </w:tabs>
      <w:rPr>
        <w:color w:val="3A7234"/>
        <w:sz w:val="14"/>
        <w:szCs w:val="14"/>
        <w:lang w:val="kk-KZ"/>
      </w:rPr>
    </w:pPr>
  </w:p>
  <w:p w:rsidR="00992D1F" w:rsidRDefault="00992D1F">
    <w:pPr>
      <w:tabs>
        <w:tab w:val="left" w:pos="1985"/>
      </w:tabs>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90D87"/>
    <w:multiLevelType w:val="multilevel"/>
    <w:tmpl w:val="27425C2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0843E45"/>
    <w:multiLevelType w:val="hybridMultilevel"/>
    <w:tmpl w:val="17AC70EA"/>
    <w:lvl w:ilvl="0" w:tplc="2E3E7596">
      <w:start w:val="1"/>
      <w:numFmt w:val="decimal"/>
      <w:lvlText w:val="%1."/>
      <w:lvlJc w:val="left"/>
      <w:pPr>
        <w:ind w:left="891" w:hanging="465"/>
      </w:pPr>
      <w:rPr>
        <w:rFonts w:hint="default"/>
      </w:rPr>
    </w:lvl>
    <w:lvl w:ilvl="1" w:tplc="85CA09AC">
      <w:start w:val="1"/>
      <w:numFmt w:val="lowerLetter"/>
      <w:lvlText w:val="%2."/>
      <w:lvlJc w:val="left"/>
      <w:pPr>
        <w:ind w:left="1789" w:hanging="360"/>
      </w:pPr>
    </w:lvl>
    <w:lvl w:ilvl="2" w:tplc="4FC48F26">
      <w:start w:val="1"/>
      <w:numFmt w:val="lowerRoman"/>
      <w:lvlText w:val="%3."/>
      <w:lvlJc w:val="right"/>
      <w:pPr>
        <w:ind w:left="2509" w:hanging="180"/>
      </w:pPr>
    </w:lvl>
    <w:lvl w:ilvl="3" w:tplc="2E585850">
      <w:start w:val="1"/>
      <w:numFmt w:val="decimal"/>
      <w:lvlText w:val="%4."/>
      <w:lvlJc w:val="left"/>
      <w:pPr>
        <w:ind w:left="3229" w:hanging="360"/>
      </w:pPr>
    </w:lvl>
    <w:lvl w:ilvl="4" w:tplc="81AC0AD4">
      <w:start w:val="1"/>
      <w:numFmt w:val="lowerLetter"/>
      <w:lvlText w:val="%5."/>
      <w:lvlJc w:val="left"/>
      <w:pPr>
        <w:ind w:left="3949" w:hanging="360"/>
      </w:pPr>
    </w:lvl>
    <w:lvl w:ilvl="5" w:tplc="DB2CB4CC">
      <w:start w:val="1"/>
      <w:numFmt w:val="lowerRoman"/>
      <w:lvlText w:val="%6."/>
      <w:lvlJc w:val="right"/>
      <w:pPr>
        <w:ind w:left="4669" w:hanging="180"/>
      </w:pPr>
    </w:lvl>
    <w:lvl w:ilvl="6" w:tplc="7D72E744">
      <w:start w:val="1"/>
      <w:numFmt w:val="decimal"/>
      <w:lvlText w:val="%7."/>
      <w:lvlJc w:val="left"/>
      <w:pPr>
        <w:ind w:left="5389" w:hanging="360"/>
      </w:pPr>
    </w:lvl>
    <w:lvl w:ilvl="7" w:tplc="A4083C1C">
      <w:start w:val="1"/>
      <w:numFmt w:val="lowerLetter"/>
      <w:lvlText w:val="%8."/>
      <w:lvlJc w:val="left"/>
      <w:pPr>
        <w:ind w:left="6109" w:hanging="360"/>
      </w:pPr>
    </w:lvl>
    <w:lvl w:ilvl="8" w:tplc="4E94FF6E">
      <w:start w:val="1"/>
      <w:numFmt w:val="lowerRoman"/>
      <w:lvlText w:val="%9."/>
      <w:lvlJc w:val="right"/>
      <w:pPr>
        <w:ind w:left="6829" w:hanging="180"/>
      </w:pPr>
    </w:lvl>
  </w:abstractNum>
  <w:abstractNum w:abstractNumId="2" w15:restartNumberingAfterBreak="0">
    <w:nsid w:val="1CF77911"/>
    <w:multiLevelType w:val="multilevel"/>
    <w:tmpl w:val="B8F89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36D16"/>
    <w:multiLevelType w:val="hybridMultilevel"/>
    <w:tmpl w:val="6CC894F2"/>
    <w:lvl w:ilvl="0" w:tplc="9F203BE8">
      <w:start w:val="1"/>
      <w:numFmt w:val="decimal"/>
      <w:lvlText w:val="%1."/>
      <w:lvlJc w:val="left"/>
      <w:pPr>
        <w:ind w:left="360" w:hanging="360"/>
      </w:pPr>
    </w:lvl>
    <w:lvl w:ilvl="1" w:tplc="B11C10A0">
      <w:start w:val="1"/>
      <w:numFmt w:val="lowerLetter"/>
      <w:lvlText w:val="%2."/>
      <w:lvlJc w:val="left"/>
      <w:pPr>
        <w:ind w:left="1080" w:hanging="360"/>
      </w:pPr>
    </w:lvl>
    <w:lvl w:ilvl="2" w:tplc="0596A280">
      <w:start w:val="1"/>
      <w:numFmt w:val="lowerRoman"/>
      <w:lvlText w:val="%3."/>
      <w:lvlJc w:val="right"/>
      <w:pPr>
        <w:ind w:left="1800" w:hanging="180"/>
      </w:pPr>
    </w:lvl>
    <w:lvl w:ilvl="3" w:tplc="AEF8DE84">
      <w:start w:val="1"/>
      <w:numFmt w:val="decimal"/>
      <w:lvlText w:val="%4."/>
      <w:lvlJc w:val="left"/>
      <w:pPr>
        <w:ind w:left="2520" w:hanging="360"/>
      </w:pPr>
    </w:lvl>
    <w:lvl w:ilvl="4" w:tplc="141260C0">
      <w:start w:val="1"/>
      <w:numFmt w:val="lowerLetter"/>
      <w:lvlText w:val="%5."/>
      <w:lvlJc w:val="left"/>
      <w:pPr>
        <w:ind w:left="3240" w:hanging="360"/>
      </w:pPr>
    </w:lvl>
    <w:lvl w:ilvl="5" w:tplc="44F4A984">
      <w:start w:val="1"/>
      <w:numFmt w:val="lowerRoman"/>
      <w:lvlText w:val="%6."/>
      <w:lvlJc w:val="right"/>
      <w:pPr>
        <w:ind w:left="3960" w:hanging="180"/>
      </w:pPr>
    </w:lvl>
    <w:lvl w:ilvl="6" w:tplc="B90482C2">
      <w:start w:val="1"/>
      <w:numFmt w:val="decimal"/>
      <w:lvlText w:val="%7."/>
      <w:lvlJc w:val="left"/>
      <w:pPr>
        <w:ind w:left="4680" w:hanging="360"/>
      </w:pPr>
    </w:lvl>
    <w:lvl w:ilvl="7" w:tplc="BDD4E19C">
      <w:start w:val="1"/>
      <w:numFmt w:val="lowerLetter"/>
      <w:lvlText w:val="%8."/>
      <w:lvlJc w:val="left"/>
      <w:pPr>
        <w:ind w:left="5400" w:hanging="360"/>
      </w:pPr>
    </w:lvl>
    <w:lvl w:ilvl="8" w:tplc="AC7478A4">
      <w:start w:val="1"/>
      <w:numFmt w:val="lowerRoman"/>
      <w:lvlText w:val="%9."/>
      <w:lvlJc w:val="right"/>
      <w:pPr>
        <w:ind w:left="6120" w:hanging="180"/>
      </w:pPr>
    </w:lvl>
  </w:abstractNum>
  <w:abstractNum w:abstractNumId="4" w15:restartNumberingAfterBreak="0">
    <w:nsid w:val="2BFF063E"/>
    <w:multiLevelType w:val="hybridMultilevel"/>
    <w:tmpl w:val="4C7CBBF8"/>
    <w:lvl w:ilvl="0" w:tplc="CF8A9B24">
      <w:start w:val="1"/>
      <w:numFmt w:val="decimal"/>
      <w:lvlText w:val="%1)"/>
      <w:lvlJc w:val="left"/>
      <w:pPr>
        <w:ind w:left="927" w:hanging="360"/>
      </w:pPr>
      <w:rPr>
        <w:b/>
        <w:bCs/>
      </w:rPr>
    </w:lvl>
    <w:lvl w:ilvl="1" w:tplc="49A6CC24">
      <w:start w:val="1"/>
      <w:numFmt w:val="lowerLetter"/>
      <w:lvlText w:val="%2."/>
      <w:lvlJc w:val="left"/>
      <w:pPr>
        <w:ind w:left="1647" w:hanging="360"/>
      </w:pPr>
    </w:lvl>
    <w:lvl w:ilvl="2" w:tplc="F8AC61BE">
      <w:start w:val="1"/>
      <w:numFmt w:val="lowerRoman"/>
      <w:lvlText w:val="%3."/>
      <w:lvlJc w:val="right"/>
      <w:pPr>
        <w:ind w:left="2367" w:hanging="180"/>
      </w:pPr>
    </w:lvl>
    <w:lvl w:ilvl="3" w:tplc="1ACC878C">
      <w:start w:val="1"/>
      <w:numFmt w:val="decimal"/>
      <w:lvlText w:val="%4."/>
      <w:lvlJc w:val="left"/>
      <w:pPr>
        <w:ind w:left="3087" w:hanging="360"/>
      </w:pPr>
    </w:lvl>
    <w:lvl w:ilvl="4" w:tplc="9DEE2F18">
      <w:start w:val="1"/>
      <w:numFmt w:val="lowerLetter"/>
      <w:lvlText w:val="%5."/>
      <w:lvlJc w:val="left"/>
      <w:pPr>
        <w:ind w:left="3807" w:hanging="360"/>
      </w:pPr>
    </w:lvl>
    <w:lvl w:ilvl="5" w:tplc="FA2ACCB4">
      <w:start w:val="1"/>
      <w:numFmt w:val="lowerRoman"/>
      <w:lvlText w:val="%6."/>
      <w:lvlJc w:val="right"/>
      <w:pPr>
        <w:ind w:left="4527" w:hanging="180"/>
      </w:pPr>
    </w:lvl>
    <w:lvl w:ilvl="6" w:tplc="CC80DAE4">
      <w:start w:val="1"/>
      <w:numFmt w:val="decimal"/>
      <w:lvlText w:val="%7."/>
      <w:lvlJc w:val="left"/>
      <w:pPr>
        <w:ind w:left="5247" w:hanging="360"/>
      </w:pPr>
    </w:lvl>
    <w:lvl w:ilvl="7" w:tplc="16F63336">
      <w:start w:val="1"/>
      <w:numFmt w:val="lowerLetter"/>
      <w:lvlText w:val="%8."/>
      <w:lvlJc w:val="left"/>
      <w:pPr>
        <w:ind w:left="5967" w:hanging="360"/>
      </w:pPr>
    </w:lvl>
    <w:lvl w:ilvl="8" w:tplc="10CE067E">
      <w:start w:val="1"/>
      <w:numFmt w:val="lowerRoman"/>
      <w:lvlText w:val="%9."/>
      <w:lvlJc w:val="right"/>
      <w:pPr>
        <w:ind w:left="6687" w:hanging="180"/>
      </w:pPr>
    </w:lvl>
  </w:abstractNum>
  <w:abstractNum w:abstractNumId="5" w15:restartNumberingAfterBreak="0">
    <w:nsid w:val="2EFD67E0"/>
    <w:multiLevelType w:val="multilevel"/>
    <w:tmpl w:val="B3BEF99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309B6005"/>
    <w:multiLevelType w:val="hybridMultilevel"/>
    <w:tmpl w:val="F9B64F44"/>
    <w:lvl w:ilvl="0" w:tplc="37367C1E">
      <w:start w:val="1"/>
      <w:numFmt w:val="decimal"/>
      <w:lvlText w:val="%1."/>
      <w:lvlJc w:val="left"/>
      <w:pPr>
        <w:ind w:left="1068" w:hanging="360"/>
      </w:pPr>
      <w:rPr>
        <w:rFonts w:hint="default"/>
        <w:b w:val="0"/>
      </w:rPr>
    </w:lvl>
    <w:lvl w:ilvl="1" w:tplc="EBF84174">
      <w:start w:val="1"/>
      <w:numFmt w:val="lowerLetter"/>
      <w:lvlText w:val="%2."/>
      <w:lvlJc w:val="left"/>
      <w:pPr>
        <w:ind w:left="1788" w:hanging="360"/>
      </w:pPr>
    </w:lvl>
    <w:lvl w:ilvl="2" w:tplc="91F0313A">
      <w:start w:val="1"/>
      <w:numFmt w:val="lowerRoman"/>
      <w:lvlText w:val="%3."/>
      <w:lvlJc w:val="right"/>
      <w:pPr>
        <w:ind w:left="2508" w:hanging="180"/>
      </w:pPr>
    </w:lvl>
    <w:lvl w:ilvl="3" w:tplc="EB9C4B4C">
      <w:start w:val="1"/>
      <w:numFmt w:val="decimal"/>
      <w:lvlText w:val="%4."/>
      <w:lvlJc w:val="left"/>
      <w:pPr>
        <w:ind w:left="3228" w:hanging="360"/>
      </w:pPr>
    </w:lvl>
    <w:lvl w:ilvl="4" w:tplc="14426BB2">
      <w:start w:val="1"/>
      <w:numFmt w:val="lowerLetter"/>
      <w:lvlText w:val="%5."/>
      <w:lvlJc w:val="left"/>
      <w:pPr>
        <w:ind w:left="3948" w:hanging="360"/>
      </w:pPr>
    </w:lvl>
    <w:lvl w:ilvl="5" w:tplc="23340F26">
      <w:start w:val="1"/>
      <w:numFmt w:val="lowerRoman"/>
      <w:lvlText w:val="%6."/>
      <w:lvlJc w:val="right"/>
      <w:pPr>
        <w:ind w:left="4668" w:hanging="180"/>
      </w:pPr>
    </w:lvl>
    <w:lvl w:ilvl="6" w:tplc="710C4BC2">
      <w:start w:val="1"/>
      <w:numFmt w:val="decimal"/>
      <w:lvlText w:val="%7."/>
      <w:lvlJc w:val="left"/>
      <w:pPr>
        <w:ind w:left="5388" w:hanging="360"/>
      </w:pPr>
    </w:lvl>
    <w:lvl w:ilvl="7" w:tplc="C3D8EA2A">
      <w:start w:val="1"/>
      <w:numFmt w:val="lowerLetter"/>
      <w:lvlText w:val="%8."/>
      <w:lvlJc w:val="left"/>
      <w:pPr>
        <w:ind w:left="6108" w:hanging="360"/>
      </w:pPr>
    </w:lvl>
    <w:lvl w:ilvl="8" w:tplc="DE6E9DF2">
      <w:start w:val="1"/>
      <w:numFmt w:val="lowerRoman"/>
      <w:lvlText w:val="%9."/>
      <w:lvlJc w:val="right"/>
      <w:pPr>
        <w:ind w:left="6828" w:hanging="180"/>
      </w:pPr>
    </w:lvl>
  </w:abstractNum>
  <w:abstractNum w:abstractNumId="7" w15:restartNumberingAfterBreak="0">
    <w:nsid w:val="34A96849"/>
    <w:multiLevelType w:val="multilevel"/>
    <w:tmpl w:val="1DA0C5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15:restartNumberingAfterBreak="0">
    <w:nsid w:val="3A115C9A"/>
    <w:multiLevelType w:val="hybridMultilevel"/>
    <w:tmpl w:val="AB36A296"/>
    <w:lvl w:ilvl="0" w:tplc="DC78768C">
      <w:start w:val="1"/>
      <w:numFmt w:val="decimal"/>
      <w:lvlText w:val="%1."/>
      <w:lvlJc w:val="left"/>
      <w:pPr>
        <w:ind w:left="1065" w:hanging="360"/>
      </w:pPr>
      <w:rPr>
        <w:rFonts w:hint="default"/>
      </w:rPr>
    </w:lvl>
    <w:lvl w:ilvl="1" w:tplc="7CE61B16">
      <w:start w:val="1"/>
      <w:numFmt w:val="lowerLetter"/>
      <w:lvlText w:val="%2."/>
      <w:lvlJc w:val="left"/>
      <w:pPr>
        <w:ind w:left="1785" w:hanging="360"/>
      </w:pPr>
    </w:lvl>
    <w:lvl w:ilvl="2" w:tplc="619638B6">
      <w:start w:val="1"/>
      <w:numFmt w:val="lowerRoman"/>
      <w:lvlText w:val="%3."/>
      <w:lvlJc w:val="right"/>
      <w:pPr>
        <w:ind w:left="2505" w:hanging="180"/>
      </w:pPr>
    </w:lvl>
    <w:lvl w:ilvl="3" w:tplc="285E061C">
      <w:start w:val="1"/>
      <w:numFmt w:val="decimal"/>
      <w:lvlText w:val="%4."/>
      <w:lvlJc w:val="left"/>
      <w:pPr>
        <w:ind w:left="3225" w:hanging="360"/>
      </w:pPr>
    </w:lvl>
    <w:lvl w:ilvl="4" w:tplc="ACF489BE">
      <w:start w:val="1"/>
      <w:numFmt w:val="lowerLetter"/>
      <w:lvlText w:val="%5."/>
      <w:lvlJc w:val="left"/>
      <w:pPr>
        <w:ind w:left="3945" w:hanging="360"/>
      </w:pPr>
    </w:lvl>
    <w:lvl w:ilvl="5" w:tplc="A9EA20E4">
      <w:start w:val="1"/>
      <w:numFmt w:val="lowerRoman"/>
      <w:lvlText w:val="%6."/>
      <w:lvlJc w:val="right"/>
      <w:pPr>
        <w:ind w:left="4665" w:hanging="180"/>
      </w:pPr>
    </w:lvl>
    <w:lvl w:ilvl="6" w:tplc="0B2296BC">
      <w:start w:val="1"/>
      <w:numFmt w:val="decimal"/>
      <w:lvlText w:val="%7."/>
      <w:lvlJc w:val="left"/>
      <w:pPr>
        <w:ind w:left="5385" w:hanging="360"/>
      </w:pPr>
    </w:lvl>
    <w:lvl w:ilvl="7" w:tplc="3BA49698">
      <w:start w:val="1"/>
      <w:numFmt w:val="lowerLetter"/>
      <w:lvlText w:val="%8."/>
      <w:lvlJc w:val="left"/>
      <w:pPr>
        <w:ind w:left="6105" w:hanging="360"/>
      </w:pPr>
    </w:lvl>
    <w:lvl w:ilvl="8" w:tplc="B300AA14">
      <w:start w:val="1"/>
      <w:numFmt w:val="lowerRoman"/>
      <w:lvlText w:val="%9."/>
      <w:lvlJc w:val="right"/>
      <w:pPr>
        <w:ind w:left="6825" w:hanging="180"/>
      </w:pPr>
    </w:lvl>
  </w:abstractNum>
  <w:abstractNum w:abstractNumId="9" w15:restartNumberingAfterBreak="0">
    <w:nsid w:val="4D1F6667"/>
    <w:multiLevelType w:val="multilevel"/>
    <w:tmpl w:val="94D08B7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0" w15:restartNumberingAfterBreak="0">
    <w:nsid w:val="4EE620A9"/>
    <w:multiLevelType w:val="hybridMultilevel"/>
    <w:tmpl w:val="735C00D2"/>
    <w:lvl w:ilvl="0" w:tplc="C06EF4DA">
      <w:start w:val="40"/>
      <w:numFmt w:val="decimal"/>
      <w:lvlText w:val="%1)"/>
      <w:lvlJc w:val="left"/>
      <w:pPr>
        <w:tabs>
          <w:tab w:val="num" w:pos="1720"/>
        </w:tabs>
        <w:ind w:left="1720" w:hanging="1020"/>
      </w:pPr>
      <w:rPr>
        <w:rFonts w:hint="default"/>
      </w:rPr>
    </w:lvl>
    <w:lvl w:ilvl="1" w:tplc="ECAABECC">
      <w:start w:val="1"/>
      <w:numFmt w:val="lowerLetter"/>
      <w:lvlText w:val="%2."/>
      <w:lvlJc w:val="left"/>
      <w:pPr>
        <w:tabs>
          <w:tab w:val="num" w:pos="1780"/>
        </w:tabs>
        <w:ind w:left="1780" w:hanging="360"/>
      </w:pPr>
    </w:lvl>
    <w:lvl w:ilvl="2" w:tplc="0FAECD80">
      <w:start w:val="1"/>
      <w:numFmt w:val="lowerRoman"/>
      <w:lvlText w:val="%3."/>
      <w:lvlJc w:val="right"/>
      <w:pPr>
        <w:tabs>
          <w:tab w:val="num" w:pos="2500"/>
        </w:tabs>
        <w:ind w:left="2500" w:hanging="180"/>
      </w:pPr>
    </w:lvl>
    <w:lvl w:ilvl="3" w:tplc="34B453D6">
      <w:start w:val="1"/>
      <w:numFmt w:val="decimal"/>
      <w:lvlText w:val="%4."/>
      <w:lvlJc w:val="left"/>
      <w:pPr>
        <w:tabs>
          <w:tab w:val="num" w:pos="3220"/>
        </w:tabs>
        <w:ind w:left="3220" w:hanging="360"/>
      </w:pPr>
    </w:lvl>
    <w:lvl w:ilvl="4" w:tplc="988A8F7E">
      <w:start w:val="1"/>
      <w:numFmt w:val="lowerLetter"/>
      <w:lvlText w:val="%5."/>
      <w:lvlJc w:val="left"/>
      <w:pPr>
        <w:tabs>
          <w:tab w:val="num" w:pos="3940"/>
        </w:tabs>
        <w:ind w:left="3940" w:hanging="360"/>
      </w:pPr>
    </w:lvl>
    <w:lvl w:ilvl="5" w:tplc="3B70AA1E">
      <w:start w:val="1"/>
      <w:numFmt w:val="lowerRoman"/>
      <w:lvlText w:val="%6."/>
      <w:lvlJc w:val="right"/>
      <w:pPr>
        <w:tabs>
          <w:tab w:val="num" w:pos="4660"/>
        </w:tabs>
        <w:ind w:left="4660" w:hanging="180"/>
      </w:pPr>
    </w:lvl>
    <w:lvl w:ilvl="6" w:tplc="E7AC5FD2">
      <w:start w:val="1"/>
      <w:numFmt w:val="decimal"/>
      <w:lvlText w:val="%7."/>
      <w:lvlJc w:val="left"/>
      <w:pPr>
        <w:tabs>
          <w:tab w:val="num" w:pos="5380"/>
        </w:tabs>
        <w:ind w:left="5380" w:hanging="360"/>
      </w:pPr>
    </w:lvl>
    <w:lvl w:ilvl="7" w:tplc="993AF5B0">
      <w:start w:val="1"/>
      <w:numFmt w:val="lowerLetter"/>
      <w:lvlText w:val="%8."/>
      <w:lvlJc w:val="left"/>
      <w:pPr>
        <w:tabs>
          <w:tab w:val="num" w:pos="6100"/>
        </w:tabs>
        <w:ind w:left="6100" w:hanging="360"/>
      </w:pPr>
    </w:lvl>
    <w:lvl w:ilvl="8" w:tplc="F13653CA">
      <w:start w:val="1"/>
      <w:numFmt w:val="lowerRoman"/>
      <w:lvlText w:val="%9."/>
      <w:lvlJc w:val="right"/>
      <w:pPr>
        <w:tabs>
          <w:tab w:val="num" w:pos="6820"/>
        </w:tabs>
        <w:ind w:left="6820" w:hanging="180"/>
      </w:pPr>
    </w:lvl>
  </w:abstractNum>
  <w:abstractNum w:abstractNumId="11" w15:restartNumberingAfterBreak="0">
    <w:nsid w:val="532622EE"/>
    <w:multiLevelType w:val="hybridMultilevel"/>
    <w:tmpl w:val="6218972E"/>
    <w:lvl w:ilvl="0" w:tplc="3ED83A50">
      <w:start w:val="1"/>
      <w:numFmt w:val="decimal"/>
      <w:lvlText w:val="%1."/>
      <w:lvlJc w:val="left"/>
      <w:pPr>
        <w:ind w:left="360" w:hanging="360"/>
      </w:pPr>
      <w:rPr>
        <w:b w:val="0"/>
      </w:rPr>
    </w:lvl>
    <w:lvl w:ilvl="1" w:tplc="655A8400">
      <w:start w:val="1"/>
      <w:numFmt w:val="lowerLetter"/>
      <w:lvlText w:val="%2."/>
      <w:lvlJc w:val="left"/>
      <w:pPr>
        <w:ind w:left="1080" w:hanging="360"/>
      </w:pPr>
    </w:lvl>
    <w:lvl w:ilvl="2" w:tplc="5CF0DF98">
      <w:start w:val="1"/>
      <w:numFmt w:val="lowerRoman"/>
      <w:lvlText w:val="%3."/>
      <w:lvlJc w:val="right"/>
      <w:pPr>
        <w:ind w:left="1800" w:hanging="180"/>
      </w:pPr>
    </w:lvl>
    <w:lvl w:ilvl="3" w:tplc="7B6C7CCC">
      <w:start w:val="1"/>
      <w:numFmt w:val="decimal"/>
      <w:lvlText w:val="%4."/>
      <w:lvlJc w:val="left"/>
      <w:pPr>
        <w:ind w:left="2520" w:hanging="360"/>
      </w:pPr>
    </w:lvl>
    <w:lvl w:ilvl="4" w:tplc="2AE04CFA">
      <w:start w:val="1"/>
      <w:numFmt w:val="lowerLetter"/>
      <w:lvlText w:val="%5."/>
      <w:lvlJc w:val="left"/>
      <w:pPr>
        <w:ind w:left="3240" w:hanging="360"/>
      </w:pPr>
    </w:lvl>
    <w:lvl w:ilvl="5" w:tplc="82B6001E">
      <w:start w:val="1"/>
      <w:numFmt w:val="lowerRoman"/>
      <w:lvlText w:val="%6."/>
      <w:lvlJc w:val="right"/>
      <w:pPr>
        <w:ind w:left="3960" w:hanging="180"/>
      </w:pPr>
    </w:lvl>
    <w:lvl w:ilvl="6" w:tplc="E5F21070">
      <w:start w:val="1"/>
      <w:numFmt w:val="decimal"/>
      <w:lvlText w:val="%7."/>
      <w:lvlJc w:val="left"/>
      <w:pPr>
        <w:ind w:left="4680" w:hanging="360"/>
      </w:pPr>
    </w:lvl>
    <w:lvl w:ilvl="7" w:tplc="FC7A7ED4">
      <w:start w:val="1"/>
      <w:numFmt w:val="lowerLetter"/>
      <w:lvlText w:val="%8."/>
      <w:lvlJc w:val="left"/>
      <w:pPr>
        <w:ind w:left="5400" w:hanging="360"/>
      </w:pPr>
    </w:lvl>
    <w:lvl w:ilvl="8" w:tplc="0422078C">
      <w:start w:val="1"/>
      <w:numFmt w:val="lowerRoman"/>
      <w:lvlText w:val="%9."/>
      <w:lvlJc w:val="right"/>
      <w:pPr>
        <w:ind w:left="6120" w:hanging="180"/>
      </w:pPr>
    </w:lvl>
  </w:abstractNum>
  <w:abstractNum w:abstractNumId="12" w15:restartNumberingAfterBreak="0">
    <w:nsid w:val="5F230D40"/>
    <w:multiLevelType w:val="hybridMultilevel"/>
    <w:tmpl w:val="27EABD44"/>
    <w:lvl w:ilvl="0" w:tplc="8D7407D0">
      <w:start w:val="1"/>
      <w:numFmt w:val="decimal"/>
      <w:lvlText w:val="%1."/>
      <w:lvlJc w:val="left"/>
      <w:pPr>
        <w:ind w:left="1211" w:hanging="360"/>
      </w:pPr>
      <w:rPr>
        <w:rFonts w:hint="default"/>
      </w:rPr>
    </w:lvl>
    <w:lvl w:ilvl="1" w:tplc="2C2625AE">
      <w:start w:val="1"/>
      <w:numFmt w:val="lowerLetter"/>
      <w:lvlText w:val="%2."/>
      <w:lvlJc w:val="left"/>
      <w:pPr>
        <w:ind w:left="1931" w:hanging="360"/>
      </w:pPr>
    </w:lvl>
    <w:lvl w:ilvl="2" w:tplc="0C6CC9DC">
      <w:start w:val="1"/>
      <w:numFmt w:val="lowerRoman"/>
      <w:lvlText w:val="%3."/>
      <w:lvlJc w:val="right"/>
      <w:pPr>
        <w:ind w:left="2651" w:hanging="180"/>
      </w:pPr>
    </w:lvl>
    <w:lvl w:ilvl="3" w:tplc="9974A022">
      <w:start w:val="1"/>
      <w:numFmt w:val="decimal"/>
      <w:lvlText w:val="%4."/>
      <w:lvlJc w:val="left"/>
      <w:pPr>
        <w:ind w:left="3371" w:hanging="360"/>
      </w:pPr>
    </w:lvl>
    <w:lvl w:ilvl="4" w:tplc="D8364BB6">
      <w:start w:val="1"/>
      <w:numFmt w:val="lowerLetter"/>
      <w:lvlText w:val="%5."/>
      <w:lvlJc w:val="left"/>
      <w:pPr>
        <w:ind w:left="4091" w:hanging="360"/>
      </w:pPr>
    </w:lvl>
    <w:lvl w:ilvl="5" w:tplc="DBD2908C">
      <w:start w:val="1"/>
      <w:numFmt w:val="lowerRoman"/>
      <w:lvlText w:val="%6."/>
      <w:lvlJc w:val="right"/>
      <w:pPr>
        <w:ind w:left="4811" w:hanging="180"/>
      </w:pPr>
    </w:lvl>
    <w:lvl w:ilvl="6" w:tplc="ED685C1C">
      <w:start w:val="1"/>
      <w:numFmt w:val="decimal"/>
      <w:lvlText w:val="%7."/>
      <w:lvlJc w:val="left"/>
      <w:pPr>
        <w:ind w:left="5531" w:hanging="360"/>
      </w:pPr>
    </w:lvl>
    <w:lvl w:ilvl="7" w:tplc="F22C1068">
      <w:start w:val="1"/>
      <w:numFmt w:val="lowerLetter"/>
      <w:lvlText w:val="%8."/>
      <w:lvlJc w:val="left"/>
      <w:pPr>
        <w:ind w:left="6251" w:hanging="360"/>
      </w:pPr>
    </w:lvl>
    <w:lvl w:ilvl="8" w:tplc="D4CC1F24">
      <w:start w:val="1"/>
      <w:numFmt w:val="lowerRoman"/>
      <w:lvlText w:val="%9."/>
      <w:lvlJc w:val="right"/>
      <w:pPr>
        <w:ind w:left="6971" w:hanging="180"/>
      </w:pPr>
    </w:lvl>
  </w:abstractNum>
  <w:abstractNum w:abstractNumId="13" w15:restartNumberingAfterBreak="0">
    <w:nsid w:val="6C276508"/>
    <w:multiLevelType w:val="hybridMultilevel"/>
    <w:tmpl w:val="4F3C0186"/>
    <w:lvl w:ilvl="0" w:tplc="B1A6A29A">
      <w:start w:val="1"/>
      <w:numFmt w:val="decimal"/>
      <w:lvlText w:val="%1."/>
      <w:lvlJc w:val="left"/>
      <w:pPr>
        <w:ind w:left="720" w:hanging="360"/>
      </w:pPr>
    </w:lvl>
    <w:lvl w:ilvl="1" w:tplc="717628D2">
      <w:start w:val="1"/>
      <w:numFmt w:val="lowerLetter"/>
      <w:lvlText w:val="%2."/>
      <w:lvlJc w:val="left"/>
      <w:pPr>
        <w:ind w:left="1440" w:hanging="360"/>
      </w:pPr>
    </w:lvl>
    <w:lvl w:ilvl="2" w:tplc="78D89856">
      <w:start w:val="1"/>
      <w:numFmt w:val="lowerRoman"/>
      <w:lvlText w:val="%3."/>
      <w:lvlJc w:val="right"/>
      <w:pPr>
        <w:ind w:left="2160" w:hanging="180"/>
      </w:pPr>
    </w:lvl>
    <w:lvl w:ilvl="3" w:tplc="9DDC717E">
      <w:start w:val="1"/>
      <w:numFmt w:val="decimal"/>
      <w:lvlText w:val="%4."/>
      <w:lvlJc w:val="left"/>
      <w:pPr>
        <w:ind w:left="2880" w:hanging="360"/>
      </w:pPr>
    </w:lvl>
    <w:lvl w:ilvl="4" w:tplc="6048276A">
      <w:start w:val="1"/>
      <w:numFmt w:val="lowerLetter"/>
      <w:lvlText w:val="%5."/>
      <w:lvlJc w:val="left"/>
      <w:pPr>
        <w:ind w:left="3600" w:hanging="360"/>
      </w:pPr>
    </w:lvl>
    <w:lvl w:ilvl="5" w:tplc="508EC3DE">
      <w:start w:val="1"/>
      <w:numFmt w:val="lowerRoman"/>
      <w:lvlText w:val="%6."/>
      <w:lvlJc w:val="right"/>
      <w:pPr>
        <w:ind w:left="4320" w:hanging="180"/>
      </w:pPr>
    </w:lvl>
    <w:lvl w:ilvl="6" w:tplc="8EB8A8E0">
      <w:start w:val="1"/>
      <w:numFmt w:val="decimal"/>
      <w:lvlText w:val="%7."/>
      <w:lvlJc w:val="left"/>
      <w:pPr>
        <w:ind w:left="5040" w:hanging="360"/>
      </w:pPr>
    </w:lvl>
    <w:lvl w:ilvl="7" w:tplc="3B7087E8">
      <w:start w:val="1"/>
      <w:numFmt w:val="lowerLetter"/>
      <w:lvlText w:val="%8."/>
      <w:lvlJc w:val="left"/>
      <w:pPr>
        <w:ind w:left="5760" w:hanging="360"/>
      </w:pPr>
    </w:lvl>
    <w:lvl w:ilvl="8" w:tplc="6E8ED328">
      <w:start w:val="1"/>
      <w:numFmt w:val="lowerRoman"/>
      <w:lvlText w:val="%9."/>
      <w:lvlJc w:val="right"/>
      <w:pPr>
        <w:ind w:left="6480" w:hanging="180"/>
      </w:pPr>
    </w:lvl>
  </w:abstractNum>
  <w:abstractNum w:abstractNumId="14" w15:restartNumberingAfterBreak="0">
    <w:nsid w:val="7008400D"/>
    <w:multiLevelType w:val="hybridMultilevel"/>
    <w:tmpl w:val="CDC470BE"/>
    <w:lvl w:ilvl="0" w:tplc="94DC642E">
      <w:start w:val="1"/>
      <w:numFmt w:val="decimal"/>
      <w:lvlText w:val="%1."/>
      <w:lvlJc w:val="left"/>
      <w:pPr>
        <w:tabs>
          <w:tab w:val="num" w:pos="1669"/>
        </w:tabs>
        <w:ind w:left="1669" w:hanging="360"/>
      </w:pPr>
    </w:lvl>
    <w:lvl w:ilvl="1" w:tplc="8D6CEF50">
      <w:start w:val="1"/>
      <w:numFmt w:val="lowerLetter"/>
      <w:lvlText w:val="%2."/>
      <w:lvlJc w:val="left"/>
      <w:pPr>
        <w:tabs>
          <w:tab w:val="num" w:pos="2389"/>
        </w:tabs>
        <w:ind w:left="2389" w:hanging="360"/>
      </w:pPr>
    </w:lvl>
    <w:lvl w:ilvl="2" w:tplc="9370953A">
      <w:start w:val="1"/>
      <w:numFmt w:val="lowerRoman"/>
      <w:lvlText w:val="%3."/>
      <w:lvlJc w:val="right"/>
      <w:pPr>
        <w:tabs>
          <w:tab w:val="num" w:pos="3109"/>
        </w:tabs>
        <w:ind w:left="3109" w:hanging="180"/>
      </w:pPr>
    </w:lvl>
    <w:lvl w:ilvl="3" w:tplc="37F0786E">
      <w:start w:val="1"/>
      <w:numFmt w:val="decimal"/>
      <w:lvlText w:val="%4."/>
      <w:lvlJc w:val="left"/>
      <w:pPr>
        <w:tabs>
          <w:tab w:val="num" w:pos="3829"/>
        </w:tabs>
        <w:ind w:left="3829" w:hanging="360"/>
      </w:pPr>
    </w:lvl>
    <w:lvl w:ilvl="4" w:tplc="B9440378">
      <w:start w:val="1"/>
      <w:numFmt w:val="lowerLetter"/>
      <w:lvlText w:val="%5."/>
      <w:lvlJc w:val="left"/>
      <w:pPr>
        <w:tabs>
          <w:tab w:val="num" w:pos="4549"/>
        </w:tabs>
        <w:ind w:left="4549" w:hanging="360"/>
      </w:pPr>
    </w:lvl>
    <w:lvl w:ilvl="5" w:tplc="75D844C6">
      <w:start w:val="1"/>
      <w:numFmt w:val="lowerRoman"/>
      <w:lvlText w:val="%6."/>
      <w:lvlJc w:val="right"/>
      <w:pPr>
        <w:tabs>
          <w:tab w:val="num" w:pos="5269"/>
        </w:tabs>
        <w:ind w:left="5269" w:hanging="180"/>
      </w:pPr>
    </w:lvl>
    <w:lvl w:ilvl="6" w:tplc="DAFEF9D6">
      <w:start w:val="1"/>
      <w:numFmt w:val="decimal"/>
      <w:lvlText w:val="%7."/>
      <w:lvlJc w:val="left"/>
      <w:pPr>
        <w:tabs>
          <w:tab w:val="num" w:pos="5989"/>
        </w:tabs>
        <w:ind w:left="5989" w:hanging="360"/>
      </w:pPr>
    </w:lvl>
    <w:lvl w:ilvl="7" w:tplc="36D014D0">
      <w:start w:val="1"/>
      <w:numFmt w:val="lowerLetter"/>
      <w:lvlText w:val="%8."/>
      <w:lvlJc w:val="left"/>
      <w:pPr>
        <w:tabs>
          <w:tab w:val="num" w:pos="6709"/>
        </w:tabs>
        <w:ind w:left="6709" w:hanging="360"/>
      </w:pPr>
    </w:lvl>
    <w:lvl w:ilvl="8" w:tplc="EA9615CA">
      <w:start w:val="1"/>
      <w:numFmt w:val="lowerRoman"/>
      <w:lvlText w:val="%9."/>
      <w:lvlJc w:val="right"/>
      <w:pPr>
        <w:tabs>
          <w:tab w:val="num" w:pos="7429"/>
        </w:tabs>
        <w:ind w:left="7429" w:hanging="180"/>
      </w:pPr>
    </w:lvl>
  </w:abstractNum>
  <w:abstractNum w:abstractNumId="15" w15:restartNumberingAfterBreak="0">
    <w:nsid w:val="757E36D3"/>
    <w:multiLevelType w:val="multilevel"/>
    <w:tmpl w:val="054A2DE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6" w15:restartNumberingAfterBreak="0">
    <w:nsid w:val="771E0AD6"/>
    <w:multiLevelType w:val="multilevel"/>
    <w:tmpl w:val="C016C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8F787F"/>
    <w:multiLevelType w:val="multilevel"/>
    <w:tmpl w:val="FBFE0B7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15:restartNumberingAfterBreak="0">
    <w:nsid w:val="7F664C2A"/>
    <w:multiLevelType w:val="hybridMultilevel"/>
    <w:tmpl w:val="6B1C725A"/>
    <w:lvl w:ilvl="0" w:tplc="816202E8">
      <w:start w:val="1"/>
      <w:numFmt w:val="decimal"/>
      <w:lvlText w:val="%1)"/>
      <w:lvlJc w:val="left"/>
      <w:pPr>
        <w:ind w:left="720" w:hanging="360"/>
      </w:pPr>
      <w:rPr>
        <w:rFonts w:hint="default"/>
      </w:rPr>
    </w:lvl>
    <w:lvl w:ilvl="1" w:tplc="EC4A7C1A">
      <w:start w:val="1"/>
      <w:numFmt w:val="lowerLetter"/>
      <w:lvlText w:val="%2."/>
      <w:lvlJc w:val="left"/>
      <w:pPr>
        <w:ind w:left="1440" w:hanging="360"/>
      </w:pPr>
    </w:lvl>
    <w:lvl w:ilvl="2" w:tplc="8B54981E">
      <w:start w:val="1"/>
      <w:numFmt w:val="lowerRoman"/>
      <w:lvlText w:val="%3."/>
      <w:lvlJc w:val="right"/>
      <w:pPr>
        <w:ind w:left="2160" w:hanging="180"/>
      </w:pPr>
    </w:lvl>
    <w:lvl w:ilvl="3" w:tplc="5E845CAE">
      <w:start w:val="1"/>
      <w:numFmt w:val="decimal"/>
      <w:lvlText w:val="%4."/>
      <w:lvlJc w:val="left"/>
      <w:pPr>
        <w:ind w:left="2880" w:hanging="360"/>
      </w:pPr>
    </w:lvl>
    <w:lvl w:ilvl="4" w:tplc="D23CE366">
      <w:start w:val="1"/>
      <w:numFmt w:val="lowerLetter"/>
      <w:lvlText w:val="%5."/>
      <w:lvlJc w:val="left"/>
      <w:pPr>
        <w:ind w:left="3600" w:hanging="360"/>
      </w:pPr>
    </w:lvl>
    <w:lvl w:ilvl="5" w:tplc="51D2452C">
      <w:start w:val="1"/>
      <w:numFmt w:val="lowerRoman"/>
      <w:lvlText w:val="%6."/>
      <w:lvlJc w:val="right"/>
      <w:pPr>
        <w:ind w:left="4320" w:hanging="180"/>
      </w:pPr>
    </w:lvl>
    <w:lvl w:ilvl="6" w:tplc="1E0281B6">
      <w:start w:val="1"/>
      <w:numFmt w:val="decimal"/>
      <w:lvlText w:val="%7."/>
      <w:lvlJc w:val="left"/>
      <w:pPr>
        <w:ind w:left="5040" w:hanging="360"/>
      </w:pPr>
    </w:lvl>
    <w:lvl w:ilvl="7" w:tplc="BA0292AA">
      <w:start w:val="1"/>
      <w:numFmt w:val="lowerLetter"/>
      <w:lvlText w:val="%8."/>
      <w:lvlJc w:val="left"/>
      <w:pPr>
        <w:ind w:left="5760" w:hanging="360"/>
      </w:pPr>
    </w:lvl>
    <w:lvl w:ilvl="8" w:tplc="30DA7DC0">
      <w:start w:val="1"/>
      <w:numFmt w:val="lowerRoman"/>
      <w:lvlText w:val="%9."/>
      <w:lvlJc w:val="right"/>
      <w:pPr>
        <w:ind w:left="6480" w:hanging="180"/>
      </w:pPr>
    </w:lvl>
  </w:abstractNum>
  <w:num w:numId="1">
    <w:abstractNumId w:val="15"/>
  </w:num>
  <w:num w:numId="2">
    <w:abstractNumId w:val="5"/>
  </w:num>
  <w:num w:numId="3">
    <w:abstractNumId w:val="17"/>
  </w:num>
  <w:num w:numId="4">
    <w:abstractNumId w:val="9"/>
  </w:num>
  <w:num w:numId="5">
    <w:abstractNumId w:val="0"/>
  </w:num>
  <w:num w:numId="6">
    <w:abstractNumId w:val="10"/>
  </w:num>
  <w:num w:numId="7">
    <w:abstractNumId w:val="13"/>
  </w:num>
  <w:num w:numId="8">
    <w:abstractNumId w:val="6"/>
  </w:num>
  <w:num w:numId="9">
    <w:abstractNumId w:val="18"/>
  </w:num>
  <w:num w:numId="10">
    <w:abstractNumId w:val="11"/>
  </w:num>
  <w:num w:numId="11">
    <w:abstractNumId w:val="14"/>
  </w:num>
  <w:num w:numId="12">
    <w:abstractNumId w:val="4"/>
  </w:num>
  <w:num w:numId="13">
    <w:abstractNumId w:val="8"/>
  </w:num>
  <w:num w:numId="14">
    <w:abstractNumId w:val="2"/>
  </w:num>
  <w:num w:numId="15">
    <w:abstractNumId w:val="7"/>
  </w:num>
  <w:num w:numId="16">
    <w:abstractNumId w:val="3"/>
  </w:num>
  <w:num w:numId="17">
    <w:abstractNumId w:val="12"/>
  </w:num>
  <w:num w:numId="18">
    <w:abstractNumId w:val="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D1F"/>
    <w:rsid w:val="00003277"/>
    <w:rsid w:val="000A310D"/>
    <w:rsid w:val="000A35EA"/>
    <w:rsid w:val="001212AA"/>
    <w:rsid w:val="00131F4D"/>
    <w:rsid w:val="00192158"/>
    <w:rsid w:val="001B006D"/>
    <w:rsid w:val="001C2330"/>
    <w:rsid w:val="002D6AB1"/>
    <w:rsid w:val="00357D93"/>
    <w:rsid w:val="00361089"/>
    <w:rsid w:val="003A2068"/>
    <w:rsid w:val="003C7772"/>
    <w:rsid w:val="003E2BF6"/>
    <w:rsid w:val="00533CF3"/>
    <w:rsid w:val="00612397"/>
    <w:rsid w:val="00634551"/>
    <w:rsid w:val="00696E5D"/>
    <w:rsid w:val="006A42BF"/>
    <w:rsid w:val="007277B4"/>
    <w:rsid w:val="0073523F"/>
    <w:rsid w:val="007405BB"/>
    <w:rsid w:val="007644C1"/>
    <w:rsid w:val="00856EA2"/>
    <w:rsid w:val="00936874"/>
    <w:rsid w:val="00960761"/>
    <w:rsid w:val="00992D1F"/>
    <w:rsid w:val="009A54F4"/>
    <w:rsid w:val="009C0B2E"/>
    <w:rsid w:val="00A91D97"/>
    <w:rsid w:val="00B571FA"/>
    <w:rsid w:val="00B71600"/>
    <w:rsid w:val="00B83B8E"/>
    <w:rsid w:val="00BD1E5C"/>
    <w:rsid w:val="00CB022F"/>
    <w:rsid w:val="00CB339B"/>
    <w:rsid w:val="00D27073"/>
    <w:rsid w:val="00DD464A"/>
    <w:rsid w:val="00DF7AEE"/>
    <w:rsid w:val="00E03EFA"/>
    <w:rsid w:val="00E86D72"/>
    <w:rsid w:val="00EB0A6D"/>
    <w:rsid w:val="00EE29A6"/>
    <w:rsid w:val="00EE6C99"/>
    <w:rsid w:val="00F26942"/>
    <w:rsid w:val="00F44950"/>
    <w:rsid w:val="00F677F1"/>
    <w:rsid w:val="00F97F3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7B87A235-75A6-404A-9AD0-7CCBAEDF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594C0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BB3CB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qFormat/>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59"/>
    <w:qFormat/>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qFormat/>
    <w:rsid w:val="001763DE"/>
    <w:pPr>
      <w:spacing w:after="120" w:line="480" w:lineRule="auto"/>
      <w:ind w:left="283"/>
    </w:pPr>
  </w:style>
  <w:style w:type="character" w:styleId="ab">
    <w:name w:val="Hyperlink"/>
    <w:uiPriority w:val="99"/>
    <w:rsid w:val="0023374B"/>
    <w:rPr>
      <w:rFonts w:ascii="Times New Roman" w:hAnsi="Times New Roman" w:cs="Times New Roman" w:hint="default"/>
      <w:color w:val="333399"/>
      <w:u w:val="single"/>
    </w:rPr>
  </w:style>
  <w:style w:type="paragraph" w:customStyle="1" w:styleId="ac">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uiPriority w:val="22"/>
    <w:qFormat/>
    <w:rsid w:val="007111E8"/>
    <w:rPr>
      <w:b/>
      <w:bCs/>
    </w:rPr>
  </w:style>
  <w:style w:type="paragraph" w:styleId="af1">
    <w:name w:val="footer"/>
    <w:basedOn w:val="a"/>
    <w:link w:val="af2"/>
    <w:uiPriority w:val="99"/>
    <w:rsid w:val="004726FE"/>
    <w:pPr>
      <w:tabs>
        <w:tab w:val="center" w:pos="4677"/>
        <w:tab w:val="right" w:pos="9355"/>
      </w:tabs>
    </w:pPr>
  </w:style>
  <w:style w:type="character" w:customStyle="1" w:styleId="af2">
    <w:name w:val="Нижний колонтитул Знак"/>
    <w:basedOn w:val="a0"/>
    <w:link w:val="af1"/>
    <w:uiPriority w:val="99"/>
    <w:qFormat/>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1">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qFormat/>
    <w:rsid w:val="001A1881"/>
    <w:pPr>
      <w:overflowPunct/>
      <w:autoSpaceDE/>
      <w:autoSpaceDN/>
      <w:adjustRightInd/>
      <w:spacing w:after="160" w:line="240" w:lineRule="exact"/>
    </w:pPr>
    <w:rPr>
      <w:rFonts w:eastAsia="SimSun"/>
      <w:b/>
      <w:sz w:val="28"/>
      <w:szCs w:val="24"/>
      <w:lang w:val="en-US" w:eastAsia="en-US"/>
    </w:rPr>
  </w:style>
  <w:style w:type="paragraph" w:styleId="af4">
    <w:name w:val="Balloon Text"/>
    <w:basedOn w:val="a"/>
    <w:link w:val="af5"/>
    <w:uiPriority w:val="99"/>
    <w:semiHidden/>
    <w:unhideWhenUsed/>
    <w:rsid w:val="00444CB7"/>
    <w:rPr>
      <w:rFonts w:ascii="Segoe UI" w:hAnsi="Segoe UI" w:cs="Segoe UI"/>
      <w:sz w:val="18"/>
      <w:szCs w:val="18"/>
    </w:rPr>
  </w:style>
  <w:style w:type="character" w:customStyle="1" w:styleId="af5">
    <w:name w:val="Текст выноски Знак"/>
    <w:basedOn w:val="a0"/>
    <w:link w:val="af4"/>
    <w:uiPriority w:val="99"/>
    <w:semiHidden/>
    <w:rsid w:val="00444CB7"/>
    <w:rPr>
      <w:rFonts w:ascii="Segoe UI" w:hAnsi="Segoe UI" w:cs="Segoe UI"/>
      <w:sz w:val="18"/>
      <w:szCs w:val="18"/>
    </w:rPr>
  </w:style>
  <w:style w:type="character" w:customStyle="1" w:styleId="30">
    <w:name w:val="Заголовок 3 Знак"/>
    <w:basedOn w:val="a0"/>
    <w:link w:val="3"/>
    <w:uiPriority w:val="9"/>
    <w:rsid w:val="00BB3CB8"/>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94C00"/>
    <w:rPr>
      <w:rFonts w:asciiTheme="majorHAnsi" w:eastAsiaTheme="majorEastAsia" w:hAnsiTheme="majorHAnsi" w:cstheme="majorBidi"/>
      <w:color w:val="365F91" w:themeColor="accent1" w:themeShade="BF"/>
      <w:sz w:val="32"/>
      <w:szCs w:val="32"/>
    </w:rPr>
  </w:style>
  <w:style w:type="paragraph" w:customStyle="1" w:styleId="13">
    <w:name w:val="Знак1"/>
    <w:basedOn w:val="a"/>
    <w:rsid w:val="00594C00"/>
    <w:pPr>
      <w:overflowPunct/>
      <w:autoSpaceDE/>
      <w:autoSpaceDN/>
      <w:adjustRightInd/>
      <w:spacing w:after="160" w:line="240" w:lineRule="exact"/>
    </w:pPr>
    <w:rPr>
      <w:rFonts w:eastAsia="SimSun"/>
      <w:b/>
      <w:sz w:val="28"/>
      <w:szCs w:val="24"/>
      <w:lang w:val="en-US" w:eastAsia="en-US"/>
    </w:rPr>
  </w:style>
  <w:style w:type="paragraph" w:customStyle="1" w:styleId="22">
    <w:name w:val="Знак2"/>
    <w:basedOn w:val="a"/>
    <w:rsid w:val="00594C00"/>
    <w:pPr>
      <w:overflowPunct/>
      <w:autoSpaceDE/>
      <w:autoSpaceDN/>
      <w:adjustRightInd/>
      <w:spacing w:after="160" w:line="240" w:lineRule="exact"/>
    </w:pPr>
    <w:rPr>
      <w:rFonts w:eastAsia="SimSun"/>
      <w:b/>
      <w:sz w:val="28"/>
      <w:szCs w:val="24"/>
      <w:lang w:val="en-US" w:eastAsia="en-US"/>
    </w:rPr>
  </w:style>
  <w:style w:type="paragraph" w:customStyle="1" w:styleId="32">
    <w:name w:val="Знак3"/>
    <w:basedOn w:val="a"/>
    <w:rsid w:val="00594C00"/>
    <w:pPr>
      <w:overflowPunct/>
      <w:autoSpaceDE/>
      <w:autoSpaceDN/>
      <w:adjustRightInd/>
      <w:spacing w:after="160" w:line="240" w:lineRule="exact"/>
    </w:pPr>
    <w:rPr>
      <w:rFonts w:eastAsia="SimSun"/>
      <w:b/>
      <w:sz w:val="28"/>
      <w:szCs w:val="24"/>
      <w:lang w:val="en-US" w:eastAsia="en-US"/>
    </w:rPr>
  </w:style>
  <w:style w:type="paragraph" w:customStyle="1" w:styleId="4">
    <w:name w:val="Знак4"/>
    <w:basedOn w:val="a"/>
    <w:qFormat/>
    <w:rsid w:val="00594C00"/>
    <w:pPr>
      <w:overflowPunct/>
      <w:autoSpaceDE/>
      <w:autoSpaceDN/>
      <w:adjustRightInd/>
      <w:spacing w:after="160" w:line="240" w:lineRule="exact"/>
    </w:pPr>
    <w:rPr>
      <w:rFonts w:eastAsia="SimSun"/>
      <w:b/>
      <w:sz w:val="28"/>
      <w:szCs w:val="24"/>
      <w:lang w:val="en-US" w:eastAsia="en-US"/>
    </w:rPr>
  </w:style>
  <w:style w:type="character" w:customStyle="1" w:styleId="currentdocdiv">
    <w:name w:val="currentdocdiv"/>
    <w:basedOn w:val="a0"/>
    <w:rsid w:val="00594C00"/>
  </w:style>
  <w:style w:type="character" w:customStyle="1" w:styleId="fontstyle01">
    <w:name w:val="fontstyle01"/>
    <w:basedOn w:val="a0"/>
    <w:rsid w:val="00594C00"/>
    <w:rPr>
      <w:rFonts w:ascii="Times New Roman" w:hAnsi="Times New Roman" w:cs="Times New Roman" w:hint="default"/>
      <w:b w:val="0"/>
      <w:bCs w:val="0"/>
      <w:i w:val="0"/>
      <w:iCs w:val="0"/>
      <w:color w:val="000000"/>
      <w:sz w:val="22"/>
      <w:szCs w:val="22"/>
    </w:rPr>
  </w:style>
  <w:style w:type="character" w:customStyle="1" w:styleId="CommentReference">
    <w:name w:val="Comment Reference"/>
    <w:basedOn w:val="a0"/>
    <w:semiHidden/>
    <w:unhideWhenUsed/>
    <w:rsid w:val="00594C00"/>
    <w:rPr>
      <w:sz w:val="16"/>
      <w:szCs w:val="16"/>
    </w:rPr>
  </w:style>
  <w:style w:type="paragraph" w:customStyle="1" w:styleId="CommentText">
    <w:name w:val="Comment Text"/>
    <w:basedOn w:val="a"/>
    <w:link w:val="af6"/>
    <w:semiHidden/>
    <w:unhideWhenUsed/>
    <w:rsid w:val="00594C00"/>
  </w:style>
  <w:style w:type="character" w:customStyle="1" w:styleId="af6">
    <w:name w:val="Текст примечания Знак"/>
    <w:basedOn w:val="a0"/>
    <w:link w:val="CommentText"/>
    <w:semiHidden/>
    <w:rsid w:val="00594C00"/>
  </w:style>
  <w:style w:type="paragraph" w:customStyle="1" w:styleId="CommentSubject">
    <w:name w:val="Comment Subject"/>
    <w:basedOn w:val="CommentText"/>
    <w:next w:val="CommentText"/>
    <w:link w:val="af7"/>
    <w:semiHidden/>
    <w:unhideWhenUsed/>
    <w:rsid w:val="00594C00"/>
    <w:rPr>
      <w:b/>
      <w:bCs/>
    </w:rPr>
  </w:style>
  <w:style w:type="character" w:customStyle="1" w:styleId="af7">
    <w:name w:val="Тема примечания Знак"/>
    <w:basedOn w:val="af6"/>
    <w:link w:val="CommentSubject"/>
    <w:semiHidden/>
    <w:rsid w:val="00594C00"/>
    <w:rPr>
      <w:b/>
      <w:bCs/>
    </w:rPr>
  </w:style>
  <w:style w:type="character" w:customStyle="1" w:styleId="aa">
    <w:name w:val="Верхний колонтитул Знак"/>
    <w:basedOn w:val="a0"/>
    <w:link w:val="a9"/>
    <w:uiPriority w:val="99"/>
    <w:rsid w:val="00594C00"/>
    <w:rPr>
      <w:sz w:val="24"/>
      <w:szCs w:val="24"/>
      <w:lang w:eastAsia="ar-SA"/>
    </w:rPr>
  </w:style>
  <w:style w:type="table" w:customStyle="1" w:styleId="33">
    <w:name w:val="Сетка таблицы3"/>
    <w:basedOn w:val="a1"/>
    <w:next w:val="a8"/>
    <w:uiPriority w:val="59"/>
    <w:rsid w:val="00594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rsid w:val="00594C00"/>
    <w:pPr>
      <w:overflowPunct/>
      <w:autoSpaceDE/>
      <w:autoSpaceDN/>
      <w:adjustRightInd/>
      <w:jc w:val="center"/>
    </w:pPr>
    <w:rPr>
      <w:rFonts w:eastAsiaTheme="minorEastAsia"/>
      <w:color w:val="000000"/>
      <w:sz w:val="24"/>
      <w:szCs w:val="24"/>
    </w:rPr>
  </w:style>
  <w:style w:type="paragraph" w:customStyle="1" w:styleId="pj">
    <w:name w:val="pj"/>
    <w:basedOn w:val="a"/>
    <w:rsid w:val="00594C00"/>
    <w:pPr>
      <w:overflowPunct/>
      <w:autoSpaceDE/>
      <w:autoSpaceDN/>
      <w:adjustRightInd/>
      <w:ind w:firstLine="400"/>
      <w:jc w:val="both"/>
    </w:pPr>
    <w:rPr>
      <w:rFonts w:eastAsiaTheme="minorEastAsia"/>
      <w:color w:val="000000"/>
      <w:sz w:val="24"/>
      <w:szCs w:val="24"/>
    </w:rPr>
  </w:style>
  <w:style w:type="paragraph" w:customStyle="1" w:styleId="note">
    <w:name w:val="note"/>
    <w:basedOn w:val="a"/>
    <w:rsid w:val="00594C00"/>
    <w:pPr>
      <w:overflowPunct/>
      <w:autoSpaceDE/>
      <w:autoSpaceDN/>
      <w:adjustRightInd/>
      <w:spacing w:before="100" w:beforeAutospacing="1" w:after="100" w:afterAutospacing="1"/>
    </w:pPr>
    <w:rPr>
      <w:sz w:val="24"/>
      <w:szCs w:val="24"/>
    </w:rPr>
  </w:style>
  <w:style w:type="paragraph" w:customStyle="1" w:styleId="s10">
    <w:name w:val="s_1"/>
    <w:basedOn w:val="a"/>
    <w:rsid w:val="00594C00"/>
    <w:pPr>
      <w:overflowPunct/>
      <w:autoSpaceDE/>
      <w:autoSpaceDN/>
      <w:adjustRightInd/>
      <w:spacing w:before="100" w:beforeAutospacing="1" w:after="100" w:afterAutospacing="1"/>
    </w:pPr>
    <w:rPr>
      <w:sz w:val="24"/>
      <w:szCs w:val="24"/>
    </w:rPr>
  </w:style>
  <w:style w:type="paragraph" w:customStyle="1" w:styleId="s3">
    <w:name w:val="s_3"/>
    <w:basedOn w:val="a"/>
    <w:rsid w:val="00594C00"/>
    <w:pPr>
      <w:overflowPunct/>
      <w:autoSpaceDE/>
      <w:autoSpaceDN/>
      <w:adjustRightInd/>
      <w:spacing w:before="100" w:beforeAutospacing="1" w:after="100" w:afterAutospacing="1"/>
    </w:pPr>
    <w:rPr>
      <w:sz w:val="24"/>
      <w:szCs w:val="24"/>
    </w:rPr>
  </w:style>
  <w:style w:type="paragraph" w:customStyle="1" w:styleId="s16">
    <w:name w:val="s_16"/>
    <w:basedOn w:val="a"/>
    <w:rsid w:val="00594C00"/>
    <w:pPr>
      <w:overflowPunct/>
      <w:autoSpaceDE/>
      <w:autoSpaceDN/>
      <w:adjustRightInd/>
      <w:spacing w:before="100" w:beforeAutospacing="1" w:after="100" w:afterAutospacing="1"/>
    </w:pPr>
    <w:rPr>
      <w:sz w:val="24"/>
      <w:szCs w:val="24"/>
    </w:rPr>
  </w:style>
  <w:style w:type="paragraph" w:customStyle="1" w:styleId="empty">
    <w:name w:val="empty"/>
    <w:basedOn w:val="a"/>
    <w:rsid w:val="00594C00"/>
    <w:pPr>
      <w:overflowPunct/>
      <w:autoSpaceDE/>
      <w:autoSpaceDN/>
      <w:adjustRightInd/>
      <w:spacing w:before="100" w:beforeAutospacing="1" w:after="100" w:afterAutospacing="1"/>
    </w:pPr>
    <w:rPr>
      <w:sz w:val="24"/>
      <w:szCs w:val="24"/>
    </w:rPr>
  </w:style>
  <w:style w:type="paragraph" w:customStyle="1" w:styleId="s22">
    <w:name w:val="s_22"/>
    <w:basedOn w:val="a"/>
    <w:rsid w:val="00594C00"/>
    <w:pPr>
      <w:overflowPunct/>
      <w:autoSpaceDE/>
      <w:autoSpaceDN/>
      <w:adjustRightInd/>
      <w:spacing w:before="100" w:beforeAutospacing="1" w:after="100" w:afterAutospacing="1"/>
    </w:pPr>
    <w:rPr>
      <w:sz w:val="24"/>
      <w:szCs w:val="24"/>
    </w:rPr>
  </w:style>
  <w:style w:type="table" w:customStyle="1" w:styleId="14">
    <w:name w:val="Сетка таблицы1"/>
    <w:basedOn w:val="a1"/>
    <w:next w:val="a8"/>
    <w:uiPriority w:val="59"/>
    <w:qFormat/>
    <w:rsid w:val="00960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0998">
      <w:marLeft w:val="0"/>
      <w:marRight w:val="0"/>
      <w:marTop w:val="0"/>
      <w:marBottom w:val="0"/>
      <w:divBdr>
        <w:top w:val="none" w:sz="0" w:space="0" w:color="auto"/>
        <w:left w:val="none" w:sz="0" w:space="0" w:color="auto"/>
        <w:bottom w:val="none" w:sz="0" w:space="0" w:color="auto"/>
        <w:right w:val="none" w:sz="0" w:space="0" w:color="auto"/>
      </w:divBdr>
    </w:div>
    <w:div w:id="284971260">
      <w:marLeft w:val="0"/>
      <w:marRight w:val="0"/>
      <w:marTop w:val="0"/>
      <w:marBottom w:val="0"/>
      <w:divBdr>
        <w:top w:val="none" w:sz="0" w:space="0" w:color="auto"/>
        <w:left w:val="none" w:sz="0" w:space="0" w:color="auto"/>
        <w:bottom w:val="none" w:sz="0" w:space="0" w:color="auto"/>
        <w:right w:val="none" w:sz="0" w:space="0" w:color="auto"/>
      </w:divBdr>
    </w:div>
    <w:div w:id="539128626">
      <w:marLeft w:val="0"/>
      <w:marRight w:val="0"/>
      <w:marTop w:val="0"/>
      <w:marBottom w:val="0"/>
      <w:divBdr>
        <w:top w:val="none" w:sz="0" w:space="0" w:color="auto"/>
        <w:left w:val="none" w:sz="0" w:space="0" w:color="auto"/>
        <w:bottom w:val="none" w:sz="0" w:space="0" w:color="auto"/>
        <w:right w:val="none" w:sz="0" w:space="0" w:color="auto"/>
      </w:divBdr>
    </w:div>
    <w:div w:id="1137797249">
      <w:marLeft w:val="0"/>
      <w:marRight w:val="0"/>
      <w:marTop w:val="0"/>
      <w:marBottom w:val="0"/>
      <w:divBdr>
        <w:top w:val="none" w:sz="0" w:space="0" w:color="auto"/>
        <w:left w:val="none" w:sz="0" w:space="0" w:color="auto"/>
        <w:bottom w:val="none" w:sz="0" w:space="0" w:color="auto"/>
        <w:right w:val="none" w:sz="0" w:space="0" w:color="auto"/>
      </w:divBdr>
    </w:div>
    <w:div w:id="1258564244">
      <w:marLeft w:val="0"/>
      <w:marRight w:val="0"/>
      <w:marTop w:val="0"/>
      <w:marBottom w:val="0"/>
      <w:divBdr>
        <w:top w:val="none" w:sz="0" w:space="0" w:color="auto"/>
        <w:left w:val="none" w:sz="0" w:space="0" w:color="auto"/>
        <w:bottom w:val="none" w:sz="0" w:space="0" w:color="auto"/>
        <w:right w:val="none" w:sz="0" w:space="0" w:color="auto"/>
      </w:divBdr>
    </w:div>
    <w:div w:id="1665472545">
      <w:marLeft w:val="0"/>
      <w:marRight w:val="0"/>
      <w:marTop w:val="0"/>
      <w:marBottom w:val="0"/>
      <w:divBdr>
        <w:top w:val="none" w:sz="0" w:space="0" w:color="auto"/>
        <w:left w:val="none" w:sz="0" w:space="0" w:color="auto"/>
        <w:bottom w:val="none" w:sz="0" w:space="0" w:color="auto"/>
        <w:right w:val="none" w:sz="0" w:space="0" w:color="auto"/>
      </w:divBdr>
    </w:div>
    <w:div w:id="16938741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roperties xmlns="http://schemas.openxmlformats.org/officeDocument/2006/extended-properties" xmlns:vt="http://schemas.openxmlformats.org/officeDocument/2006/docPropsVTypes">
  <Template>Normal.dotm</Template>
  <TotalTime>10</TotalTime>
  <Pages>2</Pages>
  <Words>284</Words>
  <Characters>1622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1903</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DMFR_IPGO</lastModifiedBy>
  <dcterms:modified xsi:type="dcterms:W3CDTF">2023-11-20T13:11:00Z</dcterms:modified>
  <revision>24</revision>
  <dc:title>ЌАЗАЌСТАН</dc:title>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2026-02-26T12:59:00Z</dcterms:created>
  <dc:creator>user</dc:creator>
  <lastModifiedBy>Адилхан Прмагамбетов</lastModifiedBy>
  <lastPrinted>2024-06-17T07:31:00Z</lastPrinted>
  <dcterms:modified xsi:type="dcterms:W3CDTF">2026-06-02T13:59:00Z</dcterms:modified>
  <revision>8</revision>
  <dc:title>ЌАЗАЌСТАН</dc:title>
</coreProperties>
</file>

<file path=customXml/item4.xml><?xml version="1.0" encoding="utf-8"?>
<Properties xmlns:vt="http://schemas.openxmlformats.org/officeDocument/2006/docPropsVTypes" xmlns="http://schemas.openxmlformats.org/officeDocument/2006/extended-properties">
  <Template>Normal.dotm</Template>
  <TotalTime>8</TotalTime>
  <Pages>2</Pages>
  <Words>404</Words>
  <Characters>2307</Characters>
  <Application>Microsoft Office Word</Application>
  <DocSecurity>0</DocSecurity>
  <Lines>19</Lines>
  <Paragraphs>5</Paragraphs>
  <Company>АО НИТ</Company>
  <CharactersWithSpaces>2706</CharactersWithSpaces>
  <AppVersion>15.0000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2026-02-26T12:59:00Z</dcterms:created>
  <dc:creator>user</dc:creator>
  <lastModifiedBy>Адилхан Прмагамбетов</lastModifiedBy>
  <lastPrinted>2024-06-17T07:31:00Z</lastPrinted>
  <dcterms:modified xsi:type="dcterms:W3CDTF">2026-06-02T13:59:00Z</dcterms:modified>
  <revision>8</revision>
  <dc:title>ЌАЗАЌСТАН</dc:title>
</coreProperties>
</file>

<file path=customXml/item6.xml><?xml version="1.0" encoding="utf-8"?>
<Properties xmlns="http://schemas.openxmlformats.org/officeDocument/2006/extended-properties" xmlns:vt="http://schemas.openxmlformats.org/officeDocument/2006/docPropsVTypes">
  <Template>Normal.dotm</Template>
  <TotalTime>8</TotalTime>
  <Pages>2</Pages>
  <Words>404</Words>
  <Characters>2307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2706</CharactersWithSpaces>
  <SharedDoc>false</SharedDoc>
  <HyperlinksChanged>false</HyperlinksChanged>
  <AppVersion>16.0000</AppVersion>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3B98F-126C-4734-BDD4-3C30227883C3}">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09AACA61-3A5E-4510-B46B-6E1B234750D2}">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0682D6E3-EA8F-4CF0-AD4C-958B13F718AE}">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78FC9AAF-DA85-4590-BE98-B540560D0025}">
  <ds:schemaRefs>
    <ds:schemaRef ds:uri="http://schemas.openxmlformats.org/officeDocument/2006/docPropsVTypes"/>
    <ds:schemaRef ds:uri="http://schemas.openxmlformats.org/officeDocument/2006/extended-properties"/>
  </ds:schemaRefs>
</ds:datastoreItem>
</file>

<file path=customXml/itemProps5.xml><?xml version="1.0" encoding="utf-8"?>
<ds:datastoreItem xmlns:ds="http://schemas.openxmlformats.org/officeDocument/2006/customXml" ds:itemID="{8441531C-C8A8-4683-8474-EB0307CD9A26}">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FB20891D-D353-4CA2-89CB-42805FEDE318}">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F3A2B58C-415B-44A8-B724-C78F77C88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1735</Words>
  <Characters>9894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Аңсар Сайлаубек</cp:lastModifiedBy>
  <cp:revision>8</cp:revision>
  <cp:lastPrinted>2024-06-17T07:31:00Z</cp:lastPrinted>
  <dcterms:created xsi:type="dcterms:W3CDTF">2026-08-26T09:47:00Z</dcterms:created>
  <dcterms:modified xsi:type="dcterms:W3CDTF">2026-09-04T06:12:00Z</dcterms:modified>
</cp:coreProperties>
</file>