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5E4B51" w:rsidTr="00235248">
        <w:trPr>
          <w:jc w:val="center"/>
        </w:trPr>
        <w:tc>
          <w:tcPr>
            <w:tcW w:w="10205" w:type="dxa"/>
          </w:tcPr>
          <w:p w:rsidR="005E4B51" w:rsidRPr="00262007" w:rsidRDefault="00262007" w:rsidP="005E4B51">
            <w:pPr>
              <w:pStyle w:val="a5"/>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АҚПАРАТТЫҚ ХАБАРЛАМА </w:t>
            </w:r>
          </w:p>
        </w:tc>
      </w:tr>
      <w:tr w:rsidR="005E4B51" w:rsidRPr="006014EC" w:rsidTr="00235248">
        <w:trPr>
          <w:jc w:val="center"/>
        </w:trPr>
        <w:tc>
          <w:tcPr>
            <w:tcW w:w="10205" w:type="dxa"/>
          </w:tcPr>
          <w:p w:rsidR="006014EC" w:rsidRDefault="006014EC" w:rsidP="006014EC">
            <w:pPr>
              <w:pStyle w:val="a5"/>
              <w:jc w:val="center"/>
              <w:rPr>
                <w:rFonts w:ascii="Times New Roman" w:hAnsi="Times New Roman"/>
                <w:b/>
                <w:sz w:val="24"/>
                <w:szCs w:val="24"/>
                <w:lang w:eastAsia="ru-RU"/>
              </w:rPr>
            </w:pPr>
          </w:p>
          <w:p w:rsidR="006014EC" w:rsidRDefault="006014EC" w:rsidP="006014EC">
            <w:pPr>
              <w:pStyle w:val="a5"/>
              <w:jc w:val="center"/>
              <w:rPr>
                <w:rFonts w:ascii="Times New Roman" w:eastAsiaTheme="minorHAnsi" w:hAnsi="Times New Roman"/>
                <w:b/>
                <w:sz w:val="24"/>
                <w:szCs w:val="24"/>
                <w:lang w:eastAsia="ru-RU"/>
              </w:rPr>
            </w:pPr>
            <w:bookmarkStart w:id="0" w:name="_GoBack"/>
            <w:bookmarkEnd w:id="0"/>
            <w:r>
              <w:rPr>
                <w:rFonts w:ascii="Times New Roman" w:hAnsi="Times New Roman"/>
                <w:b/>
                <w:sz w:val="24"/>
                <w:szCs w:val="24"/>
                <w:lang w:eastAsia="ru-RU"/>
              </w:rPr>
              <w:t>БЖЗҚ «</w:t>
            </w:r>
            <w:proofErr w:type="spellStart"/>
            <w:r>
              <w:rPr>
                <w:rFonts w:ascii="Times New Roman" w:hAnsi="Times New Roman"/>
                <w:b/>
                <w:sz w:val="24"/>
                <w:szCs w:val="24"/>
                <w:lang w:eastAsia="ru-RU"/>
              </w:rPr>
              <w:t>Halyk</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Global</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Markets</w:t>
            </w:r>
            <w:proofErr w:type="spellEnd"/>
            <w:r>
              <w:rPr>
                <w:rFonts w:ascii="Times New Roman" w:hAnsi="Times New Roman"/>
                <w:b/>
                <w:sz w:val="24"/>
                <w:szCs w:val="24"/>
                <w:lang w:eastAsia="ru-RU"/>
              </w:rPr>
              <w:t xml:space="preserve">» АҚ-мен </w:t>
            </w:r>
            <w:proofErr w:type="spellStart"/>
            <w:r>
              <w:rPr>
                <w:rFonts w:ascii="Times New Roman" w:hAnsi="Times New Roman"/>
                <w:b/>
                <w:sz w:val="24"/>
                <w:szCs w:val="24"/>
                <w:lang w:eastAsia="ru-RU"/>
              </w:rPr>
              <w:t>зейнетақы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активтерін</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сенімгерлік</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басқару</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туралы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шартты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бұзу</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жоспарлан</w:t>
            </w:r>
            <w:proofErr w:type="spellEnd"/>
            <w:r>
              <w:rPr>
                <w:rFonts w:ascii="Times New Roman" w:hAnsi="Times New Roman"/>
                <w:b/>
                <w:sz w:val="24"/>
                <w:szCs w:val="24"/>
                <w:lang w:val="kk-KZ" w:eastAsia="ru-RU"/>
              </w:rPr>
              <w:t>ғанын</w:t>
            </w:r>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еске</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салады</w:t>
            </w:r>
            <w:proofErr w:type="spellEnd"/>
          </w:p>
          <w:p w:rsidR="006014EC" w:rsidRDefault="006014EC" w:rsidP="006014EC">
            <w:pPr>
              <w:pStyle w:val="a5"/>
              <w:jc w:val="center"/>
              <w:rPr>
                <w:rFonts w:ascii="Times New Roman" w:hAnsi="Times New Roman"/>
                <w:b/>
                <w:sz w:val="24"/>
                <w:szCs w:val="24"/>
                <w:lang w:eastAsia="ru-RU"/>
              </w:rPr>
            </w:pP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eastAsia="ru-RU"/>
              </w:rPr>
              <w:t>«Б</w:t>
            </w:r>
            <w:r>
              <w:rPr>
                <w:rFonts w:ascii="Times New Roman" w:hAnsi="Times New Roman"/>
                <w:sz w:val="24"/>
                <w:szCs w:val="24"/>
                <w:lang w:val="kk-KZ" w:eastAsia="ru-RU"/>
              </w:rPr>
              <w:t xml:space="preserve">ірыңғай </w:t>
            </w:r>
            <w:proofErr w:type="spellStart"/>
            <w:r>
              <w:rPr>
                <w:rFonts w:ascii="Times New Roman" w:hAnsi="Times New Roman"/>
                <w:sz w:val="24"/>
                <w:szCs w:val="24"/>
                <w:lang w:eastAsia="ru-RU"/>
              </w:rPr>
              <w:t>жинақтаушы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қоры</w:t>
            </w:r>
            <w:proofErr w:type="spellEnd"/>
            <w:r>
              <w:rPr>
                <w:rFonts w:ascii="Times New Roman" w:hAnsi="Times New Roman"/>
                <w:sz w:val="24"/>
                <w:szCs w:val="24"/>
                <w:lang w:eastAsia="ru-RU"/>
              </w:rPr>
              <w:t>» АҚ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w:t>
            </w:r>
            <w:r>
              <w:rPr>
                <w:rFonts w:ascii="Times New Roman" w:hAnsi="Times New Roman"/>
                <w:sz w:val="24"/>
                <w:szCs w:val="24"/>
                <w:lang w:eastAsia="ru-RU"/>
              </w:rPr>
              <w:t xml:space="preserve"> БЖЗҚ, </w:t>
            </w:r>
            <w:proofErr w:type="spellStart"/>
            <w:r>
              <w:rPr>
                <w:rFonts w:ascii="Times New Roman" w:hAnsi="Times New Roman"/>
                <w:sz w:val="24"/>
                <w:szCs w:val="24"/>
                <w:lang w:eastAsia="ru-RU"/>
              </w:rPr>
              <w:t>Қор</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01.01.2026 ж.</w:t>
            </w:r>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салымшылардан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активтерін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инвестициялық</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портфельді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басқарушы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 xml:space="preserve">– </w:t>
            </w:r>
            <w:r>
              <w:rPr>
                <w:rFonts w:ascii="Times New Roman" w:hAnsi="Times New Roman"/>
                <w:sz w:val="24"/>
                <w:szCs w:val="24"/>
                <w:lang w:eastAsia="ru-RU"/>
              </w:rPr>
              <w:t>ИПБ) «</w:t>
            </w:r>
            <w:proofErr w:type="spellStart"/>
            <w:r>
              <w:rPr>
                <w:rFonts w:ascii="Times New Roman" w:hAnsi="Times New Roman"/>
                <w:sz w:val="24"/>
                <w:szCs w:val="24"/>
                <w:lang w:eastAsia="ru-RU"/>
              </w:rPr>
              <w:t>Halyk</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Global</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Markets</w:t>
            </w:r>
            <w:proofErr w:type="spellEnd"/>
            <w:r>
              <w:rPr>
                <w:rFonts w:ascii="Times New Roman" w:hAnsi="Times New Roman"/>
                <w:sz w:val="24"/>
                <w:szCs w:val="24"/>
                <w:lang w:eastAsia="ru-RU"/>
              </w:rPr>
              <w:t xml:space="preserve">» АҚ беру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жаңа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өтініштерді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қабылдау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тоқтатылғанын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еске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салады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шешім</w:t>
            </w:r>
            <w:proofErr w:type="spellEnd"/>
            <w:r>
              <w:rPr>
                <w:rFonts w:ascii="Times New Roman" w:hAnsi="Times New Roman"/>
                <w:sz w:val="24"/>
                <w:szCs w:val="24"/>
                <w:lang w:eastAsia="ru-RU"/>
              </w:rPr>
              <w:t xml:space="preserve"> 2025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31 </w:t>
            </w:r>
            <w:proofErr w:type="spellStart"/>
            <w:r>
              <w:rPr>
                <w:rFonts w:ascii="Times New Roman" w:hAnsi="Times New Roman"/>
                <w:sz w:val="24"/>
                <w:szCs w:val="24"/>
                <w:lang w:eastAsia="ru-RU"/>
              </w:rPr>
              <w:t>желтоқсанда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аталған</w:t>
            </w:r>
            <w:proofErr w:type="spellEnd"/>
            <w:r>
              <w:rPr>
                <w:rFonts w:ascii="Times New Roman" w:hAnsi="Times New Roman"/>
                <w:sz w:val="24"/>
                <w:szCs w:val="24"/>
                <w:lang w:eastAsia="ru-RU"/>
              </w:rPr>
              <w:t xml:space="preserve"> ИПБ-</w:t>
            </w:r>
            <w:proofErr w:type="spellStart"/>
            <w:r>
              <w:rPr>
                <w:rFonts w:ascii="Times New Roman" w:hAnsi="Times New Roman"/>
                <w:sz w:val="24"/>
                <w:szCs w:val="24"/>
                <w:lang w:eastAsia="ru-RU"/>
              </w:rPr>
              <w:t>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бастамасы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бойынша</w:t>
            </w:r>
            <w:proofErr w:type="spellEnd"/>
            <w:r>
              <w:rPr>
                <w:rFonts w:ascii="Times New Roman" w:hAnsi="Times New Roman"/>
                <w:sz w:val="24"/>
                <w:szCs w:val="24"/>
                <w:lang w:eastAsia="ru-RU"/>
              </w:rPr>
              <w:t xml:space="preserve"> 2021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18 </w:t>
            </w:r>
            <w:proofErr w:type="spellStart"/>
            <w:r>
              <w:rPr>
                <w:rFonts w:ascii="Times New Roman" w:hAnsi="Times New Roman"/>
                <w:sz w:val="24"/>
                <w:szCs w:val="24"/>
                <w:lang w:eastAsia="ru-RU"/>
              </w:rPr>
              <w:t>ақпандағы</w:t>
            </w:r>
            <w:proofErr w:type="spellEnd"/>
            <w:r>
              <w:rPr>
                <w:rFonts w:ascii="Times New Roman" w:hAnsi="Times New Roman"/>
                <w:sz w:val="24"/>
                <w:szCs w:val="24"/>
                <w:lang w:eastAsia="ru-RU"/>
              </w:rPr>
              <w:t xml:space="preserve"> № 17/6/18-02-21/П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активтерін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сенімгерлік</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басқару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шартты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w:t>
            </w:r>
            <w:r>
              <w:rPr>
                <w:rFonts w:ascii="Times New Roman" w:hAnsi="Times New Roman"/>
                <w:sz w:val="24"/>
                <w:szCs w:val="24"/>
                <w:lang w:eastAsia="ru-RU"/>
              </w:rPr>
              <w:t xml:space="preserve"> </w:t>
            </w:r>
            <w:proofErr w:type="spellStart"/>
            <w:r>
              <w:rPr>
                <w:rFonts w:ascii="Times New Roman" w:hAnsi="Times New Roman"/>
                <w:sz w:val="24"/>
                <w:szCs w:val="24"/>
                <w:lang w:eastAsia="ru-RU"/>
              </w:rPr>
              <w:t>Шарт</w:t>
            </w:r>
            <w:proofErr w:type="spellEnd"/>
            <w:r>
              <w:rPr>
                <w:rFonts w:ascii="Times New Roman" w:hAnsi="Times New Roman"/>
                <w:sz w:val="24"/>
                <w:szCs w:val="24"/>
                <w:lang w:eastAsia="ru-RU"/>
              </w:rPr>
              <w:t xml:space="preserve">) 2027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1 </w:t>
            </w:r>
            <w:proofErr w:type="spellStart"/>
            <w:r>
              <w:rPr>
                <w:rFonts w:ascii="Times New Roman" w:hAnsi="Times New Roman"/>
                <w:sz w:val="24"/>
                <w:szCs w:val="24"/>
                <w:lang w:eastAsia="ru-RU"/>
              </w:rPr>
              <w:t>қаңтардан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бұзу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жоспарланып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отырғаны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хабарламаның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алынуына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байланысты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қабылданды</w:t>
            </w:r>
            <w:proofErr w:type="spellEnd"/>
            <w:r>
              <w:rPr>
                <w:rFonts w:ascii="Times New Roman" w:hAnsi="Times New Roman"/>
                <w:sz w:val="24"/>
                <w:szCs w:val="24"/>
                <w:lang w:eastAsia="ru-RU"/>
              </w:rPr>
              <w:t>.</w:t>
            </w:r>
            <w:r>
              <w:rPr>
                <w:rFonts w:ascii="Times New Roman" w:hAnsi="Times New Roman"/>
                <w:sz w:val="24"/>
                <w:szCs w:val="24"/>
                <w:lang w:val="kk-KZ" w:eastAsia="ru-RU"/>
              </w:rPr>
              <w:t xml:space="preserve">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Бұған дейін ИПБ-ға берілген барлық зейнетақы жинақтары Қазақстан Республикасының Ұлттық Банкінің (бұдан әрі — ҚРҰБ) басқаруына берілгенге дейін қолданыстағы шарттарға сәйкес «Halyk Global Markets» АҚ басқаруында қала береді. Қолданыстағы Ережелерге сәйкес, ИПБ Шарт бұзылғанға дейін өз міндеттемелерін толық көлемде орындауға, соның ішінде бекітілген инвестициялық стратегияны, активтердің сақталуы жөніндегі талаптарды және есептілікті сақтауға міндетті.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Басқару мерзімі аяқталғаннан кейін БЖЗҚ ИПБ сенімгерлік басқаруындағы зейнетақы активтерін ақшалай түрде толық көлемде ҚРҰБ-ға сенімгерлік басқаруға қайтаруды жүзеге асырады. </w:t>
            </w:r>
            <w:r w:rsidRPr="006014EC">
              <w:rPr>
                <w:rFonts w:ascii="Times New Roman" w:hAnsi="Times New Roman"/>
                <w:sz w:val="24"/>
                <w:szCs w:val="24"/>
                <w:lang w:val="kk-KZ" w:eastAsia="ru-RU"/>
              </w:rPr>
              <w:t>Бұл ретте теріс айырма пайда болған жағдайда, ИПБ оны толық көлемде өтейді. ИПБ-ның теріс айырманы есептеуі мен өтеу мерзімдері Қазақстан Республикасы Қаржы нарығын реттеу және дамыту агенттігі Басқармасы</w:t>
            </w:r>
            <w:r>
              <w:rPr>
                <w:rFonts w:ascii="Times New Roman" w:hAnsi="Times New Roman"/>
                <w:sz w:val="24"/>
                <w:szCs w:val="24"/>
                <w:lang w:val="kk-KZ" w:eastAsia="ru-RU"/>
              </w:rPr>
              <w:t>ның</w:t>
            </w:r>
            <w:r w:rsidRPr="006014EC">
              <w:rPr>
                <w:rFonts w:ascii="Times New Roman" w:hAnsi="Times New Roman"/>
                <w:sz w:val="24"/>
                <w:szCs w:val="24"/>
                <w:lang w:val="kk-KZ" w:eastAsia="ru-RU"/>
              </w:rPr>
              <w:t xml:space="preserve"> 2023 жыл</w:t>
            </w:r>
            <w:r>
              <w:rPr>
                <w:rFonts w:ascii="Times New Roman" w:hAnsi="Times New Roman"/>
                <w:sz w:val="24"/>
                <w:szCs w:val="24"/>
                <w:lang w:val="kk-KZ" w:eastAsia="ru-RU"/>
              </w:rPr>
              <w:t>ғ</w:t>
            </w:r>
            <w:r w:rsidRPr="006014EC">
              <w:rPr>
                <w:rFonts w:ascii="Times New Roman" w:hAnsi="Times New Roman"/>
                <w:sz w:val="24"/>
                <w:szCs w:val="24"/>
                <w:lang w:val="kk-KZ" w:eastAsia="ru-RU"/>
              </w:rPr>
              <w:t>ы 7 маусымда</w:t>
            </w:r>
            <w:r>
              <w:rPr>
                <w:rFonts w:ascii="Times New Roman" w:hAnsi="Times New Roman"/>
                <w:sz w:val="24"/>
                <w:szCs w:val="24"/>
                <w:lang w:val="kk-KZ" w:eastAsia="ru-RU"/>
              </w:rPr>
              <w:t>ғы</w:t>
            </w:r>
            <w:r w:rsidRPr="006014EC">
              <w:rPr>
                <w:rFonts w:ascii="Times New Roman" w:hAnsi="Times New Roman"/>
                <w:sz w:val="24"/>
                <w:szCs w:val="24"/>
                <w:lang w:val="kk-KZ" w:eastAsia="ru-RU"/>
              </w:rPr>
              <w:t xml:space="preserve"> № 43 қаулысымен регламенттелген.</w:t>
            </w:r>
            <w:r>
              <w:rPr>
                <w:rFonts w:ascii="Times New Roman" w:hAnsi="Times New Roman"/>
                <w:sz w:val="24"/>
                <w:szCs w:val="24"/>
                <w:lang w:val="kk-KZ" w:eastAsia="ru-RU"/>
              </w:rPr>
              <w:t xml:space="preserve">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Салымшылардың (зейнетақы жинақтары ИПБ сенімгерлік басқаруына берілген күннен бастап кемінде бір жыл өткен соң) зейнетақы жинақтарын ҚРҰБ сенімгерлік басқаруына немесе басқа ИПБ-ға беруді жүзеге асыруға құқылы екенін еске саламыз.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Статистикалық деректерге сәйкес, 2026 жылдың басынан бері «Halyk Global Markets» АҚ-дан басқа ИПБ-ларға жалпы сомасы 765,5 млн теңгеге зейнетақы жинақтары бойынша 441 аударым жасалды. Осы кезеңде ҚРҰБ басқаруына жинақтарды қайтару бойынша жалпы сомасы 1,3 млрд теңгеге 881 аударым жасалды. Бұл ретте ИПБ-ның әрбір салымшысы өзінің зейнетақы жинақтарын басқа ИПБ-ларға немесе ҚРҰБ басқаруына бір реттен көп аударуға құқылы болды.</w:t>
            </w:r>
          </w:p>
          <w:p w:rsidR="005E4B51" w:rsidRPr="006014EC" w:rsidRDefault="005E4B51" w:rsidP="00B30462">
            <w:pPr>
              <w:pStyle w:val="a5"/>
              <w:jc w:val="both"/>
              <w:rPr>
                <w:rFonts w:ascii="Times New Roman" w:hAnsi="Times New Roman"/>
                <w:sz w:val="24"/>
                <w:szCs w:val="24"/>
                <w:lang w:val="kk-KZ"/>
              </w:rPr>
            </w:pPr>
          </w:p>
        </w:tc>
      </w:tr>
      <w:tr w:rsidR="00B30462" w:rsidRPr="006014EC" w:rsidTr="00235248">
        <w:trPr>
          <w:jc w:val="center"/>
        </w:trPr>
        <w:tc>
          <w:tcPr>
            <w:tcW w:w="10205" w:type="dxa"/>
          </w:tcPr>
          <w:p w:rsidR="00B30462" w:rsidRPr="006014EC" w:rsidRDefault="00B30462" w:rsidP="00B30462">
            <w:pPr>
              <w:spacing w:before="100" w:beforeAutospacing="1" w:after="100" w:afterAutospacing="1" w:line="240" w:lineRule="auto"/>
              <w:jc w:val="center"/>
              <w:outlineLvl w:val="1"/>
              <w:rPr>
                <w:rFonts w:ascii="Times New Roman" w:eastAsia="Times New Roman" w:hAnsi="Times New Roman" w:cs="Times New Roman"/>
                <w:b/>
                <w:bCs/>
                <w:sz w:val="24"/>
                <w:szCs w:val="36"/>
                <w:lang w:val="kk-KZ" w:eastAsia="ru-RU"/>
              </w:rPr>
            </w:pPr>
          </w:p>
        </w:tc>
      </w:tr>
    </w:tbl>
    <w:p w:rsidR="00257218" w:rsidRPr="00257218" w:rsidRDefault="00257218" w:rsidP="00257218">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246965" w:rsidRDefault="00246965" w:rsidP="00BC710D">
      <w:pPr>
        <w:pStyle w:val="a5"/>
        <w:jc w:val="right"/>
        <w:rPr>
          <w:rFonts w:ascii="Times New Roman" w:hAnsi="Times New Roman"/>
          <w:b/>
          <w:i/>
          <w:color w:val="000000"/>
          <w:sz w:val="20"/>
          <w:szCs w:val="20"/>
          <w:lang w:val="kk-KZ" w:eastAsia="ru-RU" w:bidi="hi-IN"/>
        </w:rPr>
      </w:pPr>
    </w:p>
    <w:p w:rsidR="00BC710D" w:rsidRPr="00EB5496" w:rsidRDefault="00BC710D" w:rsidP="00BC710D">
      <w:pPr>
        <w:pStyle w:val="a5"/>
        <w:jc w:val="both"/>
        <w:rPr>
          <w:rFonts w:ascii="Times New Roman" w:hAnsi="Times New Roman"/>
          <w:sz w:val="28"/>
          <w:szCs w:val="28"/>
          <w:lang w:val="kk-KZ"/>
        </w:rPr>
      </w:pPr>
    </w:p>
    <w:p w:rsidR="00BC710D" w:rsidRPr="00EB5496" w:rsidRDefault="00BC710D" w:rsidP="00BC710D">
      <w:pPr>
        <w:pStyle w:val="a5"/>
        <w:jc w:val="both"/>
        <w:rPr>
          <w:rFonts w:ascii="Times New Roman" w:hAnsi="Times New Roman"/>
          <w:sz w:val="28"/>
          <w:szCs w:val="28"/>
          <w:lang w:val="kk-KZ" w:eastAsia="ru-RU"/>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64AE8" w:rsidRPr="00B717F3" w:rsidRDefault="00464AE8" w:rsidP="00F731D0">
      <w:pPr>
        <w:pStyle w:val="a5"/>
        <w:rPr>
          <w:rFonts w:ascii="Times New Roman" w:hAnsi="Times New Roman"/>
          <w:sz w:val="24"/>
          <w:lang w:val="kk-KZ"/>
        </w:rPr>
      </w:pPr>
    </w:p>
    <w:sectPr w:rsidR="00464AE8" w:rsidRPr="00B717F3"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4BD" w:rsidRDefault="001E14BD" w:rsidP="005E4B51">
      <w:pPr>
        <w:spacing w:after="0" w:line="240" w:lineRule="auto"/>
      </w:pPr>
      <w:r>
        <w:separator/>
      </w:r>
    </w:p>
  </w:endnote>
  <w:endnote w:type="continuationSeparator" w:id="0">
    <w:p w:rsidR="001E14BD" w:rsidRDefault="001E14BD"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Pr="00152212" w:rsidRDefault="00152212" w:rsidP="00152212">
    <w:pPr>
      <w:spacing w:after="0" w:line="240" w:lineRule="auto"/>
      <w:ind w:firstLine="567"/>
      <w:jc w:val="center"/>
      <w:rPr>
        <w:rFonts w:ascii="Times New Roman" w:hAnsi="Times New Roman"/>
        <w:sz w:val="24"/>
        <w:lang w:val="kk-KZ"/>
      </w:rPr>
    </w:pPr>
    <w:r w:rsidRPr="00152212">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Pr="00464AE8" w:rsidRDefault="005E4B51"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4BD" w:rsidRDefault="001E14BD" w:rsidP="005E4B51">
      <w:pPr>
        <w:spacing w:after="0" w:line="240" w:lineRule="auto"/>
      </w:pPr>
      <w:r>
        <w:separator/>
      </w:r>
    </w:p>
  </w:footnote>
  <w:footnote w:type="continuationSeparator" w:id="0">
    <w:p w:rsidR="001E14BD" w:rsidRDefault="001E14BD"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Default="00464AE8"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60800" behindDoc="0" locked="0" layoutInCell="1" allowOverlap="1" wp14:anchorId="511513A5" wp14:editId="309F8E6A">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49652D">
      <w:rPr>
        <w:rFonts w:ascii="Times New Roman" w:hAnsi="Times New Roman"/>
        <w:sz w:val="24"/>
        <w:szCs w:val="24"/>
        <w:lang w:val="kk-KZ"/>
      </w:rPr>
      <w:t>БАҚ</w:t>
    </w:r>
    <w:r w:rsidR="00D4495E">
      <w:rPr>
        <w:rFonts w:ascii="Times New Roman" w:hAnsi="Times New Roman"/>
        <w:sz w:val="24"/>
        <w:szCs w:val="24"/>
        <w:lang w:val="kk-KZ"/>
      </w:rPr>
      <w:t>-пен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464AE8" w:rsidRPr="00257218" w:rsidRDefault="0049652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7218">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7218">
      <w:rPr>
        <w:rFonts w:ascii="Times New Roman" w:hAnsi="Times New Roman"/>
        <w:sz w:val="24"/>
        <w:szCs w:val="24"/>
        <w:lang w:val="en-US" w:eastAsia="ru-RU"/>
      </w:rPr>
      <w:t xml:space="preserve">: </w:t>
    </w:r>
    <w:hyperlink r:id="rId3" w:history="1">
      <w:r w:rsidR="00464AE8" w:rsidRPr="00B20726">
        <w:rPr>
          <w:rStyle w:val="a8"/>
          <w:rFonts w:ascii="Times New Roman" w:hAnsi="Times New Roman"/>
          <w:sz w:val="24"/>
          <w:szCs w:val="24"/>
          <w:lang w:val="en-US" w:eastAsia="ru-RU"/>
        </w:rPr>
        <w:t>www</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enpf</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kz</w:t>
      </w:r>
    </w:hyperlink>
    <w:r w:rsidR="00464AE8" w:rsidRPr="00257218">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464AE8" w:rsidP="00464AE8">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9DEB3" id="Line 1"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Default="005E4B51"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9776" behindDoc="0" locked="0" layoutInCell="1" allowOverlap="1" wp14:anchorId="54966D58" wp14:editId="29EDA60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5E4B51" w:rsidRPr="006014EC"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6014E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6014EC">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6014E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6014E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6014EC">
      <w:rPr>
        <w:rFonts w:ascii="Times New Roman" w:hAnsi="Times New Roman"/>
        <w:sz w:val="24"/>
        <w:szCs w:val="24"/>
        <w:lang w:val="en-US"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464AE8"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0288" behindDoc="0" locked="0" layoutInCell="1" allowOverlap="1" wp14:anchorId="6C331767">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7FEFB" id="Line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A39EB"/>
    <w:multiLevelType w:val="multilevel"/>
    <w:tmpl w:val="41641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7C22AD"/>
    <w:multiLevelType w:val="hybridMultilevel"/>
    <w:tmpl w:val="A99A16D6"/>
    <w:lvl w:ilvl="0" w:tplc="B678897A">
      <w:start w:val="1"/>
      <w:numFmt w:val="decimal"/>
      <w:lvlText w:val="%1)"/>
      <w:lvlJc w:val="left"/>
      <w:pPr>
        <w:ind w:left="720" w:hanging="360"/>
      </w:pPr>
      <w:rPr>
        <w:rFonts w:ascii="Times New Roman" w:hAnsi="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2D3097"/>
    <w:multiLevelType w:val="hybridMultilevel"/>
    <w:tmpl w:val="9082468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5AE1190"/>
    <w:multiLevelType w:val="hybridMultilevel"/>
    <w:tmpl w:val="A9209A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5D1C69"/>
    <w:multiLevelType w:val="multilevel"/>
    <w:tmpl w:val="4C62B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A27775"/>
    <w:multiLevelType w:val="hybridMultilevel"/>
    <w:tmpl w:val="0D223F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4A0"/>
    <w:rsid w:val="000121D6"/>
    <w:rsid w:val="00014930"/>
    <w:rsid w:val="000242CF"/>
    <w:rsid w:val="00047DCD"/>
    <w:rsid w:val="00074864"/>
    <w:rsid w:val="00087078"/>
    <w:rsid w:val="000A290F"/>
    <w:rsid w:val="000B4ADB"/>
    <w:rsid w:val="000D026B"/>
    <w:rsid w:val="000E4A2B"/>
    <w:rsid w:val="000E51ED"/>
    <w:rsid w:val="00101681"/>
    <w:rsid w:val="00110A21"/>
    <w:rsid w:val="00114529"/>
    <w:rsid w:val="00121F46"/>
    <w:rsid w:val="001233A9"/>
    <w:rsid w:val="00152212"/>
    <w:rsid w:val="00156FA7"/>
    <w:rsid w:val="00164EB0"/>
    <w:rsid w:val="001679B4"/>
    <w:rsid w:val="00177E2C"/>
    <w:rsid w:val="001A733C"/>
    <w:rsid w:val="001B2521"/>
    <w:rsid w:val="001B60B1"/>
    <w:rsid w:val="001C0BF0"/>
    <w:rsid w:val="001C7996"/>
    <w:rsid w:val="001E14BD"/>
    <w:rsid w:val="001E17B7"/>
    <w:rsid w:val="00213FDB"/>
    <w:rsid w:val="002202E9"/>
    <w:rsid w:val="002322FE"/>
    <w:rsid w:val="00234B02"/>
    <w:rsid w:val="00235248"/>
    <w:rsid w:val="00243B6E"/>
    <w:rsid w:val="00246965"/>
    <w:rsid w:val="00257218"/>
    <w:rsid w:val="00262007"/>
    <w:rsid w:val="00287D87"/>
    <w:rsid w:val="002E51E3"/>
    <w:rsid w:val="002F1A10"/>
    <w:rsid w:val="00300D07"/>
    <w:rsid w:val="00307055"/>
    <w:rsid w:val="00321E04"/>
    <w:rsid w:val="00324AAD"/>
    <w:rsid w:val="00337D47"/>
    <w:rsid w:val="00337F14"/>
    <w:rsid w:val="0034624B"/>
    <w:rsid w:val="00353FAE"/>
    <w:rsid w:val="00365A51"/>
    <w:rsid w:val="00391897"/>
    <w:rsid w:val="003C2E64"/>
    <w:rsid w:val="003E27CF"/>
    <w:rsid w:val="00415482"/>
    <w:rsid w:val="004200A6"/>
    <w:rsid w:val="004457A7"/>
    <w:rsid w:val="00445F60"/>
    <w:rsid w:val="00452C7B"/>
    <w:rsid w:val="00464AE8"/>
    <w:rsid w:val="004657D6"/>
    <w:rsid w:val="00487156"/>
    <w:rsid w:val="0049652D"/>
    <w:rsid w:val="00497D98"/>
    <w:rsid w:val="004A5A4B"/>
    <w:rsid w:val="004B2E28"/>
    <w:rsid w:val="004C3479"/>
    <w:rsid w:val="004E3880"/>
    <w:rsid w:val="004E6618"/>
    <w:rsid w:val="005049F2"/>
    <w:rsid w:val="00514A67"/>
    <w:rsid w:val="00520C25"/>
    <w:rsid w:val="00533B09"/>
    <w:rsid w:val="00536ED6"/>
    <w:rsid w:val="00560356"/>
    <w:rsid w:val="005670D9"/>
    <w:rsid w:val="005835BE"/>
    <w:rsid w:val="00587ACC"/>
    <w:rsid w:val="005B4387"/>
    <w:rsid w:val="005C45A6"/>
    <w:rsid w:val="005D5BBE"/>
    <w:rsid w:val="005E4B51"/>
    <w:rsid w:val="006014EC"/>
    <w:rsid w:val="0064347C"/>
    <w:rsid w:val="00651BC7"/>
    <w:rsid w:val="006637D8"/>
    <w:rsid w:val="00670897"/>
    <w:rsid w:val="00683D95"/>
    <w:rsid w:val="006944AA"/>
    <w:rsid w:val="006B3B04"/>
    <w:rsid w:val="006C2D5F"/>
    <w:rsid w:val="006C776A"/>
    <w:rsid w:val="006E714C"/>
    <w:rsid w:val="006F7120"/>
    <w:rsid w:val="00742C16"/>
    <w:rsid w:val="00767EFA"/>
    <w:rsid w:val="00773523"/>
    <w:rsid w:val="007756C9"/>
    <w:rsid w:val="00786221"/>
    <w:rsid w:val="007928C1"/>
    <w:rsid w:val="00793263"/>
    <w:rsid w:val="007C09CE"/>
    <w:rsid w:val="007F384C"/>
    <w:rsid w:val="00802CD1"/>
    <w:rsid w:val="00830CA9"/>
    <w:rsid w:val="0083202A"/>
    <w:rsid w:val="008500C7"/>
    <w:rsid w:val="00887AC4"/>
    <w:rsid w:val="00897B17"/>
    <w:rsid w:val="008C3256"/>
    <w:rsid w:val="008C3FD0"/>
    <w:rsid w:val="008E2CBE"/>
    <w:rsid w:val="00924170"/>
    <w:rsid w:val="009363EE"/>
    <w:rsid w:val="009364D2"/>
    <w:rsid w:val="009660AC"/>
    <w:rsid w:val="0098553F"/>
    <w:rsid w:val="00996CA4"/>
    <w:rsid w:val="009A5874"/>
    <w:rsid w:val="009B0E3D"/>
    <w:rsid w:val="009C5764"/>
    <w:rsid w:val="009E3BF0"/>
    <w:rsid w:val="009F39E9"/>
    <w:rsid w:val="00A0008B"/>
    <w:rsid w:val="00A51078"/>
    <w:rsid w:val="00A569F4"/>
    <w:rsid w:val="00A64848"/>
    <w:rsid w:val="00A72008"/>
    <w:rsid w:val="00A86006"/>
    <w:rsid w:val="00A92FF7"/>
    <w:rsid w:val="00AA240D"/>
    <w:rsid w:val="00AB7C2D"/>
    <w:rsid w:val="00AD0F26"/>
    <w:rsid w:val="00B17115"/>
    <w:rsid w:val="00B26ADF"/>
    <w:rsid w:val="00B30462"/>
    <w:rsid w:val="00B717F3"/>
    <w:rsid w:val="00B92A82"/>
    <w:rsid w:val="00BA04FF"/>
    <w:rsid w:val="00BC25D6"/>
    <w:rsid w:val="00BC710D"/>
    <w:rsid w:val="00BD59C7"/>
    <w:rsid w:val="00C01112"/>
    <w:rsid w:val="00C07C71"/>
    <w:rsid w:val="00C12DF1"/>
    <w:rsid w:val="00C15962"/>
    <w:rsid w:val="00C2372E"/>
    <w:rsid w:val="00C36395"/>
    <w:rsid w:val="00C43293"/>
    <w:rsid w:val="00C51171"/>
    <w:rsid w:val="00C55E9F"/>
    <w:rsid w:val="00C61E2A"/>
    <w:rsid w:val="00C666D0"/>
    <w:rsid w:val="00C77DAB"/>
    <w:rsid w:val="00C9370F"/>
    <w:rsid w:val="00C94410"/>
    <w:rsid w:val="00CA005E"/>
    <w:rsid w:val="00CA0D11"/>
    <w:rsid w:val="00CA6402"/>
    <w:rsid w:val="00CA7209"/>
    <w:rsid w:val="00CE1C34"/>
    <w:rsid w:val="00CF4B77"/>
    <w:rsid w:val="00CF66E6"/>
    <w:rsid w:val="00D15237"/>
    <w:rsid w:val="00D27DBF"/>
    <w:rsid w:val="00D420AF"/>
    <w:rsid w:val="00D4495E"/>
    <w:rsid w:val="00D5377A"/>
    <w:rsid w:val="00D7014E"/>
    <w:rsid w:val="00D73C07"/>
    <w:rsid w:val="00DA3C45"/>
    <w:rsid w:val="00DB0181"/>
    <w:rsid w:val="00DB5501"/>
    <w:rsid w:val="00DD1CBE"/>
    <w:rsid w:val="00DE64A0"/>
    <w:rsid w:val="00DF4931"/>
    <w:rsid w:val="00DF7F54"/>
    <w:rsid w:val="00E13E58"/>
    <w:rsid w:val="00E44941"/>
    <w:rsid w:val="00E56170"/>
    <w:rsid w:val="00E93AFD"/>
    <w:rsid w:val="00E97BC3"/>
    <w:rsid w:val="00EC2BD4"/>
    <w:rsid w:val="00EC47C0"/>
    <w:rsid w:val="00EE03DE"/>
    <w:rsid w:val="00EE13B1"/>
    <w:rsid w:val="00EE6917"/>
    <w:rsid w:val="00EF6A3B"/>
    <w:rsid w:val="00F13006"/>
    <w:rsid w:val="00F325AE"/>
    <w:rsid w:val="00F430C9"/>
    <w:rsid w:val="00F722B1"/>
    <w:rsid w:val="00F731D0"/>
    <w:rsid w:val="00F75C48"/>
    <w:rsid w:val="00FA1572"/>
    <w:rsid w:val="00FA7A10"/>
    <w:rsid w:val="00FB0020"/>
    <w:rsid w:val="00FB5AC3"/>
    <w:rsid w:val="00FB62C0"/>
    <w:rsid w:val="00FB7826"/>
    <w:rsid w:val="00FC7450"/>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E8FA0"/>
  <w15:docId w15:val="{8A1DD49D-47E8-4BF4-9FB9-7E1A5322C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56C9"/>
    <w:pPr>
      <w:spacing w:after="160" w:line="256" w:lineRule="auto"/>
    </w:pPr>
    <w:rPr>
      <w:rFonts w:asciiTheme="minorHAnsi" w:eastAsiaTheme="minorHAnsi" w:hAnsiTheme="minorHAnsi" w:cstheme="minorBidi"/>
      <w:sz w:val="22"/>
      <w:szCs w:val="22"/>
      <w:lang w:eastAsia="en-US"/>
    </w:rPr>
  </w:style>
  <w:style w:type="paragraph" w:styleId="2">
    <w:name w:val="heading 2"/>
    <w:basedOn w:val="a"/>
    <w:link w:val="20"/>
    <w:uiPriority w:val="9"/>
    <w:qFormat/>
    <w:rsid w:val="00B3046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3046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8">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basedOn w:val="a0"/>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basedOn w:val="ae"/>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2">
    <w:name w:val="Нижний колонтитул Знак"/>
    <w:basedOn w:val="a0"/>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Без интервала Знак"/>
    <w:aliases w:val="Обя Знак,мелкий Знак,Без интервала2 Знак,No Spacing Знак"/>
    <w:link w:val="a5"/>
    <w:uiPriority w:val="99"/>
    <w:locked/>
    <w:rsid w:val="00AA240D"/>
    <w:rPr>
      <w:sz w:val="22"/>
      <w:szCs w:val="22"/>
      <w:lang w:eastAsia="en-US"/>
    </w:rPr>
  </w:style>
  <w:style w:type="paragraph" w:styleId="af4">
    <w:name w:val="List Paragraph"/>
    <w:basedOn w:val="a"/>
    <w:uiPriority w:val="34"/>
    <w:qFormat/>
    <w:rsid w:val="00BC25D6"/>
    <w:pPr>
      <w:spacing w:line="259" w:lineRule="auto"/>
      <w:ind w:left="720"/>
      <w:contextualSpacing/>
    </w:pPr>
  </w:style>
  <w:style w:type="character" w:customStyle="1" w:styleId="20">
    <w:name w:val="Заголовок 2 Знак"/>
    <w:basedOn w:val="a0"/>
    <w:link w:val="2"/>
    <w:uiPriority w:val="9"/>
    <w:rsid w:val="00B30462"/>
    <w:rPr>
      <w:rFonts w:ascii="Times New Roman" w:eastAsia="Times New Roman" w:hAnsi="Times New Roman"/>
      <w:b/>
      <w:bCs/>
      <w:sz w:val="36"/>
      <w:szCs w:val="36"/>
    </w:rPr>
  </w:style>
  <w:style w:type="character" w:customStyle="1" w:styleId="30">
    <w:name w:val="Заголовок 3 Знак"/>
    <w:basedOn w:val="a0"/>
    <w:link w:val="3"/>
    <w:uiPriority w:val="9"/>
    <w:rsid w:val="00B30462"/>
    <w:rPr>
      <w:rFonts w:ascii="Times New Roman" w:eastAsia="Times New Roman" w:hAnsi="Times New Roman"/>
      <w:b/>
      <w:bCs/>
      <w:sz w:val="27"/>
      <w:szCs w:val="27"/>
    </w:rPr>
  </w:style>
  <w:style w:type="paragraph" w:styleId="af5">
    <w:name w:val="footnote text"/>
    <w:basedOn w:val="a"/>
    <w:link w:val="af6"/>
    <w:uiPriority w:val="99"/>
    <w:semiHidden/>
    <w:unhideWhenUsed/>
    <w:rsid w:val="00A51078"/>
    <w:pPr>
      <w:spacing w:after="0" w:line="240" w:lineRule="auto"/>
    </w:pPr>
    <w:rPr>
      <w:sz w:val="20"/>
      <w:szCs w:val="20"/>
    </w:rPr>
  </w:style>
  <w:style w:type="character" w:customStyle="1" w:styleId="af6">
    <w:name w:val="Текст сноски Знак"/>
    <w:basedOn w:val="a0"/>
    <w:link w:val="af5"/>
    <w:uiPriority w:val="99"/>
    <w:semiHidden/>
    <w:rsid w:val="00A51078"/>
    <w:rPr>
      <w:rFonts w:asciiTheme="minorHAnsi" w:eastAsiaTheme="minorHAnsi" w:hAnsiTheme="minorHAnsi" w:cstheme="minorBidi"/>
      <w:lang w:eastAsia="en-US"/>
    </w:rPr>
  </w:style>
  <w:style w:type="character" w:styleId="af7">
    <w:name w:val="footnote reference"/>
    <w:basedOn w:val="a0"/>
    <w:uiPriority w:val="99"/>
    <w:semiHidden/>
    <w:unhideWhenUsed/>
    <w:rsid w:val="00A510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781334">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285959488">
      <w:bodyDiv w:val="1"/>
      <w:marLeft w:val="0"/>
      <w:marRight w:val="0"/>
      <w:marTop w:val="0"/>
      <w:marBottom w:val="0"/>
      <w:divBdr>
        <w:top w:val="none" w:sz="0" w:space="0" w:color="auto"/>
        <w:left w:val="none" w:sz="0" w:space="0" w:color="auto"/>
        <w:bottom w:val="none" w:sz="0" w:space="0" w:color="auto"/>
        <w:right w:val="none" w:sz="0" w:space="0" w:color="auto"/>
      </w:divBdr>
    </w:div>
    <w:div w:id="1627469752">
      <w:bodyDiv w:val="1"/>
      <w:marLeft w:val="0"/>
      <w:marRight w:val="0"/>
      <w:marTop w:val="0"/>
      <w:marBottom w:val="0"/>
      <w:divBdr>
        <w:top w:val="none" w:sz="0" w:space="0" w:color="auto"/>
        <w:left w:val="none" w:sz="0" w:space="0" w:color="auto"/>
        <w:bottom w:val="none" w:sz="0" w:space="0" w:color="auto"/>
        <w:right w:val="none" w:sz="0" w:space="0" w:color="auto"/>
      </w:divBdr>
    </w:div>
    <w:div w:id="1672566608">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515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zhapparbergen\Documents\&#1040;&#1040;%20&#1047;&#1045;&#1049;&#1053;&#1045;&#1058;%20&#1046;&#1054;&#1051;&#1067;\&#1040;%20&#1046;&#1048;&#1053;&#1040;&#1178;&#1058;&#1040;&#1059;&#1064;&#1067;%20&#1047;&#1045;&#1049;&#1053;&#1045;&#1058;&#1040;&#1178;&#1067;%20&#1046;&#1198;&#1049;&#1045;&#1057;&#1030;\&#1040;%20&#1041;&#1046;&#1047;&#1178;\&#1040;%20&#1061;&#1040;&#1051;&#1067;&#1178;%20&#1040;&#1051;&#1044;&#1067;&#1053;&#1040;%20&#1064;&#1067;&#1170;&#1059;%20&#1045;&#1057;&#1045;&#1055;%20&#1041;&#1045;&#1056;&#1059;%20&#1058;&#1198;&#1057;&#1030;&#1053;&#1044;&#1030;&#1056;&#1059;\&#1040;&#1178;&#1055;&#1040;&#1056;&#1040;&#1058;&#1058;&#1067;&#1178;%20&#1061;&#1040;&#1041;&#1040;&#1056;&#1051;&#1040;&#1052;&#1040;&#1051;&#1040;&#1056;\&#1048;&#1085;&#1092;&#1086;&#1088;&#1084;&#1072;&#1094;&#1080;&#1086;&#1085;&#1085;&#1086;&#1077;%20&#1089;&#1086;&#1086;&#1073;&#1097;&#1077;&#1085;&#1080;&#1077;%20(&#1096;&#1072;&#1073;&#1083;&#1086;&#1085;%20&#1085;&#1072;%20&#1082;&#1072;&#1079;&#1072;&#1093;&#1089;&#1082;&#1086;&#1084;)%20&#1078;&#1072;&#1187;&#107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CE330-C67F-4E2C-B2D8-0DE8845E1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Информационное сообщение (шаблон на казахском) жаңа</Template>
  <TotalTime>0</TotalTime>
  <Pages>2</Pages>
  <Words>437</Words>
  <Characters>3192</Characters>
  <Application>Microsoft Office Word</Application>
  <DocSecurity>0</DocSecurity>
  <Lines>65</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3633</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Жаппарберген Айбота Қуатәліұлы</dc:creator>
  <cp:lastModifiedBy>Есембеков Тимиряз Каналбекович</cp:lastModifiedBy>
  <cp:revision>2</cp:revision>
  <cp:lastPrinted>2019-10-28T05:23:00Z</cp:lastPrinted>
  <dcterms:created xsi:type="dcterms:W3CDTF">2026-08-25T11:46:00Z</dcterms:created>
  <dcterms:modified xsi:type="dcterms:W3CDTF">2026-08-25T11:46:00Z</dcterms:modified>
</cp:coreProperties>
</file>