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B07" w:rsidRPr="00E80707" w:rsidRDefault="00E80707" w:rsidP="00A14B0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БЖЗҚ ТУРАЛЫ ӨЗЕКТІ САУАЛДАР</w:t>
      </w:r>
    </w:p>
    <w:p w:rsidR="00A14B07" w:rsidRPr="00786E60" w:rsidRDefault="00A14B07" w:rsidP="00A14B07">
      <w:pPr>
        <w:pStyle w:val="a4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D5DC3" w:rsidRPr="00990CBE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1.</w:t>
      </w:r>
      <w:r w:rsidRPr="00990CB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Әлеуметтік кодекске енгізілген өзгерістер күшіне енгеннен кейін азаматтардың зейнетақы жинақтары</w:t>
      </w:r>
      <w:r w:rsidR="00D45559"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мен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не бол</w:t>
      </w:r>
      <w:r w:rsidR="00D45559"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мақ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? Олардың сақталуына кепілдік беріле ме? Бұл кепілдік немен қамтамасыз етіледі?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Әлеуметтік кодекстің 217-бабында 2027 жылғы 1 қаңтардан бастап «</w:t>
      </w:r>
      <w:r w:rsidRPr="00DB131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Мемлекет зейнетақы төлемдерін алушыларға Бірыңғай жинақтаушы зейнетақы қорындағы міндетті зейнетақы жарналарының, міндетті кәсіптік зейнетақы жарналарының нақты енгізілген міндетті зейнетақы жарналары, міндетті кәсіптік зейнетақы жарналары мөлшерінде сақталуына кепілдік береді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деп көзделген.</w:t>
      </w:r>
    </w:p>
    <w:p w:rsidR="00990CBE" w:rsidRPr="00E31F8C" w:rsidRDefault="00990CBE" w:rsidP="00990CBE">
      <w:pPr>
        <w:pStyle w:val="ab"/>
        <w:ind w:firstLine="567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Мемлекеттің зейнетақы активтерінің сақталуына беретін кепілдігі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Бірыңғай жинақтаушы зейнетақы қоры (БЖЗҚ) 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мен инвестициялық портфельді басқарушылардың (ИПБ) қызметін </w:t>
      </w:r>
      <w:r w:rsidRPr="00E31F8C">
        <w:rPr>
          <w:rFonts w:ascii="Times New Roman" w:hAnsi="Times New Roman"/>
          <w:b/>
          <w:color w:val="000000"/>
          <w:sz w:val="24"/>
          <w:szCs w:val="24"/>
          <w:lang w:val="kk-KZ"/>
        </w:rPr>
        <w:t>реттеу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>, Қазақстан Республикасы Ұлттық Банкінің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(Ұлттық банк, ҚРҰБ)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 де, ИПБ-лардың да инвестициялық қызметіне қойылатын талаптарды белгілеу, зейнетақы активтерін орналастыру кезінде оларды әртараптандыру және тәуекелдерді төмендету жөніндегі талаптарды сақтау, сондай-ақ басқа да реттеуші нормалар арқылы қамтамасыз етіледі.</w:t>
      </w:r>
    </w:p>
    <w:p w:rsidR="005D5DC3" w:rsidRDefault="00990CBE" w:rsidP="005D5DC3">
      <w:pPr>
        <w:pStyle w:val="a4"/>
        <w:ind w:left="0" w:firstLine="426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Жалпы алғанда,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жинақтаушы зейнетақы жүйесі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және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 қазақстандықтарды зейн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етақымен қамсыздандыру мәселесі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>мемлекет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тік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реттеу, бақылау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мен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 жауапкершілік аясында қала береді.</w:t>
      </w:r>
    </w:p>
    <w:p w:rsidR="00990CBE" w:rsidRPr="00990CBE" w:rsidRDefault="00990CBE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990CBE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2. Зейнетақы активтерін кім басқарады?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Зейнетақы активтерін инвестициялауды Қазақстан Республикасының Ұлттық Банкі (ҚР ҰБ), сондай-ақ 2021 жылдан бастап тиісті лицензиясы бар және уәкілетті органның талаптарына сәйкес келетін инвестициялық портфельді басқарушылар (ИПБ) жүзеге асырады. Зейнетақы жинақтарын осындай сенімгерлік басқарудың негізгі мақсаты – оларды түрлі қаржы құралдарына инвестициялау және инвестициялық кіріс алу.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Зейнетақы активтерін басқаратын ҚР ҰБ мен ИПБ-лардың өздерінің инвестициялық стратегиялары бар және олар инвестициялық декларация шеңберінде инвестициялық портфельдің құрылымын дербес айқындайды.</w:t>
      </w:r>
    </w:p>
    <w:p w:rsidR="005D5DC3" w:rsidRPr="00990CBE" w:rsidRDefault="005D5DC3" w:rsidP="00990CB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ИПБ-лардың қолданыстағы тізіліміне қазақстандықтар өздерінің зейнетақы жинақтарын басқаруға бере алатын 6 жеке компания кіреді: «Alatau City Invest» АҚ, «BCC Invest» АҚ, «Сентрас Секьюритиз» АҚ, «Halyk Finance» АҚ, «Halyk Global Markets» АҚ, «Tansar Capital» АҚ.</w:t>
      </w:r>
      <w:r w:rsid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ИПБ туралы ақпаратпен таныс</w:t>
      </w:r>
      <w:r w:rsid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ып,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олардың инвестициялық декларацияларын www.enpf.kz сайтындағы «Қызметтер» – «Инвестициялық портфельді басқарушылар тізілімі» бөлімінен, сондай-ақ </w:t>
      </w:r>
      <w:r w:rsidRPr="00990C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invest.enpf.kz ақпараттық интернет-платформасы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990CBE"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арқылы зерделеуге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болады.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9E3B3E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9E3B3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3. Заңнамалық өзгерістерде міндетті зейнетақы жарналары және міндетті кәсіптік зейнетақы жарналары есебінен қалыптастырылған зейнетақы жинақтарының 100%-ына дейін инвестициялық портфельді басқарушының (ИПБ) басқаруына беру мүмкіндігі көзделген. Бұл механизм қалай жұмыс істейді?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Әлеуметтік кодекстің 40-бабына сәйкес салымшыларға өздерінің зейнетақы жинақтарын ИПБ-ның басқаруына беру және/немесе оларды Ұлттық Банктің басқаруында қалдыру туралы шешімді дербес қабылдау құқығы берілген.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2026 жылғы қыркүйекте салымшылардың инвестициялық мүмкіндіктерін кеңейтуді көздейтін заңнамалық өзгерістер де күшіне енеді. Егер қазіргі уақытта салымшылар міндетті зейнетақы және міндетті кәсіптік зейнетақы жинақтарының 50%-ына дейін, ал ерікті зейнетақы жинақтарының 100%-ына дейін ИПБ-ның басқаруына бере алатын болса, күзден бастап олар ерікті зейнетақы жинақтары</w:t>
      </w:r>
      <w:r w:rsidR="009E3B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сияқты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міндетті зейнетақы жарналары (МЗЖ) мен міндетті кәсіптік зейнетақы жарналары (МКЗЖ) есебінен қалыптастырылған жинақтар</w:t>
      </w:r>
      <w:r w:rsidR="009E3B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ын да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толық көлемде ИПБ-ның басқаруына бере алады.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Салымшы бір немесе бірнеше ИПБ-ны, сондай-ақ түрлі инвестициялық портфельдерді, яғни зейнетақы активтерін басқару үшін ИПБ ұсынатын инвестициялық стратегияларды өз бетінше таңдай алады. Бұл стратегиялар тәуекел деңгейі, күтілетін кірістілік және инвестициялау мерзімі бойынша ерекшеленеді.</w:t>
      </w:r>
    </w:p>
    <w:p w:rsidR="005D5DC3" w:rsidRPr="009E3B3E" w:rsidRDefault="005D5DC3" w:rsidP="009E3B3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Ақшаны ИПБ-ның сенімгерлік басқаруына беру үшін салымшы белгіленген нысандағы өтінішті беруі қажет. Мұны электрондық цифрлық қолтаңбаны пайдалана отырып, enpf.kz сайтындағы жеке кабинеті, </w:t>
      </w:r>
      <w:r w:rsidRP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invest.enpf.kz интернет-платформасы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арқылы немесе БЖЗҚ-ның кез келген бөлімшесіне барып жасауға болады.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4. Зейнетақы</w:t>
      </w:r>
      <w:r w:rsid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жинақтарын ИПБ-ның басқаруына </w:t>
      </w:r>
      <w:r w:rsid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берудің тиімділігі қандай</w:t>
      </w:r>
      <w:r w:rsidRP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? Салымшылар зейнетақы активтерін басқару туралы толық ақпаратты</w:t>
      </w:r>
      <w:r w:rsidR="007422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қайдан таба алады? Б</w:t>
      </w:r>
      <w:r w:rsidRPr="00A54C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асқарушы компаниялардың қызмет нәтижелерін қалай бақыла</w:t>
      </w:r>
      <w:r w:rsidR="007422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уға болады</w:t>
      </w:r>
      <w:r w:rsidRPr="00A54C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?</w:t>
      </w: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Зейнетақы жинақтарының 100%-ына дейін ИПБ-ның басқаруына беру салымшыларға кірістілік тарихы неғұрлым </w:t>
      </w:r>
      <w:r w:rsid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үздік</w:t>
      </w: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немесе неғұрлым агрессивті инвестициялық стратегия ұсынатын ИПБ-ны таңдау арқылы капиталды ұзақ мерзімді перспективада көбейтуге мүмкіндік береді.</w:t>
      </w:r>
    </w:p>
    <w:p w:rsidR="005D5DC3" w:rsidRPr="005D5DC3" w:rsidRDefault="00A54CEC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БЖЗҚ –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з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ейнетақы нарығындағы бірыңғай инфрақұрылымдық институт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, оның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</w:t>
      </w: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100%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акция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ы Үкіметке тиесілі. </w:t>
      </w:r>
      <w:r w:rsidR="005D5DC3"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Салымшылардың өз жинақтарын ИПБ-ның басқаруына беру құқығын іске асыруына байланысты БЖЗҚ-ның институционалдық міндеті де арта түсті.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БЖЗҚ – барлық салымшылар үшін бірыңғай есепке алу және ақпараттық орталық, сондай-ақ </w:t>
      </w:r>
      <w:r w:rsidRPr="00A54C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активтерді кім басқаратынына қарамастан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(салымшының таңдауы бойынша ҚР ҰБ және/немесе ИПБ) олардың жеке зейнетақы шоттарының операторы.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БЖЗҚ зейнетақы активтерін басқаруға байланысты қолжетімді қызметтер мен сервистерді ұсынады, сондай-ақ азаматтардың жинақтары туралы ақпаратты </w:t>
      </w:r>
      <w:r w:rsidRPr="00D374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үзінді көшірмелерде тәулік бойы, яғни «24/7» режимінде толық көрсетеді.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Бұдан бөлек, БЖЗҚ салымшылар</w:t>
      </w:r>
      <w:r w:rsidR="00D374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ы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үшін заманауи цифрлық ресурс ретінде ақпараттық интернет-платформа </w:t>
      </w:r>
      <w:r w:rsidRPr="00D374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(invest.enpf.kz)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іске қосылды. Ол барлық басқарушылардың (ҚР ҰБ мен ИПБ-лардың) активтерді басқару нәтижелерін өзара салыстыруға мүмкіндік береді.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Invest.enpf.kz платформасы кірістілік туралы ақпаратқа қол жеткізуге мүмкіндік береді. Сондай-ақ белгіленген кезеңдер аралығындағы динамикада активтерді басқарушылар мен олардың инвестициялық портфельдері бойынша көрсеткіштерді салыстыруға болады.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Осы платформа арқылы салымшылар: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портфельдердің құрылымымен;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әртүрлі кезеңдердегі кірістілік көрсеткіштерімен;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құралдардың құрамымен;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түрлі басқарушылардың салыстырмалы сипаттамаларымен;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декларациялармен және басқару стратегияларымен таныса алады.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6509AE" w:rsidRDefault="005D5DC3" w:rsidP="006509A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Сонымен қатар инвестициялық қызмет туралы ақпарат enpf.kz сайтында және </w:t>
      </w:r>
      <w:r w:rsidRPr="006509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invest.enpf.kz интернет-платформасында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тұрақты түрде жарияланып, жаңартылып отырады.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1E687F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E68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5. Зейнетақы жинақтары сенімгерлік басқаруға берілген ИПБ-ның жауапкершілігі қалай қамтамасыз етіледі?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Салы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мшы зейнетақы активтерін басқар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атын 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ИПБ-ны және инвестициялық портфельді, яғни тәуекел деңгейі, күтілетін кірістілігі және инвестициялау мерзімі бойынша ерекшеленетін инвестициялық стратегияны өз бетінше таңдауға құқылы.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Өз кезегінде, ИПБ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-ға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зейнетақы активтерін сенімгерлік басқару бойынша заңнамада белгіленген жауапкершілік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жүктел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еді. ИПБ алған номиналды кірістілік пен реттеушінің талаптарына сәйкес есептелген </w:t>
      </w:r>
      <w:r w:rsidRPr="001E68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кірістіліктің ең төменгі мәні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арасында теріс айырма болған жағдайда, ИПБ бұл теріс айырманы өзінің меншікті капиталы есебінен өтейді.</w:t>
      </w:r>
    </w:p>
    <w:p w:rsidR="001F2B95" w:rsidRPr="00A14B07" w:rsidRDefault="001F2B95" w:rsidP="00A14B07"/>
    <w:sectPr w:rsidR="001F2B95" w:rsidRPr="00A14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F4D" w:rsidRDefault="00547F4D" w:rsidP="003148D4">
      <w:pPr>
        <w:spacing w:after="0" w:line="240" w:lineRule="auto"/>
      </w:pPr>
      <w:r>
        <w:separator/>
      </w:r>
    </w:p>
  </w:endnote>
  <w:endnote w:type="continuationSeparator" w:id="0">
    <w:p w:rsidR="00547F4D" w:rsidRDefault="00547F4D" w:rsidP="0031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F4D" w:rsidRDefault="00547F4D" w:rsidP="003148D4">
      <w:pPr>
        <w:spacing w:after="0" w:line="240" w:lineRule="auto"/>
      </w:pPr>
      <w:r>
        <w:separator/>
      </w:r>
    </w:p>
  </w:footnote>
  <w:footnote w:type="continuationSeparator" w:id="0">
    <w:p w:rsidR="00547F4D" w:rsidRDefault="00547F4D" w:rsidP="0031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7A7B04"/>
    <w:multiLevelType w:val="hybridMultilevel"/>
    <w:tmpl w:val="DDB6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2E7BFF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754D7B"/>
    <w:multiLevelType w:val="multilevel"/>
    <w:tmpl w:val="561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4D282E"/>
    <w:multiLevelType w:val="hybridMultilevel"/>
    <w:tmpl w:val="8BC816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0C2483"/>
    <w:multiLevelType w:val="multilevel"/>
    <w:tmpl w:val="03B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785127"/>
    <w:multiLevelType w:val="multilevel"/>
    <w:tmpl w:val="3CCC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E54967"/>
    <w:multiLevelType w:val="hybridMultilevel"/>
    <w:tmpl w:val="7F00C14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2"/>
  </w:num>
  <w:num w:numId="8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D4"/>
    <w:rsid w:val="00072861"/>
    <w:rsid w:val="000A63C0"/>
    <w:rsid w:val="001E687F"/>
    <w:rsid w:val="001F2B95"/>
    <w:rsid w:val="001F713F"/>
    <w:rsid w:val="002255EB"/>
    <w:rsid w:val="003148D4"/>
    <w:rsid w:val="00330691"/>
    <w:rsid w:val="003C7D83"/>
    <w:rsid w:val="00400EA7"/>
    <w:rsid w:val="004B6095"/>
    <w:rsid w:val="004B7AC5"/>
    <w:rsid w:val="004D3FEF"/>
    <w:rsid w:val="004E55DD"/>
    <w:rsid w:val="00547F4D"/>
    <w:rsid w:val="005D310C"/>
    <w:rsid w:val="005D3508"/>
    <w:rsid w:val="005D5DC3"/>
    <w:rsid w:val="005F28D2"/>
    <w:rsid w:val="006509AE"/>
    <w:rsid w:val="00692D08"/>
    <w:rsid w:val="006F5934"/>
    <w:rsid w:val="00742252"/>
    <w:rsid w:val="0075437A"/>
    <w:rsid w:val="00786E60"/>
    <w:rsid w:val="007C1C99"/>
    <w:rsid w:val="00802EE0"/>
    <w:rsid w:val="0081295F"/>
    <w:rsid w:val="0086332C"/>
    <w:rsid w:val="0086437D"/>
    <w:rsid w:val="008B302F"/>
    <w:rsid w:val="008B53F9"/>
    <w:rsid w:val="008D0DFF"/>
    <w:rsid w:val="00965582"/>
    <w:rsid w:val="00984681"/>
    <w:rsid w:val="00990CBE"/>
    <w:rsid w:val="009C3193"/>
    <w:rsid w:val="009C4E63"/>
    <w:rsid w:val="009E3B3E"/>
    <w:rsid w:val="00A14B07"/>
    <w:rsid w:val="00A54CEC"/>
    <w:rsid w:val="00A85469"/>
    <w:rsid w:val="00A95A99"/>
    <w:rsid w:val="00A97005"/>
    <w:rsid w:val="00AD47E1"/>
    <w:rsid w:val="00C670B6"/>
    <w:rsid w:val="00C801D9"/>
    <w:rsid w:val="00CE1501"/>
    <w:rsid w:val="00D3283E"/>
    <w:rsid w:val="00D374E4"/>
    <w:rsid w:val="00D45559"/>
    <w:rsid w:val="00D655D0"/>
    <w:rsid w:val="00D72AFE"/>
    <w:rsid w:val="00DB1310"/>
    <w:rsid w:val="00E03F53"/>
    <w:rsid w:val="00E610B9"/>
    <w:rsid w:val="00E80707"/>
    <w:rsid w:val="00EC7F48"/>
    <w:rsid w:val="00ED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D5337-8C40-41DC-A7F1-101E5A87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8D4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4B7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3148D4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3148D4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148D4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qFormat/>
    <w:rsid w:val="003148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48D4"/>
    <w:rPr>
      <w:rFonts w:ascii="Calibri" w:eastAsia="Calibri" w:hAnsi="Calibri" w:cs="Calibri"/>
      <w:sz w:val="20"/>
      <w:szCs w:val="20"/>
    </w:rPr>
  </w:style>
  <w:style w:type="character" w:styleId="a8">
    <w:name w:val="footnote reference"/>
    <w:uiPriority w:val="99"/>
    <w:semiHidden/>
    <w:unhideWhenUsed/>
    <w:qFormat/>
    <w:rsid w:val="003148D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5D350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B7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4B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90CB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5987</Characters>
  <Application>Microsoft Office Word</Application>
  <DocSecurity>0</DocSecurity>
  <Lines>108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Жиренов Сакен Сабитович</dc:creator>
  <cp:keywords/>
  <dc:description/>
  <cp:lastModifiedBy>Теплых Марина Геннадьевна</cp:lastModifiedBy>
  <cp:revision>2</cp:revision>
  <dcterms:created xsi:type="dcterms:W3CDTF">2026-07-29T05:24:00Z</dcterms:created>
  <dcterms:modified xsi:type="dcterms:W3CDTF">2026-07-29T05:24:00Z</dcterms:modified>
</cp:coreProperties>
</file>