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C0E116" w14:textId="77777777" w:rsidR="00BC19AB" w:rsidRPr="00852F6B" w:rsidRDefault="00BC19AB" w:rsidP="00F51099">
      <w:pPr>
        <w:pStyle w:val="a5"/>
        <w:jc w:val="center"/>
        <w:rPr>
          <w:rFonts w:ascii="Times New Roman" w:hAnsi="Times New Roman"/>
          <w:b/>
          <w:color w:val="000000"/>
          <w:sz w:val="24"/>
          <w:szCs w:val="24"/>
          <w:lang w:val="kk-KZ"/>
        </w:rPr>
      </w:pPr>
      <w:bookmarkStart w:id="0" w:name="_GoBack"/>
      <w:bookmarkEnd w:id="0"/>
    </w:p>
    <w:p w14:paraId="36BE607B" w14:textId="7C9D2367" w:rsidR="00852F6B" w:rsidRDefault="00852F6B" w:rsidP="00F51099">
      <w:pPr>
        <w:pStyle w:val="a5"/>
        <w:jc w:val="center"/>
        <w:rPr>
          <w:rFonts w:ascii="Times New Roman" w:hAnsi="Times New Roman"/>
          <w:b/>
          <w:color w:val="000000"/>
          <w:sz w:val="24"/>
          <w:szCs w:val="24"/>
          <w:lang w:val="kk-KZ"/>
        </w:rPr>
      </w:pPr>
      <w:r>
        <w:rPr>
          <w:rFonts w:ascii="Times New Roman" w:hAnsi="Times New Roman"/>
          <w:b/>
          <w:color w:val="000000"/>
          <w:sz w:val="24"/>
          <w:szCs w:val="24"/>
          <w:lang w:val="kk-KZ"/>
        </w:rPr>
        <w:t xml:space="preserve">Отандастарымыздың </w:t>
      </w:r>
      <w:r w:rsidR="00BC19AB">
        <w:rPr>
          <w:rFonts w:ascii="Times New Roman" w:hAnsi="Times New Roman"/>
          <w:b/>
          <w:color w:val="000000"/>
          <w:sz w:val="24"/>
          <w:szCs w:val="24"/>
          <w:lang w:val="kk-KZ"/>
        </w:rPr>
        <w:t xml:space="preserve">12 айдағы инвестициялық кірісі </w:t>
      </w:r>
      <w:r w:rsidR="00BC19AB" w:rsidRPr="00BC19AB">
        <w:rPr>
          <w:rFonts w:ascii="Times New Roman" w:hAnsi="Times New Roman"/>
          <w:b/>
          <w:color w:val="000000"/>
          <w:sz w:val="24"/>
          <w:szCs w:val="24"/>
          <w:lang w:val="kk-KZ"/>
        </w:rPr>
        <w:t>2</w:t>
      </w:r>
      <w:r w:rsidR="00694F61">
        <w:rPr>
          <w:rFonts w:ascii="Times New Roman" w:hAnsi="Times New Roman"/>
          <w:b/>
          <w:color w:val="000000"/>
          <w:sz w:val="24"/>
          <w:szCs w:val="24"/>
          <w:lang w:val="kk-KZ"/>
        </w:rPr>
        <w:t>,</w:t>
      </w:r>
      <w:r w:rsidR="00BC19AB">
        <w:rPr>
          <w:rFonts w:ascii="Times New Roman" w:hAnsi="Times New Roman"/>
          <w:b/>
          <w:color w:val="000000"/>
          <w:sz w:val="24"/>
          <w:szCs w:val="24"/>
          <w:lang w:val="kk-KZ"/>
        </w:rPr>
        <w:t>8 трлн теңгеден асты</w:t>
      </w:r>
    </w:p>
    <w:tbl>
      <w:tblPr>
        <w:tblW w:w="10205"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10205"/>
      </w:tblGrid>
      <w:tr w:rsidR="00CF3F8A" w:rsidRPr="00CF3F8A" w14:paraId="3949F625" w14:textId="77777777" w:rsidTr="00CF3F8A">
        <w:tc>
          <w:tcPr>
            <w:tcW w:w="10205" w:type="dxa"/>
            <w:tcBorders>
              <w:top w:val="nil"/>
              <w:left w:val="nil"/>
              <w:bottom w:val="nil"/>
              <w:right w:val="nil"/>
            </w:tcBorders>
            <w:shd w:val="clear" w:color="auto" w:fill="FFFFFF"/>
            <w:tcMar>
              <w:top w:w="113" w:type="dxa"/>
              <w:left w:w="108" w:type="dxa"/>
              <w:bottom w:w="113" w:type="dxa"/>
              <w:right w:w="108" w:type="dxa"/>
            </w:tcMar>
            <w:hideMark/>
          </w:tcPr>
          <w:p w14:paraId="68F27A47" w14:textId="77777777" w:rsidR="00CF3F8A" w:rsidRPr="00CF3F8A" w:rsidRDefault="00CF3F8A" w:rsidP="00CF3F8A">
            <w:pPr>
              <w:pStyle w:val="a5"/>
              <w:rPr>
                <w:rFonts w:ascii="Times New Roman" w:hAnsi="Times New Roman"/>
                <w:b/>
                <w:color w:val="000000"/>
                <w:sz w:val="24"/>
                <w:szCs w:val="24"/>
                <w:lang w:val="kk-KZ"/>
              </w:rPr>
            </w:pPr>
          </w:p>
        </w:tc>
      </w:tr>
      <w:tr w:rsidR="00CF3F8A" w:rsidRPr="00CF3F8A" w14:paraId="5F8E0FBF" w14:textId="77777777" w:rsidTr="00CF3F8A">
        <w:tblPrEx>
          <w:jc w:val="center"/>
          <w:shd w:val="clear" w:color="auto" w:fill="auto"/>
        </w:tblPrEx>
        <w:trPr>
          <w:jc w:val="center"/>
        </w:trPr>
        <w:tc>
          <w:tcPr>
            <w:tcW w:w="10205" w:type="dxa"/>
            <w:tcBorders>
              <w:top w:val="nil"/>
              <w:left w:val="nil"/>
              <w:bottom w:val="nil"/>
              <w:right w:val="nil"/>
            </w:tcBorders>
            <w:tcMar>
              <w:top w:w="113" w:type="dxa"/>
              <w:left w:w="108" w:type="dxa"/>
              <w:bottom w:w="113" w:type="dxa"/>
              <w:right w:w="108" w:type="dxa"/>
            </w:tcMar>
          </w:tcPr>
          <w:p w14:paraId="7D3F5D12" w14:textId="485AEE7D" w:rsidR="00CF3F8A" w:rsidRPr="00CF3F8A" w:rsidRDefault="00CF3F8A" w:rsidP="00CF3F8A">
            <w:pPr>
              <w:spacing w:after="0" w:line="240" w:lineRule="auto"/>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Pr="00CF3F8A">
              <w:rPr>
                <w:rFonts w:ascii="Times New Roman" w:hAnsi="Times New Roman"/>
                <w:color w:val="000000"/>
                <w:sz w:val="24"/>
                <w:szCs w:val="24"/>
                <w:lang w:val="kk-KZ"/>
              </w:rPr>
              <w:t xml:space="preserve">Салымшылардың инвестициялық кірісі Қазақстан Ұлттық Банкінің (ҚРҰБ), сондай-ақ инвестициялық портфельді жеке басқарушылардың (ИПБ) зейнетақы активтерін басқару есебінен қалыптастырылады. </w:t>
            </w:r>
          </w:p>
          <w:p w14:paraId="02E269FD" w14:textId="2893DEC4" w:rsidR="00CF3F8A" w:rsidRPr="00CF3F8A" w:rsidRDefault="00694F61" w:rsidP="00CF3F8A">
            <w:pPr>
              <w:spacing w:after="0" w:line="240" w:lineRule="auto"/>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00CF3F8A" w:rsidRPr="00CF3F8A">
              <w:rPr>
                <w:rFonts w:ascii="Times New Roman" w:hAnsi="Times New Roman"/>
                <w:color w:val="000000"/>
                <w:sz w:val="24"/>
                <w:szCs w:val="24"/>
                <w:lang w:val="kk-KZ"/>
              </w:rPr>
              <w:t>ҚРҰБ-тың міндетті зейнетақы жарналары (МЗЖ), міндетті кәсіптік зейнетақы жарналары (МКЗЖ), ерікті зейнетақы жарналары (ЕЗЖ) есебінен зейнетақы активтерін басқару жөніндегі инвестициялық қызметінің нәтижесінде 2025 жылдың маусымынан бастап 2026 жылдың мамырына дейінгі 12 айда есептелген инвестициялық кірістің мөлшері шамамен 2,71 трлн теңгені құра</w:t>
            </w:r>
            <w:r>
              <w:rPr>
                <w:rFonts w:ascii="Times New Roman" w:hAnsi="Times New Roman"/>
                <w:color w:val="000000"/>
                <w:sz w:val="24"/>
                <w:szCs w:val="24"/>
                <w:lang w:val="kk-KZ"/>
              </w:rPr>
              <w:t>ды, осы кезеңдегі кірістілік 11,</w:t>
            </w:r>
            <w:r w:rsidR="00CF3F8A" w:rsidRPr="00CF3F8A">
              <w:rPr>
                <w:rFonts w:ascii="Times New Roman" w:hAnsi="Times New Roman"/>
                <w:color w:val="000000"/>
                <w:sz w:val="24"/>
                <w:szCs w:val="24"/>
                <w:lang w:val="kk-KZ"/>
              </w:rPr>
              <w:t xml:space="preserve">46% болды. </w:t>
            </w:r>
          </w:p>
          <w:p w14:paraId="4308B87F" w14:textId="713B45CA" w:rsidR="00CF3F8A" w:rsidRPr="00CF3F8A" w:rsidRDefault="00CF3F8A" w:rsidP="00CF3F8A">
            <w:pPr>
              <w:spacing w:after="0" w:line="240" w:lineRule="auto"/>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Pr="00CF3F8A">
              <w:rPr>
                <w:rFonts w:ascii="Times New Roman" w:hAnsi="Times New Roman"/>
                <w:color w:val="000000"/>
                <w:sz w:val="24"/>
                <w:szCs w:val="24"/>
                <w:lang w:val="kk-KZ"/>
              </w:rPr>
              <w:t>Жұмыс берушінің міндетті зейнетақы жарналары (ЖМЗЖ) есебінен 2026 жылғы 1 маусымдағы жағдай бойынша соңғы 12 айда есе</w:t>
            </w:r>
            <w:r w:rsidR="00694F61">
              <w:rPr>
                <w:rFonts w:ascii="Times New Roman" w:hAnsi="Times New Roman"/>
                <w:color w:val="000000"/>
                <w:sz w:val="24"/>
                <w:szCs w:val="24"/>
                <w:lang w:val="kk-KZ"/>
              </w:rPr>
              <w:t>птелген инвестициялық кіріс 115,</w:t>
            </w:r>
            <w:r w:rsidRPr="00CF3F8A">
              <w:rPr>
                <w:rFonts w:ascii="Times New Roman" w:hAnsi="Times New Roman"/>
                <w:color w:val="000000"/>
                <w:sz w:val="24"/>
                <w:szCs w:val="24"/>
                <w:lang w:val="kk-KZ"/>
              </w:rPr>
              <w:t xml:space="preserve">29 млрд теңгені құрады, кірістілік 17,12%. </w:t>
            </w:r>
          </w:p>
          <w:p w14:paraId="409AB2B6" w14:textId="75D869FA" w:rsidR="00CF3F8A" w:rsidRPr="00CF3F8A" w:rsidRDefault="00CF3F8A" w:rsidP="00CF3F8A">
            <w:pPr>
              <w:spacing w:after="0" w:line="240" w:lineRule="auto"/>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Pr="00CF3F8A">
              <w:rPr>
                <w:rFonts w:ascii="Times New Roman" w:hAnsi="Times New Roman"/>
                <w:color w:val="000000"/>
                <w:sz w:val="24"/>
                <w:szCs w:val="24"/>
                <w:lang w:val="kk-KZ"/>
              </w:rPr>
              <w:t>Еске сала кетейік, зейнетақы активтерінің жекелеген қысқа мерзімді кезеңдердегі кірістілігі оларды ұзақ мерзімді басқару тиімділігінің көрсеткіші бола алмайды. Кірістілік деңгейі қаржы құралдарының, валюта бағамдарының және кезеңнен кезеңге дейінгі өзге де көрсеткіштердің нарықтық құнының құбылмалылығына байланысты екенін атап өту маңызды. Сондықтан инвестициялық кірістің мөлшерін объективті талдауды ұзақ мерзімді кезеңге жасаған жөн.</w:t>
            </w:r>
          </w:p>
          <w:p w14:paraId="09C6C10B" w14:textId="77777777" w:rsidR="00CF3F8A" w:rsidRPr="00CF3F8A" w:rsidRDefault="00CF3F8A" w:rsidP="00CF3F8A">
            <w:pPr>
              <w:spacing w:after="0" w:line="240" w:lineRule="auto"/>
              <w:jc w:val="both"/>
              <w:rPr>
                <w:rFonts w:ascii="Times New Roman" w:hAnsi="Times New Roman"/>
                <w:color w:val="000000"/>
                <w:sz w:val="24"/>
                <w:szCs w:val="24"/>
                <w:lang w:val="kk-KZ"/>
              </w:rPr>
            </w:pPr>
            <w:r w:rsidRPr="00CF3F8A">
              <w:rPr>
                <w:rFonts w:ascii="Times New Roman" w:hAnsi="Times New Roman"/>
                <w:color w:val="000000"/>
                <w:sz w:val="24"/>
                <w:szCs w:val="24"/>
                <w:lang w:val="kk-KZ"/>
              </w:rPr>
              <w:t xml:space="preserve">1998 жылы жинақтаушы зейнетақы жүйесі құрылған сәттен бастап жинақталған инвестициялық кірістілік 2026 жылғы 1 маусымдағы жағдай бойынша өспелі қорытындымен бүкіл кезеңдегі </w:t>
            </w:r>
            <w:r w:rsidRPr="00CF3F8A">
              <w:rPr>
                <w:rFonts w:ascii="Times New Roman" w:hAnsi="Times New Roman"/>
                <w:b/>
                <w:bCs/>
                <w:color w:val="000000"/>
                <w:sz w:val="24"/>
                <w:szCs w:val="24"/>
                <w:lang w:val="kk-KZ"/>
              </w:rPr>
              <w:t>986,70%</w:t>
            </w:r>
            <w:r w:rsidRPr="00CF3F8A">
              <w:rPr>
                <w:rFonts w:ascii="Times New Roman" w:hAnsi="Times New Roman"/>
                <w:color w:val="000000"/>
                <w:sz w:val="24"/>
                <w:szCs w:val="24"/>
                <w:lang w:val="kk-KZ"/>
              </w:rPr>
              <w:t xml:space="preserve"> инфляция кезінде </w:t>
            </w:r>
            <w:r w:rsidRPr="00CF3F8A">
              <w:rPr>
                <w:rFonts w:ascii="Times New Roman" w:hAnsi="Times New Roman"/>
                <w:b/>
                <w:bCs/>
                <w:color w:val="000000"/>
                <w:sz w:val="24"/>
                <w:szCs w:val="24"/>
                <w:lang w:val="kk-KZ"/>
              </w:rPr>
              <w:t>1 095,39%</w:t>
            </w:r>
            <w:r w:rsidRPr="00CF3F8A">
              <w:rPr>
                <w:rFonts w:ascii="Times New Roman" w:hAnsi="Times New Roman"/>
                <w:color w:val="000000"/>
                <w:sz w:val="24"/>
                <w:szCs w:val="24"/>
                <w:lang w:val="kk-KZ"/>
              </w:rPr>
              <w:t xml:space="preserve"> құрады. </w:t>
            </w:r>
          </w:p>
          <w:p w14:paraId="28E87D11" w14:textId="14E3E5FE" w:rsidR="00CF3F8A" w:rsidRPr="00CF3F8A" w:rsidRDefault="00CF3F8A" w:rsidP="00CF3F8A">
            <w:pPr>
              <w:spacing w:after="0" w:line="240" w:lineRule="auto"/>
              <w:jc w:val="both"/>
              <w:rPr>
                <w:rFonts w:ascii="Times New Roman" w:hAnsi="Times New Roman"/>
                <w:color w:val="000000"/>
                <w:sz w:val="24"/>
                <w:szCs w:val="24"/>
                <w:lang w:val="kk-KZ"/>
              </w:rPr>
            </w:pPr>
            <w:r w:rsidRPr="00CF3F8A">
              <w:rPr>
                <w:rFonts w:ascii="Times New Roman" w:hAnsi="Times New Roman"/>
                <w:color w:val="000000"/>
                <w:sz w:val="24"/>
                <w:szCs w:val="24"/>
                <w:lang w:val="kk-KZ"/>
              </w:rPr>
              <w:t xml:space="preserve">2026 жылғы 1 маусымдағы жағдай бойынша 01.04.2014 жылдан бастап (зейнетақы активтері БЖЗҚ-ға біріктірілгеннен кейін) жинақталған, ҚРҰБ тапқан таза инвестициялық кіріс – </w:t>
            </w:r>
            <w:r w:rsidRPr="00CF3F8A">
              <w:rPr>
                <w:rFonts w:ascii="Times New Roman" w:hAnsi="Times New Roman"/>
                <w:b/>
                <w:bCs/>
                <w:color w:val="000000"/>
                <w:sz w:val="24"/>
                <w:szCs w:val="24"/>
                <w:lang w:val="kk-KZ"/>
              </w:rPr>
              <w:t>10,94 трлн теңге</w:t>
            </w:r>
            <w:r w:rsidRPr="00CF3F8A">
              <w:rPr>
                <w:rFonts w:ascii="Times New Roman" w:hAnsi="Times New Roman"/>
                <w:color w:val="000000"/>
                <w:sz w:val="24"/>
                <w:szCs w:val="24"/>
                <w:lang w:val="kk-KZ"/>
              </w:rPr>
              <w:t xml:space="preserve">. Оның салымшылардың (алушылардың) зейнетақы жинақтарының жалпы көлеміндегі үлесі – жүргізілген төлемдер есебімен </w:t>
            </w:r>
            <w:r w:rsidR="007E3637">
              <w:rPr>
                <w:rFonts w:ascii="Times New Roman" w:hAnsi="Times New Roman"/>
                <w:b/>
                <w:bCs/>
                <w:color w:val="000000"/>
                <w:sz w:val="24"/>
                <w:szCs w:val="24"/>
                <w:lang w:val="kk-KZ"/>
              </w:rPr>
              <w:t>41,</w:t>
            </w:r>
            <w:r w:rsidRPr="00CF3F8A">
              <w:rPr>
                <w:rFonts w:ascii="Times New Roman" w:hAnsi="Times New Roman"/>
                <w:b/>
                <w:bCs/>
                <w:color w:val="000000"/>
                <w:sz w:val="24"/>
                <w:szCs w:val="24"/>
                <w:lang w:val="kk-KZ"/>
              </w:rPr>
              <w:t>2%</w:t>
            </w:r>
            <w:r w:rsidRPr="00CF3F8A">
              <w:rPr>
                <w:rFonts w:ascii="Times New Roman" w:hAnsi="Times New Roman"/>
                <w:color w:val="000000"/>
                <w:sz w:val="24"/>
                <w:szCs w:val="24"/>
                <w:lang w:val="kk-KZ"/>
              </w:rPr>
              <w:t xml:space="preserve"> құрайды, бұл инвестициялық қызметтің зейнетақы жинақтары құрылымындағы маңыздылығының айғағы.</w:t>
            </w:r>
          </w:p>
          <w:p w14:paraId="7A12C63F" w14:textId="2A408F0F" w:rsidR="00CF3F8A" w:rsidRPr="00CF3F8A" w:rsidRDefault="00CF3F8A" w:rsidP="00CF3F8A">
            <w:pPr>
              <w:spacing w:after="0" w:line="240" w:lineRule="auto"/>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Pr="00CF3F8A">
              <w:rPr>
                <w:rFonts w:ascii="Times New Roman" w:hAnsi="Times New Roman"/>
                <w:color w:val="000000"/>
                <w:sz w:val="24"/>
                <w:szCs w:val="24"/>
                <w:lang w:val="kk-KZ"/>
              </w:rPr>
              <w:t xml:space="preserve">Естеріңізге сала кетейік, салымшылар зейнетақы активтерінің бір бөлігін (міндетті зейнетақы жарналары есебінен зейнетақы жинақтарының 50%-на дейін және ерікті зейнетақы жарналары есебінен зейнетақы жинақтарының 100%-на дейін) реттеушінің талаптарына сәйкес келетін жеке инвестициялық портфельді басқарушыға (ИПБ) басқаруға аударуға құқылы. </w:t>
            </w:r>
          </w:p>
          <w:p w14:paraId="3D4C4D42" w14:textId="77777777" w:rsidR="00CF3F8A" w:rsidRPr="00CF3F8A" w:rsidRDefault="00CF3F8A" w:rsidP="00CF3F8A">
            <w:pPr>
              <w:spacing w:after="0" w:line="240" w:lineRule="auto"/>
              <w:jc w:val="both"/>
              <w:rPr>
                <w:rFonts w:ascii="Times New Roman" w:hAnsi="Times New Roman"/>
                <w:color w:val="000000"/>
                <w:sz w:val="24"/>
                <w:szCs w:val="24"/>
                <w:lang w:val="kk-KZ"/>
              </w:rPr>
            </w:pPr>
            <w:r w:rsidRPr="00CF3F8A">
              <w:rPr>
                <w:rFonts w:ascii="Times New Roman" w:hAnsi="Times New Roman"/>
                <w:color w:val="000000"/>
                <w:sz w:val="24"/>
                <w:szCs w:val="24"/>
                <w:lang w:val="kk-KZ"/>
              </w:rPr>
              <w:t>Бұл ретте салымшылар ИПБ жұмыс істейтін үш инвестициялық портфельдің бірін таңдай алады:</w:t>
            </w:r>
          </w:p>
          <w:p w14:paraId="333CA5E2" w14:textId="77777777" w:rsidR="00CF3F8A" w:rsidRPr="00CF3F8A" w:rsidRDefault="00CF3F8A" w:rsidP="00CF3F8A">
            <w:pPr>
              <w:numPr>
                <w:ilvl w:val="0"/>
                <w:numId w:val="10"/>
              </w:numPr>
              <w:spacing w:after="0" w:line="240" w:lineRule="auto"/>
              <w:jc w:val="both"/>
              <w:rPr>
                <w:rFonts w:ascii="Times New Roman" w:hAnsi="Times New Roman"/>
                <w:color w:val="000000"/>
                <w:sz w:val="24"/>
                <w:szCs w:val="24"/>
                <w:lang w:val="kk-KZ"/>
              </w:rPr>
            </w:pPr>
            <w:r w:rsidRPr="00CF3F8A">
              <w:rPr>
                <w:rFonts w:ascii="Times New Roman" w:hAnsi="Times New Roman"/>
                <w:color w:val="000000"/>
                <w:sz w:val="24"/>
                <w:szCs w:val="24"/>
                <w:lang w:val="kk-KZ"/>
              </w:rPr>
              <w:t>жасына қарамастан барлық салымшыларға сәйкес келетін Ki (12) портфелі. Ол бойынша ең төменгі кірістілік деңгейі соңғы 12 айда бағаланады;</w:t>
            </w:r>
          </w:p>
          <w:p w14:paraId="38B49ED3" w14:textId="77777777" w:rsidR="00CF3F8A" w:rsidRPr="00CF3F8A" w:rsidRDefault="00CF3F8A" w:rsidP="00CF3F8A">
            <w:pPr>
              <w:numPr>
                <w:ilvl w:val="0"/>
                <w:numId w:val="10"/>
              </w:numPr>
              <w:spacing w:after="0" w:line="240" w:lineRule="auto"/>
              <w:jc w:val="both"/>
              <w:rPr>
                <w:rFonts w:ascii="Times New Roman" w:hAnsi="Times New Roman"/>
                <w:color w:val="000000"/>
                <w:sz w:val="24"/>
                <w:szCs w:val="24"/>
                <w:lang w:val="kk-KZ"/>
              </w:rPr>
            </w:pPr>
            <w:r w:rsidRPr="00CF3F8A">
              <w:rPr>
                <w:rFonts w:ascii="Times New Roman" w:hAnsi="Times New Roman"/>
                <w:color w:val="000000"/>
                <w:sz w:val="24"/>
                <w:szCs w:val="24"/>
                <w:lang w:val="kk-KZ"/>
              </w:rPr>
              <w:t>Ki (36) портфелі, ол зейнетке шыққанға дейін кемінде 3 жыл қалғандарға арналған. Кірістіліктің ең төменгі деңгейі 36 айдың қорытындысы бойынша бағаланады;</w:t>
            </w:r>
          </w:p>
          <w:p w14:paraId="043DE8B0" w14:textId="77777777" w:rsidR="00CF3F8A" w:rsidRPr="00CF3F8A" w:rsidRDefault="00CF3F8A" w:rsidP="00CF3F8A">
            <w:pPr>
              <w:numPr>
                <w:ilvl w:val="0"/>
                <w:numId w:val="10"/>
              </w:numPr>
              <w:spacing w:after="0" w:line="240" w:lineRule="auto"/>
              <w:jc w:val="both"/>
              <w:rPr>
                <w:rFonts w:ascii="Times New Roman" w:hAnsi="Times New Roman"/>
                <w:color w:val="000000"/>
                <w:sz w:val="24"/>
                <w:szCs w:val="24"/>
                <w:lang w:val="kk-KZ"/>
              </w:rPr>
            </w:pPr>
            <w:r w:rsidRPr="00CF3F8A">
              <w:rPr>
                <w:rFonts w:ascii="Times New Roman" w:hAnsi="Times New Roman"/>
                <w:color w:val="000000"/>
                <w:sz w:val="24"/>
                <w:szCs w:val="24"/>
                <w:lang w:val="kk-KZ"/>
              </w:rPr>
              <w:t>ұзақ мерзімді көкжиегі (зейнеткерлікке шыққанға дейін 13 жылдан астам) бар салымшыларға арналған Ki (60) портфелі. Ең төменгі кірістілік деңгейі 60 ай ішінде анықталады.</w:t>
            </w:r>
          </w:p>
          <w:p w14:paraId="561447DB" w14:textId="77777777" w:rsidR="00CF3F8A" w:rsidRPr="00CF3F8A" w:rsidRDefault="00CF3F8A" w:rsidP="00CF3F8A">
            <w:pPr>
              <w:spacing w:after="0" w:line="240" w:lineRule="auto"/>
              <w:jc w:val="both"/>
              <w:rPr>
                <w:rFonts w:ascii="Times New Roman" w:hAnsi="Times New Roman"/>
                <w:color w:val="000000"/>
                <w:sz w:val="24"/>
                <w:szCs w:val="24"/>
                <w:lang w:val="kk-KZ"/>
              </w:rPr>
            </w:pPr>
          </w:p>
          <w:p w14:paraId="631584EF" w14:textId="2AB63D29" w:rsidR="00CF3F8A" w:rsidRPr="00CF3F8A" w:rsidRDefault="00CF3F8A" w:rsidP="00CF3F8A">
            <w:pPr>
              <w:spacing w:after="0" w:line="240" w:lineRule="auto"/>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Pr="00CF3F8A">
              <w:rPr>
                <w:rFonts w:ascii="Times New Roman" w:hAnsi="Times New Roman"/>
                <w:color w:val="000000"/>
                <w:sz w:val="24"/>
                <w:szCs w:val="24"/>
                <w:lang w:val="kk-KZ"/>
              </w:rPr>
              <w:t xml:space="preserve">Зейнетақы активтерін инвестициялық басқару мен есепке алудың бүкіл жүйесі ашық: әрбір салымшының enpf.kz сайтындағы жеке кабинетінде немесе мобильді қосымшада өзінің инвестициялық табысын көруге мүмкіндігі бар. </w:t>
            </w:r>
          </w:p>
          <w:p w14:paraId="4B999FA3" w14:textId="77777777" w:rsidR="00CF3F8A" w:rsidRPr="00CF3F8A" w:rsidRDefault="00CF3F8A" w:rsidP="00CF3F8A">
            <w:pPr>
              <w:spacing w:after="0" w:line="240" w:lineRule="auto"/>
              <w:jc w:val="both"/>
              <w:rPr>
                <w:rFonts w:ascii="Times New Roman" w:hAnsi="Times New Roman"/>
                <w:b/>
                <w:color w:val="000000"/>
                <w:sz w:val="24"/>
                <w:szCs w:val="24"/>
                <w:lang w:val="kk-KZ"/>
              </w:rPr>
            </w:pPr>
            <w:r w:rsidRPr="00CF3F8A">
              <w:rPr>
                <w:rFonts w:ascii="Times New Roman" w:hAnsi="Times New Roman"/>
                <w:color w:val="000000"/>
                <w:sz w:val="24"/>
                <w:szCs w:val="24"/>
                <w:lang w:val="kk-KZ"/>
              </w:rPr>
              <w:t>БЖЗҚ зейнетақы активтерін инвестициялық басқару және БЖЗҚ зейнетақы активтері орналастырылған қаржы құралдары туралы ақпарат БЖЗҚ ресми сайтындағы (</w:t>
            </w:r>
            <w:hyperlink r:id="rId7" w:history="1">
              <w:r w:rsidRPr="00CF3F8A">
                <w:rPr>
                  <w:rFonts w:ascii="Times New Roman" w:hAnsi="Times New Roman"/>
                  <w:color w:val="001CAC"/>
                  <w:sz w:val="24"/>
                  <w:szCs w:val="24"/>
                  <w:lang w:val="kk-KZ"/>
                </w:rPr>
                <w:t>www.enpf.kz</w:t>
              </w:r>
            </w:hyperlink>
            <w:r w:rsidRPr="00CF3F8A">
              <w:rPr>
                <w:rFonts w:ascii="Times New Roman" w:hAnsi="Times New Roman"/>
                <w:color w:val="000000"/>
                <w:sz w:val="24"/>
                <w:szCs w:val="24"/>
                <w:lang w:val="kk-KZ"/>
              </w:rPr>
              <w:t>) "Статистика және аналитика/зейнетақы активтерін инвестициялық басқару" бөлімінде, сондай-ақ invest.enpf.kz порталында жарияланады.</w:t>
            </w:r>
          </w:p>
        </w:tc>
      </w:tr>
      <w:tr w:rsidR="00CF3F8A" w:rsidRPr="00CF3F8A" w14:paraId="3D20378F" w14:textId="77777777" w:rsidTr="00CF3F8A">
        <w:tblPrEx>
          <w:jc w:val="center"/>
          <w:shd w:val="clear" w:color="auto" w:fill="auto"/>
        </w:tblPrEx>
        <w:trPr>
          <w:jc w:val="center"/>
        </w:trPr>
        <w:tc>
          <w:tcPr>
            <w:tcW w:w="10205" w:type="dxa"/>
            <w:tcBorders>
              <w:top w:val="nil"/>
              <w:left w:val="nil"/>
              <w:bottom w:val="nil"/>
              <w:right w:val="nil"/>
            </w:tcBorders>
            <w:tcMar>
              <w:top w:w="113" w:type="dxa"/>
              <w:left w:w="108" w:type="dxa"/>
              <w:bottom w:w="113" w:type="dxa"/>
              <w:right w:w="108" w:type="dxa"/>
            </w:tcMar>
            <w:hideMark/>
          </w:tcPr>
          <w:p w14:paraId="67FF02ED" w14:textId="77777777" w:rsidR="00CF3F8A" w:rsidRPr="00CF3F8A" w:rsidRDefault="00CF3F8A" w:rsidP="00CF3F8A">
            <w:pPr>
              <w:spacing w:line="254" w:lineRule="auto"/>
              <w:rPr>
                <w:rFonts w:ascii="Times New Roman" w:hAnsi="Times New Roman"/>
                <w:b/>
                <w:color w:val="000000"/>
                <w:sz w:val="24"/>
                <w:szCs w:val="24"/>
                <w:lang w:val="kk-KZ"/>
              </w:rPr>
            </w:pPr>
          </w:p>
        </w:tc>
      </w:tr>
    </w:tbl>
    <w:p w14:paraId="1C7C4422" w14:textId="77777777" w:rsidR="00CF3F8A" w:rsidRDefault="00CF3F8A" w:rsidP="00CF3F8A">
      <w:pPr>
        <w:pStyle w:val="a5"/>
        <w:jc w:val="both"/>
        <w:rPr>
          <w:rFonts w:ascii="Times New Roman" w:hAnsi="Times New Roman"/>
          <w:i/>
          <w:sz w:val="20"/>
          <w:szCs w:val="20"/>
          <w:lang w:val="kk-KZ" w:eastAsia="ru-RU"/>
        </w:rPr>
      </w:pPr>
    </w:p>
    <w:p w14:paraId="70730CAE" w14:textId="77777777" w:rsidR="00CF3F8A" w:rsidRDefault="00CF3F8A" w:rsidP="00CF3F8A">
      <w:pPr>
        <w:pStyle w:val="a5"/>
        <w:jc w:val="both"/>
        <w:rPr>
          <w:rFonts w:ascii="Times New Roman" w:hAnsi="Times New Roman"/>
          <w:i/>
          <w:sz w:val="20"/>
          <w:szCs w:val="20"/>
          <w:lang w:val="kk-KZ" w:eastAsia="ru-RU"/>
        </w:rPr>
      </w:pPr>
    </w:p>
    <w:p w14:paraId="6574C90C" w14:textId="664E99E6" w:rsidR="00CF3F8A" w:rsidRPr="00CF3F8A" w:rsidRDefault="00CF3F8A" w:rsidP="00CF3F8A">
      <w:pPr>
        <w:pStyle w:val="a5"/>
        <w:jc w:val="both"/>
        <w:rPr>
          <w:rFonts w:ascii="Times New Roman" w:hAnsi="Times New Roman"/>
          <w:i/>
          <w:sz w:val="20"/>
          <w:szCs w:val="20"/>
          <w:lang w:val="kk-KZ" w:eastAsia="ru-RU"/>
        </w:rPr>
      </w:pPr>
      <w:r w:rsidRPr="00CF3F8A">
        <w:rPr>
          <w:rFonts w:ascii="Times New Roman" w:hAnsi="Times New Roman"/>
          <w:i/>
          <w:sz w:val="20"/>
          <w:szCs w:val="20"/>
          <w:lang w:val="kk-KZ" w:eastAsia="ru-RU"/>
        </w:rPr>
        <w:t>БЖЗҚ 2013 жылғы 22 тамызда «ГНПФ» ЖЗҚ» АҚ негізінде құрылды. БЖЗҚ құрылтайшысы және 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w:t>
      </w:r>
      <w:r>
        <w:rPr>
          <w:rFonts w:ascii="Times New Roman" w:hAnsi="Times New Roman"/>
          <w:i/>
          <w:sz w:val="20"/>
          <w:szCs w:val="20"/>
          <w:lang w:val="kk-KZ" w:eastAsia="ru-RU"/>
        </w:rPr>
        <w:t xml:space="preserve"> </w:t>
      </w:r>
      <w:hyperlink r:id="rId8" w:history="1">
        <w:r w:rsidRPr="00CD3399">
          <w:rPr>
            <w:rFonts w:ascii="Times New Roman" w:hAnsi="Times New Roman"/>
            <w:i/>
            <w:color w:val="001CAC"/>
            <w:sz w:val="20"/>
            <w:szCs w:val="20"/>
            <w:u w:val="single"/>
            <w:lang w:val="kk-KZ" w:eastAsia="ru-RU" w:bidi="hi-IN"/>
          </w:rPr>
          <w:t>www.enpf.kz</w:t>
        </w:r>
      </w:hyperlink>
      <w:r w:rsidRPr="00CF3F8A">
        <w:rPr>
          <w:rFonts w:ascii="Times New Roman" w:hAnsi="Times New Roman"/>
          <w:i/>
          <w:sz w:val="20"/>
          <w:szCs w:val="20"/>
          <w:lang w:val="kk-KZ" w:eastAsia="ru-RU"/>
        </w:rPr>
        <w:t xml:space="preserve"> сайтында). </w:t>
      </w:r>
    </w:p>
    <w:p w14:paraId="4C51C8DF" w14:textId="77777777" w:rsidR="00CF3F8A" w:rsidRPr="00CF3F8A" w:rsidRDefault="00CF3F8A" w:rsidP="00CF3F8A">
      <w:pPr>
        <w:pStyle w:val="a5"/>
        <w:rPr>
          <w:rFonts w:ascii="Times New Roman" w:hAnsi="Times New Roman"/>
          <w:b/>
          <w:color w:val="000000"/>
          <w:sz w:val="24"/>
          <w:szCs w:val="24"/>
          <w:lang w:val="kk-KZ"/>
        </w:rPr>
      </w:pPr>
    </w:p>
    <w:p w14:paraId="1BA663F6" w14:textId="77777777" w:rsidR="00535DF9" w:rsidRPr="00BC19AB" w:rsidRDefault="00535DF9" w:rsidP="00F51099">
      <w:pPr>
        <w:pStyle w:val="a5"/>
        <w:jc w:val="center"/>
        <w:rPr>
          <w:rFonts w:ascii="Times New Roman" w:hAnsi="Times New Roman"/>
          <w:b/>
          <w:color w:val="000000"/>
          <w:sz w:val="24"/>
          <w:szCs w:val="24"/>
          <w:lang w:val="kk-KZ"/>
        </w:rPr>
      </w:pPr>
    </w:p>
    <w:sectPr w:rsidR="00535DF9" w:rsidRPr="00BC19AB"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49F7C5" w14:textId="77777777" w:rsidR="0044294D" w:rsidRDefault="0044294D" w:rsidP="005E4B51">
      <w:pPr>
        <w:spacing w:after="0" w:line="240" w:lineRule="auto"/>
      </w:pPr>
      <w:r>
        <w:separator/>
      </w:r>
    </w:p>
  </w:endnote>
  <w:endnote w:type="continuationSeparator" w:id="0">
    <w:p w14:paraId="45176451" w14:textId="77777777" w:rsidR="0044294D" w:rsidRDefault="0044294D"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6D3CF1" w14:textId="7A527178" w:rsidR="00464AE8" w:rsidRPr="00852F6B" w:rsidRDefault="00852F6B"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CC3BDB"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3B6F3B" w14:textId="77777777" w:rsidR="0044294D" w:rsidRDefault="0044294D" w:rsidP="005E4B51">
      <w:pPr>
        <w:spacing w:after="0" w:line="240" w:lineRule="auto"/>
      </w:pPr>
      <w:r>
        <w:separator/>
      </w:r>
    </w:p>
  </w:footnote>
  <w:footnote w:type="continuationSeparator" w:id="0">
    <w:p w14:paraId="15E8DE08" w14:textId="77777777" w:rsidR="0044294D" w:rsidRDefault="0044294D"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7461A8" w14:textId="7C74916C" w:rsidR="00464AE8" w:rsidRDefault="00F24E6A"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8E57DC3" wp14:editId="571672C3">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852F6B">
      <w:rPr>
        <w:rFonts w:ascii="Times New Roman" w:hAnsi="Times New Roman"/>
        <w:sz w:val="24"/>
        <w:szCs w:val="24"/>
      </w:rPr>
      <w:t>БА</w:t>
    </w:r>
    <w:r w:rsidR="00852F6B">
      <w:rPr>
        <w:rFonts w:ascii="Times New Roman" w:hAnsi="Times New Roman"/>
        <w:sz w:val="24"/>
        <w:szCs w:val="24"/>
        <w:lang w:val="kk-KZ"/>
      </w:rPr>
      <w:t>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22D3096E" w14:textId="2F39BEB4" w:rsidR="00464AE8" w:rsidRPr="00852F6B" w:rsidRDefault="00852F6B"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852F6B">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852F6B">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852F6B">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852F6B">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852F6B">
      <w:rPr>
        <w:rFonts w:ascii="Times New Roman" w:hAnsi="Times New Roman"/>
        <w:sz w:val="24"/>
        <w:szCs w:val="24"/>
        <w:lang w:val="en-US" w:eastAsia="ru-RU"/>
      </w:rPr>
      <w:t xml:space="preserve"> </w:t>
    </w:r>
  </w:p>
  <w:p w14:paraId="151D7890"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6A6D740" w14:textId="77777777" w:rsidR="00464AE8" w:rsidRDefault="00F24E6A" w:rsidP="00464AE8">
    <w:r>
      <w:rPr>
        <w:noProof/>
        <w:lang w:eastAsia="ru-RU"/>
      </w:rPr>
      <mc:AlternateContent>
        <mc:Choice Requires="wps">
          <w:drawing>
            <wp:anchor distT="4294967291" distB="4294967291" distL="114300" distR="114300" simplePos="0" relativeHeight="251659264" behindDoc="0" locked="0" layoutInCell="1" allowOverlap="1" wp14:anchorId="133D8347" wp14:editId="39E1E581">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7A8CAC51"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3B608C" w14:textId="77777777" w:rsidR="005E4B51" w:rsidRDefault="00F24E6A"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2A2E4DDF" wp14:editId="4D6E2CD7">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9F3AFAD" w14:textId="77777777" w:rsidR="005E4B51" w:rsidRPr="00852F6B"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852F6B">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852F6B">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852F6B">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852F6B">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Pr="00852F6B">
      <w:rPr>
        <w:rFonts w:ascii="Times New Roman" w:hAnsi="Times New Roman"/>
        <w:sz w:val="24"/>
        <w:szCs w:val="24"/>
        <w:lang w:val="en-US" w:eastAsia="ru-RU"/>
      </w:rPr>
      <w:t xml:space="preserve">   </w:t>
    </w:r>
  </w:p>
  <w:p w14:paraId="74A7715C"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56B4DDBE" w14:textId="77777777" w:rsidR="005E4B51" w:rsidRPr="00B23835" w:rsidRDefault="00F24E6A"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16BB233A" wp14:editId="244329DC">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36A5B47"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7A2E0D"/>
    <w:multiLevelType w:val="multilevel"/>
    <w:tmpl w:val="B3820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5446A3"/>
    <w:multiLevelType w:val="hybridMultilevel"/>
    <w:tmpl w:val="64B054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7758E3"/>
    <w:multiLevelType w:val="hybridMultilevel"/>
    <w:tmpl w:val="9F0277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8C43ECD"/>
    <w:multiLevelType w:val="multilevel"/>
    <w:tmpl w:val="E250D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AD32CC"/>
    <w:multiLevelType w:val="hybridMultilevel"/>
    <w:tmpl w:val="12C80902"/>
    <w:lvl w:ilvl="0" w:tplc="FA10D982">
      <w:numFmt w:val="bullet"/>
      <w:lvlText w:val=""/>
      <w:lvlJc w:val="left"/>
      <w:pPr>
        <w:ind w:left="1068" w:hanging="360"/>
      </w:pPr>
      <w:rPr>
        <w:rFonts w:ascii="Symbol" w:eastAsia="Times New Roman" w:hAnsi="Symbol"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5" w15:restartNumberingAfterBreak="0">
    <w:nsid w:val="3166474B"/>
    <w:multiLevelType w:val="hybridMultilevel"/>
    <w:tmpl w:val="B3623A5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 w15:restartNumberingAfterBreak="0">
    <w:nsid w:val="3AFE5FA1"/>
    <w:multiLevelType w:val="hybridMultilevel"/>
    <w:tmpl w:val="022A5C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C676B91"/>
    <w:multiLevelType w:val="hybridMultilevel"/>
    <w:tmpl w:val="06681D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69145FA7"/>
    <w:multiLevelType w:val="hybridMultilevel"/>
    <w:tmpl w:val="EDC08560"/>
    <w:lvl w:ilvl="0" w:tplc="E4DEC610">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8"/>
  </w:num>
  <w:num w:numId="3">
    <w:abstractNumId w:val="0"/>
  </w:num>
  <w:num w:numId="4">
    <w:abstractNumId w:val="3"/>
  </w:num>
  <w:num w:numId="5">
    <w:abstractNumId w:val="2"/>
  </w:num>
  <w:num w:numId="6">
    <w:abstractNumId w:val="6"/>
  </w:num>
  <w:num w:numId="7">
    <w:abstractNumId w:val="7"/>
  </w:num>
  <w:num w:numId="8">
    <w:abstractNumId w:val="5"/>
  </w:num>
  <w:num w:numId="9">
    <w:abstractNumId w:val="4"/>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40F4"/>
    <w:rsid w:val="00005DAA"/>
    <w:rsid w:val="00010E5C"/>
    <w:rsid w:val="00011245"/>
    <w:rsid w:val="00011A1E"/>
    <w:rsid w:val="00012623"/>
    <w:rsid w:val="00014930"/>
    <w:rsid w:val="00025905"/>
    <w:rsid w:val="00030C81"/>
    <w:rsid w:val="000364CA"/>
    <w:rsid w:val="00037A03"/>
    <w:rsid w:val="00040548"/>
    <w:rsid w:val="00047DCD"/>
    <w:rsid w:val="000502D2"/>
    <w:rsid w:val="00054A6C"/>
    <w:rsid w:val="0006100E"/>
    <w:rsid w:val="00063A7A"/>
    <w:rsid w:val="0006579F"/>
    <w:rsid w:val="00066E38"/>
    <w:rsid w:val="00067E90"/>
    <w:rsid w:val="00070A01"/>
    <w:rsid w:val="000716F5"/>
    <w:rsid w:val="00074864"/>
    <w:rsid w:val="000761F2"/>
    <w:rsid w:val="000779D8"/>
    <w:rsid w:val="00087078"/>
    <w:rsid w:val="00090AA9"/>
    <w:rsid w:val="000935C0"/>
    <w:rsid w:val="000969B7"/>
    <w:rsid w:val="000A0E19"/>
    <w:rsid w:val="000A1532"/>
    <w:rsid w:val="000A3027"/>
    <w:rsid w:val="000A6955"/>
    <w:rsid w:val="000A7A17"/>
    <w:rsid w:val="000B09CE"/>
    <w:rsid w:val="000B6AF4"/>
    <w:rsid w:val="000C1AA1"/>
    <w:rsid w:val="000D026B"/>
    <w:rsid w:val="000D284A"/>
    <w:rsid w:val="000D5BF8"/>
    <w:rsid w:val="000D76F5"/>
    <w:rsid w:val="000E173B"/>
    <w:rsid w:val="000E4A2B"/>
    <w:rsid w:val="000E58B9"/>
    <w:rsid w:val="000F45C4"/>
    <w:rsid w:val="000F62B2"/>
    <w:rsid w:val="000F73CA"/>
    <w:rsid w:val="00101681"/>
    <w:rsid w:val="00111668"/>
    <w:rsid w:val="00114529"/>
    <w:rsid w:val="0011620B"/>
    <w:rsid w:val="00116384"/>
    <w:rsid w:val="00116A10"/>
    <w:rsid w:val="001179E8"/>
    <w:rsid w:val="00123031"/>
    <w:rsid w:val="001233A9"/>
    <w:rsid w:val="00124793"/>
    <w:rsid w:val="00125CDE"/>
    <w:rsid w:val="0013048C"/>
    <w:rsid w:val="00130AE7"/>
    <w:rsid w:val="00135257"/>
    <w:rsid w:val="00135688"/>
    <w:rsid w:val="00135C2D"/>
    <w:rsid w:val="001444DF"/>
    <w:rsid w:val="001552C6"/>
    <w:rsid w:val="00156FA7"/>
    <w:rsid w:val="00157034"/>
    <w:rsid w:val="00163BE0"/>
    <w:rsid w:val="001679B4"/>
    <w:rsid w:val="00171F82"/>
    <w:rsid w:val="00172348"/>
    <w:rsid w:val="00174616"/>
    <w:rsid w:val="00177924"/>
    <w:rsid w:val="00180181"/>
    <w:rsid w:val="001838C5"/>
    <w:rsid w:val="001940C1"/>
    <w:rsid w:val="00194881"/>
    <w:rsid w:val="00195F7A"/>
    <w:rsid w:val="001A058D"/>
    <w:rsid w:val="001A399C"/>
    <w:rsid w:val="001A7694"/>
    <w:rsid w:val="001B0934"/>
    <w:rsid w:val="001B2521"/>
    <w:rsid w:val="001B3A37"/>
    <w:rsid w:val="001B3E3C"/>
    <w:rsid w:val="001B4A9D"/>
    <w:rsid w:val="001B60B1"/>
    <w:rsid w:val="001B681D"/>
    <w:rsid w:val="001C0BF0"/>
    <w:rsid w:val="001C20D9"/>
    <w:rsid w:val="001C675B"/>
    <w:rsid w:val="001C6D65"/>
    <w:rsid w:val="001C7996"/>
    <w:rsid w:val="001C7C95"/>
    <w:rsid w:val="001D33B6"/>
    <w:rsid w:val="001D415B"/>
    <w:rsid w:val="001D6020"/>
    <w:rsid w:val="001E0745"/>
    <w:rsid w:val="001E17B7"/>
    <w:rsid w:val="001E2D1F"/>
    <w:rsid w:val="001E71D4"/>
    <w:rsid w:val="001E7961"/>
    <w:rsid w:val="001F0F96"/>
    <w:rsid w:val="001F10C9"/>
    <w:rsid w:val="001F2F20"/>
    <w:rsid w:val="00200918"/>
    <w:rsid w:val="00202AA0"/>
    <w:rsid w:val="00203BD4"/>
    <w:rsid w:val="00204323"/>
    <w:rsid w:val="002127DE"/>
    <w:rsid w:val="00213FDB"/>
    <w:rsid w:val="002177CB"/>
    <w:rsid w:val="002202E9"/>
    <w:rsid w:val="00221F88"/>
    <w:rsid w:val="0022510F"/>
    <w:rsid w:val="00226169"/>
    <w:rsid w:val="00230AD1"/>
    <w:rsid w:val="002320AC"/>
    <w:rsid w:val="0023252A"/>
    <w:rsid w:val="00232AAC"/>
    <w:rsid w:val="002346F2"/>
    <w:rsid w:val="00234B02"/>
    <w:rsid w:val="00236F45"/>
    <w:rsid w:val="00237FBB"/>
    <w:rsid w:val="002478F2"/>
    <w:rsid w:val="00251B4C"/>
    <w:rsid w:val="00252547"/>
    <w:rsid w:val="00253A21"/>
    <w:rsid w:val="00254EA7"/>
    <w:rsid w:val="00255AF9"/>
    <w:rsid w:val="00255B16"/>
    <w:rsid w:val="00263126"/>
    <w:rsid w:val="002644C4"/>
    <w:rsid w:val="002702E8"/>
    <w:rsid w:val="00272A93"/>
    <w:rsid w:val="00276E06"/>
    <w:rsid w:val="00281C53"/>
    <w:rsid w:val="00284F82"/>
    <w:rsid w:val="00285B51"/>
    <w:rsid w:val="00286B58"/>
    <w:rsid w:val="002A398B"/>
    <w:rsid w:val="002A57F0"/>
    <w:rsid w:val="002B2B77"/>
    <w:rsid w:val="002B39A1"/>
    <w:rsid w:val="002B3AF3"/>
    <w:rsid w:val="002B49F6"/>
    <w:rsid w:val="002B575E"/>
    <w:rsid w:val="002D62A9"/>
    <w:rsid w:val="002D7EE8"/>
    <w:rsid w:val="002E0CE5"/>
    <w:rsid w:val="002E7C7B"/>
    <w:rsid w:val="002F1A10"/>
    <w:rsid w:val="002F38C1"/>
    <w:rsid w:val="00300D07"/>
    <w:rsid w:val="0030300E"/>
    <w:rsid w:val="0030377A"/>
    <w:rsid w:val="003128D6"/>
    <w:rsid w:val="0031454F"/>
    <w:rsid w:val="003149E0"/>
    <w:rsid w:val="00320D69"/>
    <w:rsid w:val="00321E04"/>
    <w:rsid w:val="00322FE1"/>
    <w:rsid w:val="003244D4"/>
    <w:rsid w:val="003328BD"/>
    <w:rsid w:val="00333BCC"/>
    <w:rsid w:val="00335297"/>
    <w:rsid w:val="00337F14"/>
    <w:rsid w:val="00340E4C"/>
    <w:rsid w:val="0034229C"/>
    <w:rsid w:val="0034624B"/>
    <w:rsid w:val="003518C0"/>
    <w:rsid w:val="00352CE2"/>
    <w:rsid w:val="00352D7F"/>
    <w:rsid w:val="00353FAE"/>
    <w:rsid w:val="00365163"/>
    <w:rsid w:val="00365A51"/>
    <w:rsid w:val="003666EB"/>
    <w:rsid w:val="00375843"/>
    <w:rsid w:val="00391897"/>
    <w:rsid w:val="00392E7D"/>
    <w:rsid w:val="00396221"/>
    <w:rsid w:val="00397C99"/>
    <w:rsid w:val="003A471F"/>
    <w:rsid w:val="003A6BBC"/>
    <w:rsid w:val="003B5636"/>
    <w:rsid w:val="003B5E6C"/>
    <w:rsid w:val="003C3790"/>
    <w:rsid w:val="003C60D4"/>
    <w:rsid w:val="003C68BD"/>
    <w:rsid w:val="003C7B4E"/>
    <w:rsid w:val="003C7CA3"/>
    <w:rsid w:val="003D2209"/>
    <w:rsid w:val="003D47BF"/>
    <w:rsid w:val="003E1148"/>
    <w:rsid w:val="003E27CF"/>
    <w:rsid w:val="003E4188"/>
    <w:rsid w:val="003E479D"/>
    <w:rsid w:val="003E5ACA"/>
    <w:rsid w:val="003F5B54"/>
    <w:rsid w:val="00404EE5"/>
    <w:rsid w:val="00405BEB"/>
    <w:rsid w:val="00412754"/>
    <w:rsid w:val="00415482"/>
    <w:rsid w:val="0042067C"/>
    <w:rsid w:val="00421DB0"/>
    <w:rsid w:val="00423106"/>
    <w:rsid w:val="00424428"/>
    <w:rsid w:val="00425F61"/>
    <w:rsid w:val="004271B3"/>
    <w:rsid w:val="0043605E"/>
    <w:rsid w:val="004406AD"/>
    <w:rsid w:val="00441ED5"/>
    <w:rsid w:val="004421D1"/>
    <w:rsid w:val="0044294D"/>
    <w:rsid w:val="00445D3A"/>
    <w:rsid w:val="004544CE"/>
    <w:rsid w:val="00456973"/>
    <w:rsid w:val="0046094C"/>
    <w:rsid w:val="0046200B"/>
    <w:rsid w:val="00464AE8"/>
    <w:rsid w:val="0046501F"/>
    <w:rsid w:val="004657D6"/>
    <w:rsid w:val="004666F1"/>
    <w:rsid w:val="004715F3"/>
    <w:rsid w:val="00472DB7"/>
    <w:rsid w:val="00473B58"/>
    <w:rsid w:val="00476FBF"/>
    <w:rsid w:val="00487156"/>
    <w:rsid w:val="004904A3"/>
    <w:rsid w:val="00494057"/>
    <w:rsid w:val="00494EEE"/>
    <w:rsid w:val="00497D98"/>
    <w:rsid w:val="004A5309"/>
    <w:rsid w:val="004A5A4B"/>
    <w:rsid w:val="004A7255"/>
    <w:rsid w:val="004B1341"/>
    <w:rsid w:val="004B17BF"/>
    <w:rsid w:val="004B2E28"/>
    <w:rsid w:val="004B3D00"/>
    <w:rsid w:val="004B59D2"/>
    <w:rsid w:val="004B6036"/>
    <w:rsid w:val="004B7B34"/>
    <w:rsid w:val="004C0968"/>
    <w:rsid w:val="004C3479"/>
    <w:rsid w:val="004D011C"/>
    <w:rsid w:val="004D02B5"/>
    <w:rsid w:val="004E03C3"/>
    <w:rsid w:val="004E142A"/>
    <w:rsid w:val="004E3880"/>
    <w:rsid w:val="004E623D"/>
    <w:rsid w:val="004E63A4"/>
    <w:rsid w:val="004F1912"/>
    <w:rsid w:val="004F6F3B"/>
    <w:rsid w:val="004F7997"/>
    <w:rsid w:val="00504021"/>
    <w:rsid w:val="005049F2"/>
    <w:rsid w:val="00507A79"/>
    <w:rsid w:val="005114D1"/>
    <w:rsid w:val="00514A67"/>
    <w:rsid w:val="00516EB2"/>
    <w:rsid w:val="00520C25"/>
    <w:rsid w:val="00522430"/>
    <w:rsid w:val="00524BC2"/>
    <w:rsid w:val="00525A69"/>
    <w:rsid w:val="00533B09"/>
    <w:rsid w:val="00535770"/>
    <w:rsid w:val="00535D56"/>
    <w:rsid w:val="00535DF9"/>
    <w:rsid w:val="00536ED6"/>
    <w:rsid w:val="0054138E"/>
    <w:rsid w:val="005445C7"/>
    <w:rsid w:val="005459A4"/>
    <w:rsid w:val="0055276F"/>
    <w:rsid w:val="00556DA5"/>
    <w:rsid w:val="00561A18"/>
    <w:rsid w:val="00561E16"/>
    <w:rsid w:val="00571A80"/>
    <w:rsid w:val="0057486E"/>
    <w:rsid w:val="005755E3"/>
    <w:rsid w:val="00582A9D"/>
    <w:rsid w:val="00582D2E"/>
    <w:rsid w:val="005835BE"/>
    <w:rsid w:val="00583E58"/>
    <w:rsid w:val="00583EF2"/>
    <w:rsid w:val="005A01ED"/>
    <w:rsid w:val="005A3880"/>
    <w:rsid w:val="005A39C4"/>
    <w:rsid w:val="005A5471"/>
    <w:rsid w:val="005A7276"/>
    <w:rsid w:val="005A7EF4"/>
    <w:rsid w:val="005B4387"/>
    <w:rsid w:val="005B7FD2"/>
    <w:rsid w:val="005C45A6"/>
    <w:rsid w:val="005C5635"/>
    <w:rsid w:val="005D4AF7"/>
    <w:rsid w:val="005D5BBE"/>
    <w:rsid w:val="005D656C"/>
    <w:rsid w:val="005E0EC9"/>
    <w:rsid w:val="005E29F2"/>
    <w:rsid w:val="005E4B51"/>
    <w:rsid w:val="005E7E74"/>
    <w:rsid w:val="005F1FB0"/>
    <w:rsid w:val="005F3656"/>
    <w:rsid w:val="005F4165"/>
    <w:rsid w:val="005F70D1"/>
    <w:rsid w:val="005F76E8"/>
    <w:rsid w:val="00601824"/>
    <w:rsid w:val="0060788B"/>
    <w:rsid w:val="00610612"/>
    <w:rsid w:val="00613D28"/>
    <w:rsid w:val="00616B64"/>
    <w:rsid w:val="00616E53"/>
    <w:rsid w:val="0062389D"/>
    <w:rsid w:val="00624113"/>
    <w:rsid w:val="00625051"/>
    <w:rsid w:val="006311CA"/>
    <w:rsid w:val="006319BA"/>
    <w:rsid w:val="006333AF"/>
    <w:rsid w:val="00634047"/>
    <w:rsid w:val="00640B4F"/>
    <w:rsid w:val="00641BFD"/>
    <w:rsid w:val="0064347C"/>
    <w:rsid w:val="00650234"/>
    <w:rsid w:val="00651BC7"/>
    <w:rsid w:val="00653C28"/>
    <w:rsid w:val="00654A0B"/>
    <w:rsid w:val="006560A8"/>
    <w:rsid w:val="006637D8"/>
    <w:rsid w:val="006662FF"/>
    <w:rsid w:val="00666BD8"/>
    <w:rsid w:val="00670897"/>
    <w:rsid w:val="00674FF0"/>
    <w:rsid w:val="00683A3D"/>
    <w:rsid w:val="00684D2D"/>
    <w:rsid w:val="00687122"/>
    <w:rsid w:val="006911E7"/>
    <w:rsid w:val="00691BD0"/>
    <w:rsid w:val="00693EE4"/>
    <w:rsid w:val="00694F61"/>
    <w:rsid w:val="006972F5"/>
    <w:rsid w:val="00697497"/>
    <w:rsid w:val="006A44CE"/>
    <w:rsid w:val="006A7298"/>
    <w:rsid w:val="006A76E7"/>
    <w:rsid w:val="006B0009"/>
    <w:rsid w:val="006B0228"/>
    <w:rsid w:val="006B0397"/>
    <w:rsid w:val="006B10CE"/>
    <w:rsid w:val="006B4E29"/>
    <w:rsid w:val="006B5106"/>
    <w:rsid w:val="006B6CB1"/>
    <w:rsid w:val="006C1C05"/>
    <w:rsid w:val="006C2BC6"/>
    <w:rsid w:val="006C545F"/>
    <w:rsid w:val="006C6B34"/>
    <w:rsid w:val="006C776A"/>
    <w:rsid w:val="006D0417"/>
    <w:rsid w:val="006D4B45"/>
    <w:rsid w:val="006D68BF"/>
    <w:rsid w:val="006E6E25"/>
    <w:rsid w:val="006E714C"/>
    <w:rsid w:val="006F1493"/>
    <w:rsid w:val="006F49AA"/>
    <w:rsid w:val="006F7120"/>
    <w:rsid w:val="00700812"/>
    <w:rsid w:val="00706A84"/>
    <w:rsid w:val="00713720"/>
    <w:rsid w:val="007162ED"/>
    <w:rsid w:val="00722E03"/>
    <w:rsid w:val="00733DAB"/>
    <w:rsid w:val="00742C16"/>
    <w:rsid w:val="007465EE"/>
    <w:rsid w:val="007469B2"/>
    <w:rsid w:val="007500E8"/>
    <w:rsid w:val="00752C1D"/>
    <w:rsid w:val="007535ED"/>
    <w:rsid w:val="00757E9D"/>
    <w:rsid w:val="0076044E"/>
    <w:rsid w:val="0076135E"/>
    <w:rsid w:val="00761F18"/>
    <w:rsid w:val="0076364B"/>
    <w:rsid w:val="00767EFA"/>
    <w:rsid w:val="00774B7A"/>
    <w:rsid w:val="00774C78"/>
    <w:rsid w:val="00776571"/>
    <w:rsid w:val="007803CA"/>
    <w:rsid w:val="0078466D"/>
    <w:rsid w:val="00785778"/>
    <w:rsid w:val="00786221"/>
    <w:rsid w:val="00791308"/>
    <w:rsid w:val="007928C1"/>
    <w:rsid w:val="00794D5C"/>
    <w:rsid w:val="007A1AB6"/>
    <w:rsid w:val="007A1E96"/>
    <w:rsid w:val="007A487E"/>
    <w:rsid w:val="007A55CD"/>
    <w:rsid w:val="007A6B9F"/>
    <w:rsid w:val="007C09CE"/>
    <w:rsid w:val="007C2B4C"/>
    <w:rsid w:val="007C3CA6"/>
    <w:rsid w:val="007C469A"/>
    <w:rsid w:val="007D5598"/>
    <w:rsid w:val="007D6358"/>
    <w:rsid w:val="007E0E94"/>
    <w:rsid w:val="007E3637"/>
    <w:rsid w:val="007E3DD2"/>
    <w:rsid w:val="007F384C"/>
    <w:rsid w:val="007F71B5"/>
    <w:rsid w:val="00802CD1"/>
    <w:rsid w:val="00804074"/>
    <w:rsid w:val="0080418E"/>
    <w:rsid w:val="008065D1"/>
    <w:rsid w:val="00810200"/>
    <w:rsid w:val="00811F43"/>
    <w:rsid w:val="00814451"/>
    <w:rsid w:val="0081463D"/>
    <w:rsid w:val="008165A8"/>
    <w:rsid w:val="00820418"/>
    <w:rsid w:val="0082132F"/>
    <w:rsid w:val="0082463F"/>
    <w:rsid w:val="00830CA9"/>
    <w:rsid w:val="0083202A"/>
    <w:rsid w:val="008400C4"/>
    <w:rsid w:val="008401E2"/>
    <w:rsid w:val="00843806"/>
    <w:rsid w:val="00844141"/>
    <w:rsid w:val="008441F8"/>
    <w:rsid w:val="00844D0B"/>
    <w:rsid w:val="00846530"/>
    <w:rsid w:val="00846998"/>
    <w:rsid w:val="008500C7"/>
    <w:rsid w:val="0085019E"/>
    <w:rsid w:val="008527D4"/>
    <w:rsid w:val="00852F6B"/>
    <w:rsid w:val="00853A3E"/>
    <w:rsid w:val="008600C0"/>
    <w:rsid w:val="008615BC"/>
    <w:rsid w:val="00862514"/>
    <w:rsid w:val="00872C3D"/>
    <w:rsid w:val="008766D0"/>
    <w:rsid w:val="008811F0"/>
    <w:rsid w:val="008826A8"/>
    <w:rsid w:val="00883723"/>
    <w:rsid w:val="00886CD4"/>
    <w:rsid w:val="00887AC4"/>
    <w:rsid w:val="00897B17"/>
    <w:rsid w:val="008A0362"/>
    <w:rsid w:val="008A53A4"/>
    <w:rsid w:val="008A765B"/>
    <w:rsid w:val="008B0F2D"/>
    <w:rsid w:val="008C1C69"/>
    <w:rsid w:val="008C3256"/>
    <w:rsid w:val="008C3FD0"/>
    <w:rsid w:val="008C7EC7"/>
    <w:rsid w:val="008E2CBE"/>
    <w:rsid w:val="008E46B7"/>
    <w:rsid w:val="008F0CA8"/>
    <w:rsid w:val="008F19A9"/>
    <w:rsid w:val="008F1C8B"/>
    <w:rsid w:val="008F6BCF"/>
    <w:rsid w:val="008F6E89"/>
    <w:rsid w:val="00902FA3"/>
    <w:rsid w:val="00916EC0"/>
    <w:rsid w:val="009220CE"/>
    <w:rsid w:val="00924170"/>
    <w:rsid w:val="009256AC"/>
    <w:rsid w:val="0092591A"/>
    <w:rsid w:val="00926A95"/>
    <w:rsid w:val="00931DEB"/>
    <w:rsid w:val="00934AFB"/>
    <w:rsid w:val="00936283"/>
    <w:rsid w:val="009363EE"/>
    <w:rsid w:val="009364D2"/>
    <w:rsid w:val="00944D2B"/>
    <w:rsid w:val="00945243"/>
    <w:rsid w:val="0095297A"/>
    <w:rsid w:val="009660AC"/>
    <w:rsid w:val="00966C2D"/>
    <w:rsid w:val="009670F4"/>
    <w:rsid w:val="00975212"/>
    <w:rsid w:val="00981721"/>
    <w:rsid w:val="00984549"/>
    <w:rsid w:val="0098553F"/>
    <w:rsid w:val="009856EE"/>
    <w:rsid w:val="00986108"/>
    <w:rsid w:val="0099413A"/>
    <w:rsid w:val="00996880"/>
    <w:rsid w:val="00996CA4"/>
    <w:rsid w:val="009A5874"/>
    <w:rsid w:val="009A78E2"/>
    <w:rsid w:val="009B0E3D"/>
    <w:rsid w:val="009C28EA"/>
    <w:rsid w:val="009C2B68"/>
    <w:rsid w:val="009C5E05"/>
    <w:rsid w:val="009C7BA7"/>
    <w:rsid w:val="009D111C"/>
    <w:rsid w:val="009D6F73"/>
    <w:rsid w:val="009D7FE0"/>
    <w:rsid w:val="009E24FD"/>
    <w:rsid w:val="009E3BF0"/>
    <w:rsid w:val="009E6435"/>
    <w:rsid w:val="009E75E3"/>
    <w:rsid w:val="009F0F1E"/>
    <w:rsid w:val="009F5277"/>
    <w:rsid w:val="00A02A20"/>
    <w:rsid w:val="00A04786"/>
    <w:rsid w:val="00A07284"/>
    <w:rsid w:val="00A0761C"/>
    <w:rsid w:val="00A136F9"/>
    <w:rsid w:val="00A15B79"/>
    <w:rsid w:val="00A169E9"/>
    <w:rsid w:val="00A27D24"/>
    <w:rsid w:val="00A31078"/>
    <w:rsid w:val="00A31CA0"/>
    <w:rsid w:val="00A31CDC"/>
    <w:rsid w:val="00A32675"/>
    <w:rsid w:val="00A331E0"/>
    <w:rsid w:val="00A41696"/>
    <w:rsid w:val="00A43C21"/>
    <w:rsid w:val="00A44ED9"/>
    <w:rsid w:val="00A52456"/>
    <w:rsid w:val="00A62A32"/>
    <w:rsid w:val="00A64848"/>
    <w:rsid w:val="00A71F2D"/>
    <w:rsid w:val="00A763EE"/>
    <w:rsid w:val="00A77ABB"/>
    <w:rsid w:val="00A816C0"/>
    <w:rsid w:val="00A824F3"/>
    <w:rsid w:val="00A8598D"/>
    <w:rsid w:val="00A86006"/>
    <w:rsid w:val="00A8710F"/>
    <w:rsid w:val="00A901E8"/>
    <w:rsid w:val="00A91C95"/>
    <w:rsid w:val="00A95EFE"/>
    <w:rsid w:val="00A97BA0"/>
    <w:rsid w:val="00AA0F25"/>
    <w:rsid w:val="00AA1CF9"/>
    <w:rsid w:val="00AA4939"/>
    <w:rsid w:val="00AA4C72"/>
    <w:rsid w:val="00AA4CE4"/>
    <w:rsid w:val="00AA56B3"/>
    <w:rsid w:val="00AA6695"/>
    <w:rsid w:val="00AB43CC"/>
    <w:rsid w:val="00AB491F"/>
    <w:rsid w:val="00AB7EF1"/>
    <w:rsid w:val="00AC103A"/>
    <w:rsid w:val="00AC764C"/>
    <w:rsid w:val="00AE0F52"/>
    <w:rsid w:val="00AE27B8"/>
    <w:rsid w:val="00AE5A48"/>
    <w:rsid w:val="00AF054B"/>
    <w:rsid w:val="00AF20EC"/>
    <w:rsid w:val="00AF40F9"/>
    <w:rsid w:val="00B01FD3"/>
    <w:rsid w:val="00B03B32"/>
    <w:rsid w:val="00B047DF"/>
    <w:rsid w:val="00B103A7"/>
    <w:rsid w:val="00B118D6"/>
    <w:rsid w:val="00B11C18"/>
    <w:rsid w:val="00B143CC"/>
    <w:rsid w:val="00B159A9"/>
    <w:rsid w:val="00B168FC"/>
    <w:rsid w:val="00B17115"/>
    <w:rsid w:val="00B23835"/>
    <w:rsid w:val="00B26ADF"/>
    <w:rsid w:val="00B27D4E"/>
    <w:rsid w:val="00B3639F"/>
    <w:rsid w:val="00B36C8C"/>
    <w:rsid w:val="00B50535"/>
    <w:rsid w:val="00B5093A"/>
    <w:rsid w:val="00B52200"/>
    <w:rsid w:val="00B564D4"/>
    <w:rsid w:val="00B57841"/>
    <w:rsid w:val="00B71D49"/>
    <w:rsid w:val="00B72A81"/>
    <w:rsid w:val="00B8655B"/>
    <w:rsid w:val="00B97199"/>
    <w:rsid w:val="00BA04FF"/>
    <w:rsid w:val="00BA257E"/>
    <w:rsid w:val="00BC19AB"/>
    <w:rsid w:val="00BD59C7"/>
    <w:rsid w:val="00BD652F"/>
    <w:rsid w:val="00BE0A48"/>
    <w:rsid w:val="00BE407E"/>
    <w:rsid w:val="00BE4AC9"/>
    <w:rsid w:val="00BE703D"/>
    <w:rsid w:val="00BF15BD"/>
    <w:rsid w:val="00BF4BDD"/>
    <w:rsid w:val="00C01112"/>
    <w:rsid w:val="00C028F9"/>
    <w:rsid w:val="00C07C71"/>
    <w:rsid w:val="00C12DF1"/>
    <w:rsid w:val="00C13B16"/>
    <w:rsid w:val="00C15EB4"/>
    <w:rsid w:val="00C179E0"/>
    <w:rsid w:val="00C17ECA"/>
    <w:rsid w:val="00C21653"/>
    <w:rsid w:val="00C22FB1"/>
    <w:rsid w:val="00C23258"/>
    <w:rsid w:val="00C301AE"/>
    <w:rsid w:val="00C301E0"/>
    <w:rsid w:val="00C30A4F"/>
    <w:rsid w:val="00C30EB6"/>
    <w:rsid w:val="00C31EEB"/>
    <w:rsid w:val="00C320F9"/>
    <w:rsid w:val="00C35A74"/>
    <w:rsid w:val="00C36395"/>
    <w:rsid w:val="00C37D39"/>
    <w:rsid w:val="00C42DEE"/>
    <w:rsid w:val="00C43293"/>
    <w:rsid w:val="00C441D9"/>
    <w:rsid w:val="00C5205A"/>
    <w:rsid w:val="00C54889"/>
    <w:rsid w:val="00C55E9F"/>
    <w:rsid w:val="00C606D6"/>
    <w:rsid w:val="00C61E2A"/>
    <w:rsid w:val="00C70B46"/>
    <w:rsid w:val="00C710A4"/>
    <w:rsid w:val="00C721FE"/>
    <w:rsid w:val="00C8183C"/>
    <w:rsid w:val="00C853FF"/>
    <w:rsid w:val="00C9370F"/>
    <w:rsid w:val="00C959BB"/>
    <w:rsid w:val="00C97EFE"/>
    <w:rsid w:val="00CA0D11"/>
    <w:rsid w:val="00CA631B"/>
    <w:rsid w:val="00CA6402"/>
    <w:rsid w:val="00CA653D"/>
    <w:rsid w:val="00CA7209"/>
    <w:rsid w:val="00CA7477"/>
    <w:rsid w:val="00CB3482"/>
    <w:rsid w:val="00CB55F0"/>
    <w:rsid w:val="00CC5B59"/>
    <w:rsid w:val="00CD2555"/>
    <w:rsid w:val="00CD2746"/>
    <w:rsid w:val="00CD3DF1"/>
    <w:rsid w:val="00CE1252"/>
    <w:rsid w:val="00CE1C34"/>
    <w:rsid w:val="00CF3F8A"/>
    <w:rsid w:val="00CF45AB"/>
    <w:rsid w:val="00CF4B77"/>
    <w:rsid w:val="00CF55DB"/>
    <w:rsid w:val="00CF6316"/>
    <w:rsid w:val="00CF66E6"/>
    <w:rsid w:val="00CF7D2E"/>
    <w:rsid w:val="00D05A79"/>
    <w:rsid w:val="00D10147"/>
    <w:rsid w:val="00D11FB2"/>
    <w:rsid w:val="00D15237"/>
    <w:rsid w:val="00D16051"/>
    <w:rsid w:val="00D17B17"/>
    <w:rsid w:val="00D21B42"/>
    <w:rsid w:val="00D22009"/>
    <w:rsid w:val="00D27DBF"/>
    <w:rsid w:val="00D315DC"/>
    <w:rsid w:val="00D3668D"/>
    <w:rsid w:val="00D36C06"/>
    <w:rsid w:val="00D37D31"/>
    <w:rsid w:val="00D4379E"/>
    <w:rsid w:val="00D455D5"/>
    <w:rsid w:val="00D52E00"/>
    <w:rsid w:val="00D5377A"/>
    <w:rsid w:val="00D555EC"/>
    <w:rsid w:val="00D6087B"/>
    <w:rsid w:val="00D661A8"/>
    <w:rsid w:val="00D7014E"/>
    <w:rsid w:val="00D73C07"/>
    <w:rsid w:val="00D75DE0"/>
    <w:rsid w:val="00D777C0"/>
    <w:rsid w:val="00D77D04"/>
    <w:rsid w:val="00D82181"/>
    <w:rsid w:val="00D85A92"/>
    <w:rsid w:val="00D860E4"/>
    <w:rsid w:val="00D90561"/>
    <w:rsid w:val="00D90B20"/>
    <w:rsid w:val="00D913D0"/>
    <w:rsid w:val="00D926C3"/>
    <w:rsid w:val="00D92D8C"/>
    <w:rsid w:val="00D95AC4"/>
    <w:rsid w:val="00DA3D65"/>
    <w:rsid w:val="00DA5A3E"/>
    <w:rsid w:val="00DA5BF3"/>
    <w:rsid w:val="00DA5D56"/>
    <w:rsid w:val="00DB0181"/>
    <w:rsid w:val="00DB4536"/>
    <w:rsid w:val="00DB4EF5"/>
    <w:rsid w:val="00DB5501"/>
    <w:rsid w:val="00DB6957"/>
    <w:rsid w:val="00DC12F3"/>
    <w:rsid w:val="00DC4790"/>
    <w:rsid w:val="00DC5FAC"/>
    <w:rsid w:val="00DD1CBE"/>
    <w:rsid w:val="00DD6712"/>
    <w:rsid w:val="00DE2197"/>
    <w:rsid w:val="00DE2EB6"/>
    <w:rsid w:val="00DE4011"/>
    <w:rsid w:val="00DE565A"/>
    <w:rsid w:val="00DF2E8E"/>
    <w:rsid w:val="00DF43A0"/>
    <w:rsid w:val="00DF4931"/>
    <w:rsid w:val="00E0011C"/>
    <w:rsid w:val="00E0237E"/>
    <w:rsid w:val="00E02937"/>
    <w:rsid w:val="00E02CE9"/>
    <w:rsid w:val="00E03250"/>
    <w:rsid w:val="00E0407C"/>
    <w:rsid w:val="00E15458"/>
    <w:rsid w:val="00E17D4E"/>
    <w:rsid w:val="00E2106D"/>
    <w:rsid w:val="00E21A06"/>
    <w:rsid w:val="00E251D1"/>
    <w:rsid w:val="00E256E2"/>
    <w:rsid w:val="00E323ED"/>
    <w:rsid w:val="00E3254D"/>
    <w:rsid w:val="00E34C9F"/>
    <w:rsid w:val="00E425DC"/>
    <w:rsid w:val="00E44941"/>
    <w:rsid w:val="00E53F8D"/>
    <w:rsid w:val="00E63501"/>
    <w:rsid w:val="00E65D06"/>
    <w:rsid w:val="00E7288A"/>
    <w:rsid w:val="00E876A3"/>
    <w:rsid w:val="00E93AFD"/>
    <w:rsid w:val="00E94B9C"/>
    <w:rsid w:val="00E97BC3"/>
    <w:rsid w:val="00EA383D"/>
    <w:rsid w:val="00EA6634"/>
    <w:rsid w:val="00EB029E"/>
    <w:rsid w:val="00EB1110"/>
    <w:rsid w:val="00EB4017"/>
    <w:rsid w:val="00EB5088"/>
    <w:rsid w:val="00EB585C"/>
    <w:rsid w:val="00EB5987"/>
    <w:rsid w:val="00EC2BD4"/>
    <w:rsid w:val="00EC3901"/>
    <w:rsid w:val="00EC47C0"/>
    <w:rsid w:val="00EC66B4"/>
    <w:rsid w:val="00EC6C63"/>
    <w:rsid w:val="00ED5FE3"/>
    <w:rsid w:val="00EE03DE"/>
    <w:rsid w:val="00EE13B1"/>
    <w:rsid w:val="00EE472D"/>
    <w:rsid w:val="00EF008D"/>
    <w:rsid w:val="00EF045F"/>
    <w:rsid w:val="00EF0C94"/>
    <w:rsid w:val="00EF2154"/>
    <w:rsid w:val="00EF67B5"/>
    <w:rsid w:val="00EF6A3B"/>
    <w:rsid w:val="00F028D6"/>
    <w:rsid w:val="00F02F87"/>
    <w:rsid w:val="00F10292"/>
    <w:rsid w:val="00F13006"/>
    <w:rsid w:val="00F14E87"/>
    <w:rsid w:val="00F24798"/>
    <w:rsid w:val="00F24A4B"/>
    <w:rsid w:val="00F24E6A"/>
    <w:rsid w:val="00F27DB2"/>
    <w:rsid w:val="00F314B9"/>
    <w:rsid w:val="00F325AE"/>
    <w:rsid w:val="00F345B1"/>
    <w:rsid w:val="00F3563A"/>
    <w:rsid w:val="00F3596C"/>
    <w:rsid w:val="00F3646E"/>
    <w:rsid w:val="00F3675D"/>
    <w:rsid w:val="00F36DC2"/>
    <w:rsid w:val="00F40A03"/>
    <w:rsid w:val="00F434F8"/>
    <w:rsid w:val="00F43F4F"/>
    <w:rsid w:val="00F51099"/>
    <w:rsid w:val="00F51E35"/>
    <w:rsid w:val="00F54F3D"/>
    <w:rsid w:val="00F7193C"/>
    <w:rsid w:val="00F722B1"/>
    <w:rsid w:val="00F7592E"/>
    <w:rsid w:val="00F82DF9"/>
    <w:rsid w:val="00F90B6D"/>
    <w:rsid w:val="00F92E04"/>
    <w:rsid w:val="00F931F1"/>
    <w:rsid w:val="00F95B24"/>
    <w:rsid w:val="00FA593A"/>
    <w:rsid w:val="00FA60FF"/>
    <w:rsid w:val="00FA7A10"/>
    <w:rsid w:val="00FB0020"/>
    <w:rsid w:val="00FB205C"/>
    <w:rsid w:val="00FB5139"/>
    <w:rsid w:val="00FB5BFB"/>
    <w:rsid w:val="00FB61AC"/>
    <w:rsid w:val="00FB62C0"/>
    <w:rsid w:val="00FB7826"/>
    <w:rsid w:val="00FC3D94"/>
    <w:rsid w:val="00FC7450"/>
    <w:rsid w:val="00FD1ED8"/>
    <w:rsid w:val="00FD20A1"/>
    <w:rsid w:val="00FD2166"/>
    <w:rsid w:val="00FD264A"/>
    <w:rsid w:val="00FD4F08"/>
    <w:rsid w:val="00FD6DEC"/>
    <w:rsid w:val="00FF297B"/>
    <w:rsid w:val="00FF2ACF"/>
    <w:rsid w:val="00FF2C4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9D88AE9"/>
  <w15:docId w15:val="{A38705D5-8F15-4B26-A382-4E05D8CCC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footnote text"/>
    <w:basedOn w:val="a"/>
    <w:link w:val="af4"/>
    <w:uiPriority w:val="99"/>
    <w:semiHidden/>
    <w:unhideWhenUsed/>
    <w:qFormat/>
    <w:rsid w:val="009F0F1E"/>
    <w:pPr>
      <w:spacing w:after="0" w:line="240" w:lineRule="auto"/>
    </w:pPr>
    <w:rPr>
      <w:sz w:val="20"/>
      <w:szCs w:val="20"/>
    </w:rPr>
  </w:style>
  <w:style w:type="character" w:customStyle="1" w:styleId="af4">
    <w:name w:val="Текст сноски Знак"/>
    <w:link w:val="af3"/>
    <w:uiPriority w:val="99"/>
    <w:semiHidden/>
    <w:rsid w:val="009F0F1E"/>
    <w:rPr>
      <w:lang w:eastAsia="en-US"/>
    </w:rPr>
  </w:style>
  <w:style w:type="character" w:styleId="af5">
    <w:name w:val="footnote reference"/>
    <w:uiPriority w:val="99"/>
    <w:semiHidden/>
    <w:unhideWhenUsed/>
    <w:qFormat/>
    <w:rsid w:val="009F0F1E"/>
    <w:rPr>
      <w:vertAlign w:val="superscript"/>
    </w:rPr>
  </w:style>
  <w:style w:type="character" w:styleId="af6">
    <w:name w:val="FollowedHyperlink"/>
    <w:basedOn w:val="a0"/>
    <w:uiPriority w:val="99"/>
    <w:semiHidden/>
    <w:unhideWhenUsed/>
    <w:rsid w:val="000C1AA1"/>
    <w:rPr>
      <w:color w:val="954F72" w:themeColor="followedHyperlink"/>
      <w:u w:val="single"/>
    </w:rPr>
  </w:style>
  <w:style w:type="character" w:styleId="af7">
    <w:name w:val="Strong"/>
    <w:basedOn w:val="a0"/>
    <w:uiPriority w:val="22"/>
    <w:qFormat/>
    <w:rsid w:val="006D68BF"/>
    <w:rPr>
      <w:b/>
      <w:bCs/>
    </w:rPr>
  </w:style>
  <w:style w:type="paragraph" w:styleId="af8">
    <w:name w:val="List Paragraph"/>
    <w:basedOn w:val="a"/>
    <w:uiPriority w:val="34"/>
    <w:qFormat/>
    <w:rsid w:val="00C31E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770018">
      <w:bodyDiv w:val="1"/>
      <w:marLeft w:val="0"/>
      <w:marRight w:val="0"/>
      <w:marTop w:val="0"/>
      <w:marBottom w:val="0"/>
      <w:divBdr>
        <w:top w:val="none" w:sz="0" w:space="0" w:color="auto"/>
        <w:left w:val="none" w:sz="0" w:space="0" w:color="auto"/>
        <w:bottom w:val="none" w:sz="0" w:space="0" w:color="auto"/>
        <w:right w:val="none" w:sz="0" w:space="0" w:color="auto"/>
      </w:divBdr>
    </w:div>
    <w:div w:id="387847914">
      <w:bodyDiv w:val="1"/>
      <w:marLeft w:val="0"/>
      <w:marRight w:val="0"/>
      <w:marTop w:val="0"/>
      <w:marBottom w:val="0"/>
      <w:divBdr>
        <w:top w:val="none" w:sz="0" w:space="0" w:color="auto"/>
        <w:left w:val="none" w:sz="0" w:space="0" w:color="auto"/>
        <w:bottom w:val="none" w:sz="0" w:space="0" w:color="auto"/>
        <w:right w:val="none" w:sz="0" w:space="0" w:color="auto"/>
      </w:divBdr>
    </w:div>
    <w:div w:id="734200703">
      <w:bodyDiv w:val="1"/>
      <w:marLeft w:val="0"/>
      <w:marRight w:val="0"/>
      <w:marTop w:val="0"/>
      <w:marBottom w:val="0"/>
      <w:divBdr>
        <w:top w:val="none" w:sz="0" w:space="0" w:color="auto"/>
        <w:left w:val="none" w:sz="0" w:space="0" w:color="auto"/>
        <w:bottom w:val="none" w:sz="0" w:space="0" w:color="auto"/>
        <w:right w:val="none" w:sz="0" w:space="0" w:color="auto"/>
      </w:divBdr>
    </w:div>
    <w:div w:id="828443631">
      <w:bodyDiv w:val="1"/>
      <w:marLeft w:val="0"/>
      <w:marRight w:val="0"/>
      <w:marTop w:val="0"/>
      <w:marBottom w:val="0"/>
      <w:divBdr>
        <w:top w:val="none" w:sz="0" w:space="0" w:color="auto"/>
        <w:left w:val="none" w:sz="0" w:space="0" w:color="auto"/>
        <w:bottom w:val="none" w:sz="0" w:space="0" w:color="auto"/>
        <w:right w:val="none" w:sz="0" w:space="0" w:color="auto"/>
      </w:divBdr>
    </w:div>
    <w:div w:id="831019871">
      <w:bodyDiv w:val="1"/>
      <w:marLeft w:val="0"/>
      <w:marRight w:val="0"/>
      <w:marTop w:val="0"/>
      <w:marBottom w:val="0"/>
      <w:divBdr>
        <w:top w:val="none" w:sz="0" w:space="0" w:color="auto"/>
        <w:left w:val="none" w:sz="0" w:space="0" w:color="auto"/>
        <w:bottom w:val="none" w:sz="0" w:space="0" w:color="auto"/>
        <w:right w:val="none" w:sz="0" w:space="0" w:color="auto"/>
      </w:divBdr>
    </w:div>
    <w:div w:id="831143528">
      <w:bodyDiv w:val="1"/>
      <w:marLeft w:val="0"/>
      <w:marRight w:val="0"/>
      <w:marTop w:val="0"/>
      <w:marBottom w:val="0"/>
      <w:divBdr>
        <w:top w:val="none" w:sz="0" w:space="0" w:color="auto"/>
        <w:left w:val="none" w:sz="0" w:space="0" w:color="auto"/>
        <w:bottom w:val="none" w:sz="0" w:space="0" w:color="auto"/>
        <w:right w:val="none" w:sz="0" w:space="0" w:color="auto"/>
      </w:divBdr>
    </w:div>
    <w:div w:id="915434846">
      <w:bodyDiv w:val="1"/>
      <w:marLeft w:val="0"/>
      <w:marRight w:val="0"/>
      <w:marTop w:val="0"/>
      <w:marBottom w:val="0"/>
      <w:divBdr>
        <w:top w:val="none" w:sz="0" w:space="0" w:color="auto"/>
        <w:left w:val="none" w:sz="0" w:space="0" w:color="auto"/>
        <w:bottom w:val="none" w:sz="0" w:space="0" w:color="auto"/>
        <w:right w:val="none" w:sz="0" w:space="0" w:color="auto"/>
      </w:divBdr>
    </w:div>
    <w:div w:id="936524870">
      <w:bodyDiv w:val="1"/>
      <w:marLeft w:val="0"/>
      <w:marRight w:val="0"/>
      <w:marTop w:val="0"/>
      <w:marBottom w:val="0"/>
      <w:divBdr>
        <w:top w:val="none" w:sz="0" w:space="0" w:color="auto"/>
        <w:left w:val="none" w:sz="0" w:space="0" w:color="auto"/>
        <w:bottom w:val="none" w:sz="0" w:space="0" w:color="auto"/>
        <w:right w:val="none" w:sz="0" w:space="0" w:color="auto"/>
      </w:divBdr>
    </w:div>
    <w:div w:id="957876513">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84511057">
      <w:bodyDiv w:val="1"/>
      <w:marLeft w:val="0"/>
      <w:marRight w:val="0"/>
      <w:marTop w:val="0"/>
      <w:marBottom w:val="0"/>
      <w:divBdr>
        <w:top w:val="none" w:sz="0" w:space="0" w:color="auto"/>
        <w:left w:val="none" w:sz="0" w:space="0" w:color="auto"/>
        <w:bottom w:val="none" w:sz="0" w:space="0" w:color="auto"/>
        <w:right w:val="none" w:sz="0" w:space="0" w:color="auto"/>
      </w:divBdr>
    </w:div>
    <w:div w:id="1321619383">
      <w:bodyDiv w:val="1"/>
      <w:marLeft w:val="0"/>
      <w:marRight w:val="0"/>
      <w:marTop w:val="0"/>
      <w:marBottom w:val="0"/>
      <w:divBdr>
        <w:top w:val="none" w:sz="0" w:space="0" w:color="auto"/>
        <w:left w:val="none" w:sz="0" w:space="0" w:color="auto"/>
        <w:bottom w:val="none" w:sz="0" w:space="0" w:color="auto"/>
        <w:right w:val="none" w:sz="0" w:space="0" w:color="auto"/>
      </w:divBdr>
    </w:div>
    <w:div w:id="1598319971">
      <w:bodyDiv w:val="1"/>
      <w:marLeft w:val="0"/>
      <w:marRight w:val="0"/>
      <w:marTop w:val="0"/>
      <w:marBottom w:val="0"/>
      <w:divBdr>
        <w:top w:val="none" w:sz="0" w:space="0" w:color="auto"/>
        <w:left w:val="none" w:sz="0" w:space="0" w:color="auto"/>
        <w:bottom w:val="none" w:sz="0" w:space="0" w:color="auto"/>
        <w:right w:val="none" w:sz="0" w:space="0" w:color="auto"/>
      </w:divBdr>
    </w:div>
    <w:div w:id="1672635866">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69377602">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 w:id="2093892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npf.kz"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ЕНПФ суд</Template>
  <TotalTime>0</TotalTime>
  <Pages>2</Pages>
  <Words>539</Words>
  <Characters>4129</Characters>
  <Application>Microsoft Office Word</Application>
  <DocSecurity>0</DocSecurity>
  <Lines>66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4733</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cp:lastModifiedBy>Теплых Марина Геннадьевна</cp:lastModifiedBy>
  <cp:revision>2</cp:revision>
  <cp:lastPrinted>2026-06-23T09:28:00Z</cp:lastPrinted>
  <dcterms:created xsi:type="dcterms:W3CDTF">2026-06-29T11:06:00Z</dcterms:created>
  <dcterms:modified xsi:type="dcterms:W3CDTF">2026-06-29T11:06:00Z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806bdbfb8085e139ec31df46f32650b39ff318032c0b38d6d7d2b9a258d61343</vt:lpwstr>
  </property>
</Properties>
</file>