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D3CCD" w14:textId="77777777" w:rsidR="005A6C89" w:rsidRDefault="005A6C89" w:rsidP="005A6C89">
      <w:pPr>
        <w:spacing w:after="0" w:line="240" w:lineRule="auto"/>
        <w:ind w:firstLine="567"/>
        <w:jc w:val="both"/>
        <w:textAlignment w:val="baseline"/>
        <w:rPr>
          <w:rFonts w:ascii="Times New Roman" w:eastAsia="Times New Roman" w:hAnsi="Times New Roman" w:cs="Times New Roman"/>
          <w:b/>
          <w:color w:val="000000"/>
          <w:sz w:val="24"/>
          <w:szCs w:val="24"/>
          <w:lang w:eastAsia="ru-RU"/>
        </w:rPr>
      </w:pPr>
      <w:bookmarkStart w:id="0" w:name="_GoBack"/>
      <w:bookmarkEnd w:id="0"/>
      <w:r>
        <w:rPr>
          <w:rFonts w:ascii="Times New Roman" w:eastAsia="Times New Roman" w:hAnsi="Times New Roman" w:cs="Times New Roman"/>
          <w:b/>
          <w:color w:val="000000"/>
          <w:sz w:val="24"/>
          <w:szCs w:val="24"/>
          <w:lang w:eastAsia="ru-RU"/>
        </w:rPr>
        <w:t xml:space="preserve">«Актуальные вопросы о ЕНПФ» </w:t>
      </w:r>
    </w:p>
    <w:p w14:paraId="6CE2746A" w14:textId="77777777" w:rsidR="005A6C89" w:rsidRDefault="005A6C89" w:rsidP="005A6C89">
      <w:pPr>
        <w:spacing w:after="0" w:line="240" w:lineRule="auto"/>
        <w:ind w:firstLine="567"/>
        <w:jc w:val="both"/>
        <w:textAlignment w:val="baseline"/>
        <w:rPr>
          <w:rFonts w:ascii="Times New Roman" w:eastAsia="Times New Roman" w:hAnsi="Times New Roman" w:cs="Times New Roman"/>
          <w:b/>
          <w:color w:val="000000"/>
          <w:sz w:val="24"/>
          <w:szCs w:val="24"/>
          <w:lang w:eastAsia="ru-RU"/>
        </w:rPr>
      </w:pPr>
    </w:p>
    <w:p w14:paraId="4698EE95" w14:textId="77777777" w:rsidR="005A6C89" w:rsidRDefault="005A6C89" w:rsidP="005A6C89">
      <w:pPr>
        <w:spacing w:after="0" w:line="240" w:lineRule="auto"/>
        <w:ind w:firstLine="567"/>
        <w:jc w:val="both"/>
        <w:textAlignment w:val="baseline"/>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«Пороги минимальной достаточности – прозрачность их расчетов и остается ли возможность их использования?»</w:t>
      </w:r>
    </w:p>
    <w:p w14:paraId="7405AF81" w14:textId="77777777" w:rsidR="005A6C89" w:rsidRDefault="005A6C89" w:rsidP="005A6C89">
      <w:pPr>
        <w:spacing w:after="0" w:line="240" w:lineRule="auto"/>
        <w:ind w:firstLine="567"/>
        <w:jc w:val="both"/>
        <w:textAlignment w:val="baseline"/>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p>
    <w:p w14:paraId="192ADEDA" w14:textId="77777777" w:rsidR="005A6C89" w:rsidRDefault="005A6C89" w:rsidP="005A6C89">
      <w:pPr>
        <w:pStyle w:val="a6"/>
        <w:numPr>
          <w:ilvl w:val="0"/>
          <w:numId w:val="39"/>
        </w:numPr>
        <w:spacing w:after="0" w:line="240" w:lineRule="auto"/>
        <w:jc w:val="both"/>
        <w:rPr>
          <w:rFonts w:ascii="Times New Roman" w:hAnsi="Times New Roman"/>
          <w:b/>
          <w:i/>
          <w:sz w:val="24"/>
          <w:szCs w:val="24"/>
        </w:rPr>
      </w:pPr>
      <w:r>
        <w:rPr>
          <w:rFonts w:ascii="Times New Roman" w:hAnsi="Times New Roman"/>
          <w:b/>
          <w:i/>
          <w:sz w:val="24"/>
          <w:szCs w:val="24"/>
        </w:rPr>
        <w:t>Влияет ли на размеры порогов возраст вкладчика и как определяется ПМД по принятой Методике?</w:t>
      </w:r>
    </w:p>
    <w:p w14:paraId="1CB415C2" w14:textId="77777777" w:rsidR="005A6C89" w:rsidRDefault="005A6C89" w:rsidP="005A6C89">
      <w:pPr>
        <w:pStyle w:val="a6"/>
        <w:spacing w:after="0" w:line="240" w:lineRule="auto"/>
        <w:ind w:left="1069"/>
        <w:jc w:val="both"/>
        <w:rPr>
          <w:rFonts w:ascii="Times New Roman" w:hAnsi="Times New Roman"/>
          <w:sz w:val="24"/>
          <w:szCs w:val="24"/>
        </w:rPr>
      </w:pPr>
    </w:p>
    <w:p w14:paraId="43B36EAC" w14:textId="77777777" w:rsidR="005A6C89" w:rsidRDefault="005A6C89" w:rsidP="005A6C89">
      <w:pPr>
        <w:spacing w:after="0" w:line="240" w:lineRule="auto"/>
        <w:contextualSpacing/>
        <w:jc w:val="both"/>
        <w:rPr>
          <w:rFonts w:ascii="Times New Roman" w:hAnsi="Times New Roman"/>
          <w:sz w:val="24"/>
          <w:szCs w:val="24"/>
        </w:rPr>
      </w:pPr>
      <w:r>
        <w:rPr>
          <w:rFonts w:ascii="Times New Roman" w:hAnsi="Times New Roman"/>
          <w:sz w:val="24"/>
          <w:szCs w:val="24"/>
        </w:rPr>
        <w:t xml:space="preserve">           Размеры порогов минимальной достаточности (ПМД) зависят от возраста вкладчика. Чем старше вкладчик и его возраст ближе к пенсионному, тем выше требования к размеру будущей пенсионной выплаты, чтобы после окончания трудовой деятельности граждане могли получать доход на уровне, приближенном к международным стандартам. </w:t>
      </w:r>
    </w:p>
    <w:p w14:paraId="55A982FE" w14:textId="77777777" w:rsidR="005A6C89" w:rsidRDefault="005A6C89" w:rsidP="005A6C89">
      <w:pPr>
        <w:spacing w:after="0" w:line="240" w:lineRule="auto"/>
        <w:contextualSpacing/>
        <w:jc w:val="both"/>
        <w:rPr>
          <w:rFonts w:ascii="Times New Roman" w:hAnsi="Times New Roman"/>
          <w:sz w:val="24"/>
          <w:szCs w:val="24"/>
        </w:rPr>
      </w:pPr>
      <w:r>
        <w:rPr>
          <w:rFonts w:ascii="Times New Roman" w:hAnsi="Times New Roman"/>
          <w:sz w:val="24"/>
          <w:szCs w:val="24"/>
        </w:rPr>
        <w:t xml:space="preserve">           Для определения ПМД использована классическая формула расчета приведенной стоимости будущей пенсионной выплаты. Другими словами, по новой формуле определяется минимальная сумма накоплений, т.е. величина ПМД, которая уже сейчас должна быть на индивидуальном пенсионном счете (ИПС) вкладчика для обеспечения получения пенсии в целевом размере. </w:t>
      </w:r>
    </w:p>
    <w:p w14:paraId="63132130" w14:textId="77777777" w:rsidR="005A6C89" w:rsidRDefault="005A6C89" w:rsidP="005A6C89">
      <w:pPr>
        <w:autoSpaceDE w:val="0"/>
        <w:autoSpaceDN w:val="0"/>
        <w:adjustRightInd w:val="0"/>
        <w:spacing w:before="120" w:after="120" w:line="240" w:lineRule="auto"/>
        <w:ind w:firstLine="567"/>
        <w:contextualSpacing/>
        <w:jc w:val="both"/>
        <w:rPr>
          <w:rFonts w:ascii="Times New Roman" w:hAnsi="Times New Roman" w:cs="Times New Roman"/>
          <w:color w:val="000000"/>
          <w:sz w:val="24"/>
          <w:szCs w:val="24"/>
        </w:rPr>
      </w:pPr>
      <w:r>
        <w:rPr>
          <w:rFonts w:ascii="Times New Roman" w:hAnsi="Times New Roman"/>
          <w:sz w:val="24"/>
          <w:szCs w:val="24"/>
        </w:rPr>
        <w:t xml:space="preserve">  Применение формулы приведенной стоимости выплат основано на международной практике расчета накоплений, необходимых для пожизненных выплат. </w:t>
      </w:r>
    </w:p>
    <w:p w14:paraId="6FED2340" w14:textId="77777777" w:rsidR="005A6C89" w:rsidRDefault="005A6C89" w:rsidP="005A6C89">
      <w:pPr>
        <w:autoSpaceDE w:val="0"/>
        <w:autoSpaceDN w:val="0"/>
        <w:adjustRightInd w:val="0"/>
        <w:spacing w:before="120" w:after="120" w:line="240" w:lineRule="auto"/>
        <w:ind w:firstLine="567"/>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90A6068" w14:textId="77777777" w:rsidR="005A6C89" w:rsidRDefault="005A6C89" w:rsidP="005A6C89">
      <w:pPr>
        <w:pStyle w:val="a6"/>
        <w:numPr>
          <w:ilvl w:val="0"/>
          <w:numId w:val="39"/>
        </w:numPr>
        <w:spacing w:line="252" w:lineRule="auto"/>
        <w:rPr>
          <w:rFonts w:ascii="Times New Roman" w:hAnsi="Times New Roman" w:cs="Times New Roman"/>
          <w:b/>
          <w:i/>
          <w:sz w:val="24"/>
          <w:szCs w:val="24"/>
        </w:rPr>
      </w:pPr>
      <w:r>
        <w:rPr>
          <w:rFonts w:ascii="Times New Roman" w:hAnsi="Times New Roman" w:cs="Times New Roman"/>
          <w:b/>
          <w:i/>
          <w:sz w:val="24"/>
          <w:szCs w:val="24"/>
          <w:lang w:val="kk-KZ"/>
        </w:rPr>
        <w:t xml:space="preserve">Как изменилась </w:t>
      </w:r>
      <w:r>
        <w:rPr>
          <w:rFonts w:ascii="Times New Roman" w:hAnsi="Times New Roman" w:cs="Times New Roman"/>
          <w:b/>
          <w:i/>
          <w:sz w:val="24"/>
          <w:szCs w:val="24"/>
        </w:rPr>
        <w:t xml:space="preserve"> методика расчёта </w:t>
      </w:r>
      <w:r>
        <w:rPr>
          <w:rFonts w:ascii="Times New Roman" w:hAnsi="Times New Roman" w:cs="Times New Roman"/>
          <w:b/>
          <w:i/>
          <w:sz w:val="24"/>
          <w:szCs w:val="24"/>
          <w:lang w:val="kk-KZ"/>
        </w:rPr>
        <w:t>порогов минимальной достаточности</w:t>
      </w:r>
      <w:r>
        <w:rPr>
          <w:rFonts w:ascii="Times New Roman" w:hAnsi="Times New Roman" w:cs="Times New Roman"/>
          <w:b/>
          <w:i/>
          <w:sz w:val="24"/>
          <w:szCs w:val="24"/>
        </w:rPr>
        <w:t>?</w:t>
      </w:r>
    </w:p>
    <w:p w14:paraId="7E2165CC" w14:textId="77777777" w:rsidR="005A6C89" w:rsidRDefault="005A6C89" w:rsidP="005A6C89">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color w:val="3E3E51"/>
          <w:sz w:val="24"/>
          <w:szCs w:val="24"/>
          <w:shd w:val="clear" w:color="auto" w:fill="FFFFFF"/>
        </w:rPr>
        <w:t xml:space="preserve">           </w:t>
      </w:r>
      <w:r>
        <w:rPr>
          <w:rFonts w:ascii="Times New Roman" w:hAnsi="Times New Roman" w:cs="Times New Roman"/>
          <w:color w:val="0D0D0D" w:themeColor="text1" w:themeTint="F2"/>
          <w:sz w:val="24"/>
          <w:szCs w:val="24"/>
          <w:shd w:val="clear" w:color="auto" w:fill="FFFFFF"/>
        </w:rPr>
        <w:t xml:space="preserve">Изменения в Методике расчета порогов минимальной достаточности (ПМД) направлены на повышение требований к минимальной сумме пенсионных накоплений для обеспечения адекватности будущей накопительной пенсии и рассчитаны на более высокий уровень пенсионных выплат. </w:t>
      </w:r>
    </w:p>
    <w:p w14:paraId="624B3227" w14:textId="77777777" w:rsidR="005A6C89" w:rsidRDefault="005A6C89" w:rsidP="005A6C89">
      <w:pPr>
        <w:spacing w:after="0" w:line="240" w:lineRule="auto"/>
        <w:contextualSpacing/>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3E3E51"/>
          <w:sz w:val="24"/>
          <w:szCs w:val="24"/>
          <w:shd w:val="clear" w:color="auto" w:fill="FFFFFF"/>
        </w:rPr>
        <w:t xml:space="preserve">           </w:t>
      </w:r>
      <w:r>
        <w:rPr>
          <w:rFonts w:ascii="Times New Roman" w:hAnsi="Times New Roman" w:cs="Times New Roman"/>
          <w:color w:val="000000" w:themeColor="text1"/>
          <w:sz w:val="24"/>
          <w:szCs w:val="24"/>
          <w:shd w:val="clear" w:color="auto" w:fill="FFFFFF"/>
        </w:rPr>
        <w:t>Теперь размеры ПМД определяются для каждого возраста вкладчика по стандартной формуле расчета приведенной стоимости, исходя из целевых показателей будущих пенсионных выплат. Фактически новая методика отвечает на вопрос: какая минимальная сумма должна остаться на пенсионном счете сегодня, чтобы в будущем человек мог рассчитывать на адекватный уровень пенсионного дохода?</w:t>
      </w:r>
    </w:p>
    <w:p w14:paraId="79CFE37F" w14:textId="77777777" w:rsidR="005A6C89" w:rsidRDefault="005A6C89" w:rsidP="005A6C89">
      <w:pPr>
        <w:spacing w:after="0" w:line="240" w:lineRule="auto"/>
        <w:contextualSpacing/>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Формула учитывает долгосрочные демографические (национальные демографические таблицы) и финансовые (процентные ставки доходности и индексации выплат) факторы для достижения стабильности и предсказуемости для граждан размера будущих выплат, а также такие социально-экономические показатели: минимальную пенсию по возрасту и минимальную заработную плате, ежегодно определяемые законом о республиканском бюджете. </w:t>
      </w:r>
    </w:p>
    <w:p w14:paraId="37577D77" w14:textId="77777777" w:rsidR="005A6C89" w:rsidRDefault="005A6C89" w:rsidP="005A6C89">
      <w:pPr>
        <w:spacing w:after="0" w:line="240" w:lineRule="auto"/>
        <w:ind w:firstLine="708"/>
        <w:contextualSpacing/>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При этом в расчете ПМД больше не учитываются будущие пенсионные взносы с момента изъятия до наступления пенсионного возраста. Ведь взносы в отдельные периоды могут поступать не в полном объеме или отсутствовать в силу разных жизненных ситуаций. Такой подход позволяет снизить риск того, что гражданин после использования части накоплений в будущем будет получать низкую накопительную пенсию.</w:t>
      </w:r>
    </w:p>
    <w:p w14:paraId="327521A9" w14:textId="77777777" w:rsidR="005A6C89" w:rsidRDefault="005A6C89" w:rsidP="005A6C89">
      <w:pPr>
        <w:spacing w:after="0" w:line="240" w:lineRule="auto"/>
        <w:contextualSpacing/>
        <w:jc w:val="both"/>
        <w:rPr>
          <w:rFonts w:ascii="Times New Roman" w:hAnsi="Times New Roman" w:cs="Times New Roman"/>
          <w:color w:val="3E3E51"/>
          <w:sz w:val="24"/>
          <w:szCs w:val="24"/>
          <w:shd w:val="clear" w:color="auto" w:fill="FFFFFF"/>
        </w:rPr>
      </w:pPr>
    </w:p>
    <w:p w14:paraId="52992BA8" w14:textId="77777777" w:rsidR="005A6C89" w:rsidRDefault="005A6C89" w:rsidP="005A6C89">
      <w:pPr>
        <w:pStyle w:val="a6"/>
        <w:numPr>
          <w:ilvl w:val="0"/>
          <w:numId w:val="39"/>
        </w:numPr>
        <w:tabs>
          <w:tab w:val="left" w:pos="2520"/>
        </w:tabs>
        <w:autoSpaceDE w:val="0"/>
        <w:autoSpaceDN w:val="0"/>
        <w:adjustRightInd w:val="0"/>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Почему изменилась Методика расчета порогов минимальной достаточности?</w:t>
      </w:r>
    </w:p>
    <w:p w14:paraId="592CAF03" w14:textId="77777777" w:rsidR="005A6C89" w:rsidRDefault="005A6C89" w:rsidP="005A6C89">
      <w:pPr>
        <w:tabs>
          <w:tab w:val="left" w:pos="2520"/>
        </w:tabs>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2242DDE8" w14:textId="77777777" w:rsidR="005A6C89" w:rsidRDefault="005A6C89" w:rsidP="005A6C89">
      <w:pPr>
        <w:tabs>
          <w:tab w:val="left" w:pos="2520"/>
        </w:tabs>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Вкладчикам ЕНПФ с 2021 года было предоставлено право на досрочное изъятие части пенсионных накоплений до наступления пенсионного возраста на строго определённые альтернативные цели – улучшение жилищных условий и оплату лечения.       </w:t>
      </w:r>
      <w:r>
        <w:rPr>
          <w:rFonts w:ascii="Times New Roman" w:hAnsi="Times New Roman" w:cs="Times New Roman"/>
          <w:color w:val="000000"/>
          <w:sz w:val="24"/>
          <w:szCs w:val="24"/>
        </w:rPr>
        <w:lastRenderedPageBreak/>
        <w:t>Государственными органами была разработана, а затем утверждена Правительством РК Методика определения порога минимальной достаточности пенсионных накоплений</w:t>
      </w:r>
      <w:r>
        <w:rPr>
          <w:rStyle w:val="a7"/>
          <w:rFonts w:ascii="Times New Roman" w:hAnsi="Times New Roman" w:cs="Times New Roman"/>
          <w:color w:val="000000"/>
          <w:sz w:val="24"/>
          <w:szCs w:val="24"/>
        </w:rPr>
        <w:footnoteReference w:id="1"/>
      </w:r>
      <w:r>
        <w:rPr>
          <w:rFonts w:ascii="Times New Roman" w:hAnsi="Times New Roman" w:cs="Times New Roman"/>
          <w:color w:val="000000"/>
          <w:sz w:val="24"/>
          <w:szCs w:val="24"/>
        </w:rPr>
        <w:t xml:space="preserve">. </w:t>
      </w:r>
    </w:p>
    <w:p w14:paraId="7A47E29F" w14:textId="77777777" w:rsidR="005A6C89" w:rsidRDefault="005A6C89" w:rsidP="005A6C89">
      <w:pPr>
        <w:spacing w:after="0" w:line="240" w:lineRule="auto"/>
        <w:contextualSpacing/>
        <w:jc w:val="both"/>
        <w:rPr>
          <w:rFonts w:ascii="Times New Roman" w:eastAsia="Aptos" w:hAnsi="Times New Roman" w:cs="Times New Roman"/>
          <w:sz w:val="24"/>
          <w:szCs w:val="24"/>
        </w:rPr>
      </w:pPr>
      <w:r>
        <w:rPr>
          <w:rFonts w:ascii="Times New Roman" w:hAnsi="Times New Roman" w:cs="Times New Roman"/>
          <w:sz w:val="24"/>
          <w:szCs w:val="24"/>
        </w:rPr>
        <w:t xml:space="preserve">            Однако частое и</w:t>
      </w:r>
      <w:r>
        <w:rPr>
          <w:rFonts w:ascii="Times New Roman" w:hAnsi="Times New Roman" w:cs="Times New Roman"/>
          <w:color w:val="000000" w:themeColor="text1"/>
          <w:sz w:val="24"/>
          <w:szCs w:val="24"/>
          <w:shd w:val="clear" w:color="auto" w:fill="FFFFFF"/>
        </w:rPr>
        <w:t xml:space="preserve">зъятие вкладчиками пенсионных накоплений свыше порога минимальной достаточности (ПМД) с индивидуальных пенсионных счетов становится причиной уменьшения размера их будущих пенсионных выплат из ЕНПФ. Исходя из этого было принято решение об изменении значений порогов минимальной достаточности. Это </w:t>
      </w:r>
      <w:r>
        <w:rPr>
          <w:rFonts w:ascii="Times New Roman" w:hAnsi="Times New Roman" w:cs="Times New Roman"/>
          <w:sz w:val="24"/>
          <w:szCs w:val="24"/>
        </w:rPr>
        <w:t>обусловлено необходимостью поэтапного достижения адекватности пенсионных выплат согласно рекомендациям международных организаций. Поэтому п</w:t>
      </w:r>
      <w:r>
        <w:rPr>
          <w:rFonts w:ascii="Times New Roman" w:eastAsia="Aptos" w:hAnsi="Times New Roman" w:cs="Times New Roman"/>
          <w:sz w:val="24"/>
          <w:szCs w:val="24"/>
        </w:rPr>
        <w:t xml:space="preserve">овысились требования к сумме пенсионных накоплений, необходимой для обеспечения будущей накопительной пенсии и роста коэффициента замещения трудового дохода вкладчика за счет пенсионных выплат в пенсионном возрасте. </w:t>
      </w:r>
    </w:p>
    <w:p w14:paraId="32CDE9B2" w14:textId="77777777" w:rsidR="005A6C89" w:rsidRDefault="005A6C89" w:rsidP="005A6C89">
      <w:pPr>
        <w:spacing w:after="0" w:line="240" w:lineRule="auto"/>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            Внедрение новой модели направлено на повышение устойчивости пенсионной системы и обеспечение адекватного уровня пенсионного обеспечения граждан.</w:t>
      </w:r>
    </w:p>
    <w:p w14:paraId="208B15ED" w14:textId="77777777" w:rsidR="005A6C89" w:rsidRDefault="005A6C89" w:rsidP="005A6C89">
      <w:pPr>
        <w:spacing w:line="240" w:lineRule="auto"/>
        <w:rPr>
          <w:rFonts w:ascii="Times New Roman" w:hAnsi="Times New Roman" w:cs="Times New Roman"/>
          <w:color w:val="000000"/>
          <w:sz w:val="24"/>
          <w:szCs w:val="24"/>
        </w:rPr>
      </w:pPr>
      <w:r>
        <w:rPr>
          <w:rFonts w:ascii="Times New Roman" w:hAnsi="Times New Roman" w:cs="Times New Roman"/>
          <w:color w:val="000000" w:themeColor="text1"/>
          <w:sz w:val="24"/>
          <w:szCs w:val="24"/>
          <w:shd w:val="clear" w:color="auto" w:fill="FFFFFF"/>
        </w:rPr>
        <w:t xml:space="preserve">               </w:t>
      </w:r>
    </w:p>
    <w:p w14:paraId="12D4EAC9" w14:textId="77777777" w:rsidR="005A6C89" w:rsidRDefault="005A6C89" w:rsidP="005A6C89">
      <w:pPr>
        <w:spacing w:after="0" w:line="240" w:lineRule="auto"/>
        <w:ind w:left="360"/>
        <w:jc w:val="both"/>
        <w:rPr>
          <w:rFonts w:ascii="Times New Roman" w:hAnsi="Times New Roman" w:cs="Times New Roman"/>
          <w:b/>
          <w:bCs/>
          <w:i/>
          <w:sz w:val="24"/>
          <w:szCs w:val="24"/>
        </w:rPr>
      </w:pPr>
      <w:r>
        <w:rPr>
          <w:rFonts w:ascii="Times New Roman" w:hAnsi="Times New Roman" w:cs="Times New Roman"/>
          <w:b/>
          <w:bCs/>
          <w:i/>
          <w:sz w:val="24"/>
          <w:szCs w:val="24"/>
        </w:rPr>
        <w:t>4.  Сохраняется ли возможность использования пенсионных накоплений на альтернативные цели?</w:t>
      </w:r>
    </w:p>
    <w:p w14:paraId="0D3FD1A7" w14:textId="77777777" w:rsidR="005A6C89" w:rsidRDefault="005A6C89" w:rsidP="005A6C89">
      <w:pPr>
        <w:spacing w:after="0" w:line="240" w:lineRule="auto"/>
        <w:ind w:firstLine="708"/>
        <w:contextualSpacing/>
        <w:jc w:val="both"/>
        <w:rPr>
          <w:rFonts w:ascii="Times New Roman" w:hAnsi="Times New Roman" w:cs="Times New Roman"/>
          <w:sz w:val="24"/>
          <w:szCs w:val="24"/>
        </w:rPr>
      </w:pPr>
    </w:p>
    <w:p w14:paraId="645AA2B9" w14:textId="77777777" w:rsidR="005A6C89" w:rsidRDefault="005A6C89" w:rsidP="005A6C89">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Возможность использования части пенсионных накоплений на альтернативные, предусмотренные законодательством, цели сохраняется для вкладчиков, имеющих накопления выше порога минимальной достаточности. Также по-прежнему могут воспользоваться своими накоплениями пенсионеры, чья пенсия составляет не менее 40% от утраченного дохода, граждане, заключившие договор пенсионного аннуитета, пенсионеры по выслуге лет – то есть те категории получателей, которые уже обеспечили себе определенный уровень пенсионных выплат. </w:t>
      </w:r>
    </w:p>
    <w:p w14:paraId="04216FBF" w14:textId="77777777" w:rsidR="005A6C89" w:rsidRDefault="005A6C89" w:rsidP="005A6C89">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Однако подходы к использованию пенсионных накоплений совершенствуются с учетом необходимости обеспечения граждан адекватным и стабильным уровнем пенсионных выплат в будущем.</w:t>
      </w:r>
    </w:p>
    <w:p w14:paraId="11C8B261" w14:textId="77777777" w:rsidR="005A6C89" w:rsidRDefault="005A6C89" w:rsidP="005A6C89">
      <w:pPr>
        <w:spacing w:after="0" w:line="240" w:lineRule="auto"/>
        <w:contextualSpacing/>
        <w:rPr>
          <w:rFonts w:ascii="Calibri" w:hAnsi="Calibri" w:cs="Calibri"/>
          <w:color w:val="1F497D"/>
        </w:rPr>
      </w:pPr>
    </w:p>
    <w:p w14:paraId="5B6FEB5C" w14:textId="77777777" w:rsidR="005A6C89" w:rsidRDefault="005A6C89" w:rsidP="005A6C89">
      <w:pPr>
        <w:pStyle w:val="a6"/>
        <w:numPr>
          <w:ilvl w:val="0"/>
          <w:numId w:val="37"/>
        </w:numPr>
        <w:spacing w:after="0" w:line="240" w:lineRule="auto"/>
        <w:ind w:hanging="76"/>
        <w:jc w:val="both"/>
        <w:rPr>
          <w:rFonts w:ascii="Times New Roman" w:hAnsi="Times New Roman" w:cs="Times New Roman"/>
          <w:b/>
          <w:bCs/>
          <w:i/>
          <w:sz w:val="24"/>
          <w:szCs w:val="24"/>
        </w:rPr>
      </w:pPr>
      <w:r>
        <w:rPr>
          <w:rFonts w:ascii="Times New Roman" w:hAnsi="Times New Roman" w:cs="Times New Roman"/>
          <w:b/>
          <w:bCs/>
          <w:i/>
          <w:sz w:val="24"/>
          <w:szCs w:val="24"/>
        </w:rPr>
        <w:t>Насколько справедливо рассчитывать ПМД исходя из будущей пенсии, если многие граждане не доживают до пенсионного возраста?</w:t>
      </w:r>
    </w:p>
    <w:p w14:paraId="6FA50422" w14:textId="77777777" w:rsidR="005A6C89" w:rsidRDefault="005A6C89" w:rsidP="005A6C89">
      <w:pPr>
        <w:spacing w:after="0" w:line="240" w:lineRule="auto"/>
        <w:ind w:firstLine="708"/>
        <w:contextualSpacing/>
        <w:jc w:val="both"/>
        <w:rPr>
          <w:rFonts w:ascii="Times New Roman" w:hAnsi="Times New Roman" w:cs="Times New Roman"/>
          <w:i/>
          <w:sz w:val="24"/>
          <w:szCs w:val="24"/>
        </w:rPr>
      </w:pPr>
    </w:p>
    <w:p w14:paraId="289C72C8" w14:textId="77777777" w:rsidR="005A6C89" w:rsidRDefault="005A6C89" w:rsidP="005A6C89">
      <w:pPr>
        <w:spacing w:after="0" w:line="240" w:lineRule="auto"/>
        <w:ind w:firstLine="708"/>
        <w:contextualSpacing/>
        <w:jc w:val="both"/>
        <w:rPr>
          <w:rFonts w:ascii="Times New Roman" w:hAnsi="Times New Roman" w:cs="Times New Roman"/>
          <w:sz w:val="24"/>
          <w:szCs w:val="24"/>
        </w:rPr>
      </w:pPr>
      <w:r>
        <w:rPr>
          <w:rFonts w:ascii="Times New Roman" w:hAnsi="Times New Roman" w:cs="Times New Roman"/>
          <w:sz w:val="24"/>
          <w:szCs w:val="24"/>
        </w:rPr>
        <w:t>Средняя продолжительность жизни казахстанцев приблизилась к отметке в 76 лет (в 2025 году), что стало рекордом за всю историю независимости страны. Анализ демографических данных за период с 1991 года по настоящее время демонстрирует изменения в качестве жизни и здоровье нации. К примеру, в 1991 году средний показатель продолжительности жизни составлял 67,6 лет (в 2001 году – 65,6, 2011 году – 68,98, 2021 году – 70,23). Таким образом, за три с половиной десятилетия средняя продолжительность жизни граждан Казахстана увеличилась более чем на 8 лет. Рост продолжительности жизни означает, что казахстанцы будут находиться в пенсионном периоде дольше, чем ранее. В этих условиях особенно важно формировать достаточные пенсионные накопления, чтобы сохранить привычный уровень жизни после завершения трудовой деятельности. Повышение порогов минимальной достаточности пенсионных накоплений направлено обеспечение более адекватного уровня будущей пенсии и финансовой устойчивости человека на протяжении более длительного периода жизни после выхода на заслуженный отдых.</w:t>
      </w:r>
    </w:p>
    <w:p w14:paraId="14EC21D3" w14:textId="77777777" w:rsidR="005A6C89" w:rsidRDefault="005A6C89" w:rsidP="005A6C89"/>
    <w:p w14:paraId="611260E4" w14:textId="0864F6D0" w:rsidR="00661A6F" w:rsidRPr="005A6C89" w:rsidRDefault="00661A6F" w:rsidP="005A6C89"/>
    <w:sectPr w:rsidR="00661A6F" w:rsidRPr="005A6C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C14B0" w14:textId="77777777" w:rsidR="00FA655A" w:rsidRDefault="00FA655A" w:rsidP="00C95940">
      <w:pPr>
        <w:spacing w:after="0" w:line="240" w:lineRule="auto"/>
      </w:pPr>
      <w:r>
        <w:separator/>
      </w:r>
    </w:p>
  </w:endnote>
  <w:endnote w:type="continuationSeparator" w:id="0">
    <w:p w14:paraId="492BAD8E" w14:textId="77777777" w:rsidR="00FA655A" w:rsidRDefault="00FA655A" w:rsidP="00C95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w:altName w:val="Calibri"/>
    <w:charset w:val="00"/>
    <w:family w:val="swiss"/>
    <w:pitch w:val="variable"/>
    <w:sig w:usb0="00000001" w:usb1="00000003"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375D8" w14:textId="77777777" w:rsidR="00FA655A" w:rsidRDefault="00FA655A" w:rsidP="00C95940">
      <w:pPr>
        <w:spacing w:after="0" w:line="240" w:lineRule="auto"/>
      </w:pPr>
      <w:r>
        <w:separator/>
      </w:r>
    </w:p>
  </w:footnote>
  <w:footnote w:type="continuationSeparator" w:id="0">
    <w:p w14:paraId="0DBA5784" w14:textId="77777777" w:rsidR="00FA655A" w:rsidRDefault="00FA655A" w:rsidP="00C95940">
      <w:pPr>
        <w:spacing w:after="0" w:line="240" w:lineRule="auto"/>
      </w:pPr>
      <w:r>
        <w:continuationSeparator/>
      </w:r>
    </w:p>
  </w:footnote>
  <w:footnote w:id="1">
    <w:p w14:paraId="41DA53D9" w14:textId="77777777" w:rsidR="005A6C89" w:rsidRDefault="005A6C89" w:rsidP="005A6C89">
      <w:pPr>
        <w:pStyle w:val="a5"/>
        <w:ind w:left="426" w:hanging="142"/>
        <w:rPr>
          <w:i/>
        </w:rPr>
      </w:pPr>
      <w:r>
        <w:rPr>
          <w:rStyle w:val="a7"/>
          <w:i/>
        </w:rPr>
        <w:footnoteRef/>
      </w:r>
      <w:r>
        <w:rPr>
          <w:i/>
        </w:rPr>
        <w:t xml:space="preserve"> </w:t>
      </w:r>
      <w:r>
        <w:rPr>
          <w:i/>
          <w:color w:val="000000"/>
        </w:rPr>
        <w:t>Постановление Правительства «Об утверждении Правил осуществления пенсионных выплат, единовременных пенсионных выплат в целях улучшения жилищных условий и (или) оплаты лечения, сформированных за счет обязательных пенсионных взносов, обязательных профессиональных пенсионных взносов из единого накопительного пенсионного фонда, возврата их в единый накопительный пенсионный фонд, методики осуществления расчета размера пенсионных выплат, методики определения коэффициента замещения среднемесячного дохода получателя пенсионными выплатами, методики определения порога минимальной достаточности пенсионных накоплений»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6914"/>
    <w:multiLevelType w:val="hybridMultilevel"/>
    <w:tmpl w:val="4AC82A00"/>
    <w:lvl w:ilvl="0" w:tplc="1A0C81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38420E5"/>
    <w:multiLevelType w:val="hybridMultilevel"/>
    <w:tmpl w:val="EEA0065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C83D38"/>
    <w:multiLevelType w:val="hybridMultilevel"/>
    <w:tmpl w:val="045A54F0"/>
    <w:lvl w:ilvl="0" w:tplc="2FF2E476">
      <w:start w:val="3"/>
      <w:numFmt w:val="decimal"/>
      <w:lvlText w:val="%1."/>
      <w:lvlJc w:val="left"/>
      <w:pPr>
        <w:ind w:left="786"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 w15:restartNumberingAfterBreak="0">
    <w:nsid w:val="04FE419A"/>
    <w:multiLevelType w:val="hybridMultilevel"/>
    <w:tmpl w:val="23CCC808"/>
    <w:lvl w:ilvl="0" w:tplc="C098189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5E6DDB"/>
    <w:multiLevelType w:val="hybridMultilevel"/>
    <w:tmpl w:val="A0FA317E"/>
    <w:lvl w:ilvl="0" w:tplc="34C262BE">
      <w:start w:val="1"/>
      <w:numFmt w:val="decimal"/>
      <w:lvlText w:val="%1)"/>
      <w:lvlJc w:val="left"/>
      <w:pPr>
        <w:ind w:left="1211" w:hanging="360"/>
      </w:pPr>
      <w:rPr>
        <w:rFonts w:eastAsiaTheme="minorHAnsi"/>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5" w15:restartNumberingAfterBreak="0">
    <w:nsid w:val="1397495C"/>
    <w:multiLevelType w:val="hybridMultilevel"/>
    <w:tmpl w:val="016E58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375884"/>
    <w:multiLevelType w:val="hybridMultilevel"/>
    <w:tmpl w:val="4C5CFB6A"/>
    <w:lvl w:ilvl="0" w:tplc="566A9234">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7" w15:restartNumberingAfterBreak="0">
    <w:nsid w:val="1BA136AA"/>
    <w:multiLevelType w:val="hybridMultilevel"/>
    <w:tmpl w:val="060EC01E"/>
    <w:lvl w:ilvl="0" w:tplc="0409000F">
      <w:start w:val="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D1A1853"/>
    <w:multiLevelType w:val="hybridMultilevel"/>
    <w:tmpl w:val="96E43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124909"/>
    <w:multiLevelType w:val="hybridMultilevel"/>
    <w:tmpl w:val="D6727ADC"/>
    <w:lvl w:ilvl="0" w:tplc="E9F4BE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270B1B57"/>
    <w:multiLevelType w:val="hybridMultilevel"/>
    <w:tmpl w:val="1354F7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8D55C7"/>
    <w:multiLevelType w:val="hybridMultilevel"/>
    <w:tmpl w:val="C2BADD44"/>
    <w:lvl w:ilvl="0" w:tplc="0B227666">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 w15:restartNumberingAfterBreak="0">
    <w:nsid w:val="34C40188"/>
    <w:multiLevelType w:val="hybridMultilevel"/>
    <w:tmpl w:val="B73858FC"/>
    <w:lvl w:ilvl="0" w:tplc="128A793C">
      <w:start w:val="1"/>
      <w:numFmt w:val="decimal"/>
      <w:lvlText w:val="%1)"/>
      <w:lvlJc w:val="left"/>
      <w:pPr>
        <w:ind w:left="1833" w:hanging="840"/>
      </w:pPr>
      <w:rPr>
        <w:b w:val="0"/>
      </w:r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13" w15:restartNumberingAfterBreak="0">
    <w:nsid w:val="3F37737A"/>
    <w:multiLevelType w:val="hybridMultilevel"/>
    <w:tmpl w:val="9BC0A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A54CEF"/>
    <w:multiLevelType w:val="hybridMultilevel"/>
    <w:tmpl w:val="0486EFAC"/>
    <w:lvl w:ilvl="0" w:tplc="C638106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15:restartNumberingAfterBreak="0">
    <w:nsid w:val="44E670BD"/>
    <w:multiLevelType w:val="hybridMultilevel"/>
    <w:tmpl w:val="DBDAF92A"/>
    <w:lvl w:ilvl="0" w:tplc="7EB0C5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43F4D9D"/>
    <w:multiLevelType w:val="hybridMultilevel"/>
    <w:tmpl w:val="972AC0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54F91D74"/>
    <w:multiLevelType w:val="multilevel"/>
    <w:tmpl w:val="49ACA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122C4A"/>
    <w:multiLevelType w:val="hybridMultilevel"/>
    <w:tmpl w:val="0D561E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573428BB"/>
    <w:multiLevelType w:val="multilevel"/>
    <w:tmpl w:val="8D6AB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787C09"/>
    <w:multiLevelType w:val="hybridMultilevel"/>
    <w:tmpl w:val="05B43796"/>
    <w:lvl w:ilvl="0" w:tplc="BB509532">
      <w:start w:val="3"/>
      <w:numFmt w:val="decimal"/>
      <w:lvlText w:val="%1."/>
      <w:lvlJc w:val="left"/>
      <w:pPr>
        <w:ind w:left="1429" w:hanging="360"/>
      </w:pPr>
      <w:rPr>
        <w:rFonts w:hint="default"/>
        <w:i/>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01E3497"/>
    <w:multiLevelType w:val="hybridMultilevel"/>
    <w:tmpl w:val="741CD29E"/>
    <w:lvl w:ilvl="0" w:tplc="0419000F">
      <w:start w:val="5"/>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42D4D89"/>
    <w:multiLevelType w:val="hybridMultilevel"/>
    <w:tmpl w:val="379EF57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9830993"/>
    <w:multiLevelType w:val="multilevel"/>
    <w:tmpl w:val="3370C6E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6C0548DC"/>
    <w:multiLevelType w:val="hybridMultilevel"/>
    <w:tmpl w:val="741CD29E"/>
    <w:lvl w:ilvl="0" w:tplc="0419000F">
      <w:start w:val="5"/>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6D453165"/>
    <w:multiLevelType w:val="hybridMultilevel"/>
    <w:tmpl w:val="99FE3D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6F2A5BD3"/>
    <w:multiLevelType w:val="hybridMultilevel"/>
    <w:tmpl w:val="BF2A5C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6F9F64FD"/>
    <w:multiLevelType w:val="hybridMultilevel"/>
    <w:tmpl w:val="B4BC3F3C"/>
    <w:lvl w:ilvl="0" w:tplc="07F6B0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1C56BA5"/>
    <w:multiLevelType w:val="hybridMultilevel"/>
    <w:tmpl w:val="74A66D2C"/>
    <w:lvl w:ilvl="0" w:tplc="00CE223A">
      <w:start w:val="7"/>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9" w15:restartNumberingAfterBreak="0">
    <w:nsid w:val="7EA85A2A"/>
    <w:multiLevelType w:val="hybridMultilevel"/>
    <w:tmpl w:val="8FD8F3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7"/>
  </w:num>
  <w:num w:numId="8">
    <w:abstractNumId w:val="20"/>
  </w:num>
  <w:num w:numId="9">
    <w:abstractNumId w:val="11"/>
  </w:num>
  <w:num w:numId="10">
    <w:abstractNumId w:val="29"/>
  </w:num>
  <w:num w:numId="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22"/>
  </w:num>
  <w:num w:numId="17">
    <w:abstractNumId w:val="26"/>
  </w:num>
  <w:num w:numId="18">
    <w:abstractNumId w:val="15"/>
  </w:num>
  <w:num w:numId="19">
    <w:abstractNumId w:val="8"/>
  </w:num>
  <w:num w:numId="20">
    <w:abstractNumId w:val="3"/>
  </w:num>
  <w:num w:numId="21">
    <w:abstractNumId w:val="1"/>
  </w:num>
  <w:num w:numId="22">
    <w:abstractNumId w:val="13"/>
  </w:num>
  <w:num w:numId="23">
    <w:abstractNumId w:val="5"/>
  </w:num>
  <w:num w:numId="24">
    <w:abstractNumId w:val="25"/>
  </w:num>
  <w:num w:numId="25">
    <w:abstractNumId w:val="16"/>
  </w:num>
  <w:num w:numId="26">
    <w:abstractNumId w:val="23"/>
    <w:lvlOverride w:ilvl="0">
      <w:startOverride w:val="1"/>
    </w:lvlOverride>
    <w:lvlOverride w:ilvl="1"/>
    <w:lvlOverride w:ilvl="2"/>
    <w:lvlOverride w:ilvl="3"/>
    <w:lvlOverride w:ilvl="4"/>
    <w:lvlOverride w:ilvl="5"/>
    <w:lvlOverride w:ilvl="6"/>
    <w:lvlOverride w:ilvl="7"/>
    <w:lvlOverride w:ilvl="8"/>
  </w:num>
  <w:num w:numId="27">
    <w:abstractNumId w:val="18"/>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5"/>
  </w:num>
  <w:num w:numId="32">
    <w:abstractNumId w:val="25"/>
  </w:num>
  <w:num w:numId="33">
    <w:abstractNumId w:val="16"/>
  </w:num>
  <w:num w:numId="34">
    <w:abstractNumId w:val="27"/>
  </w:num>
  <w:num w:numId="35">
    <w:abstractNumId w:val="2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940"/>
    <w:rsid w:val="00002B21"/>
    <w:rsid w:val="0000316B"/>
    <w:rsid w:val="00025AC0"/>
    <w:rsid w:val="00027836"/>
    <w:rsid w:val="00047C0A"/>
    <w:rsid w:val="00075463"/>
    <w:rsid w:val="00082E34"/>
    <w:rsid w:val="000A3311"/>
    <w:rsid w:val="000A4257"/>
    <w:rsid w:val="000B16CF"/>
    <w:rsid w:val="000B4504"/>
    <w:rsid w:val="000D0407"/>
    <w:rsid w:val="000D2CB2"/>
    <w:rsid w:val="000D3159"/>
    <w:rsid w:val="000D5135"/>
    <w:rsid w:val="000D6E1E"/>
    <w:rsid w:val="000E6C03"/>
    <w:rsid w:val="000F0C41"/>
    <w:rsid w:val="000F4F59"/>
    <w:rsid w:val="000F7A9C"/>
    <w:rsid w:val="00101900"/>
    <w:rsid w:val="001108BD"/>
    <w:rsid w:val="00114A14"/>
    <w:rsid w:val="0011676F"/>
    <w:rsid w:val="00117E86"/>
    <w:rsid w:val="00123923"/>
    <w:rsid w:val="00127084"/>
    <w:rsid w:val="00130025"/>
    <w:rsid w:val="001335DE"/>
    <w:rsid w:val="001379DE"/>
    <w:rsid w:val="001420C2"/>
    <w:rsid w:val="001463E3"/>
    <w:rsid w:val="00151597"/>
    <w:rsid w:val="001654BD"/>
    <w:rsid w:val="001746AE"/>
    <w:rsid w:val="0018335A"/>
    <w:rsid w:val="00192F72"/>
    <w:rsid w:val="00194C8A"/>
    <w:rsid w:val="001A2938"/>
    <w:rsid w:val="001A4CD8"/>
    <w:rsid w:val="001B0C95"/>
    <w:rsid w:val="001F690F"/>
    <w:rsid w:val="001F6E07"/>
    <w:rsid w:val="00206573"/>
    <w:rsid w:val="00213259"/>
    <w:rsid w:val="00224921"/>
    <w:rsid w:val="00231575"/>
    <w:rsid w:val="00246307"/>
    <w:rsid w:val="00261DE6"/>
    <w:rsid w:val="00280905"/>
    <w:rsid w:val="0028532D"/>
    <w:rsid w:val="0029106C"/>
    <w:rsid w:val="00293EA9"/>
    <w:rsid w:val="0029717A"/>
    <w:rsid w:val="002C1A00"/>
    <w:rsid w:val="002C4EE2"/>
    <w:rsid w:val="002D0840"/>
    <w:rsid w:val="002F6CF2"/>
    <w:rsid w:val="00300C75"/>
    <w:rsid w:val="003106A6"/>
    <w:rsid w:val="003141DC"/>
    <w:rsid w:val="0031429A"/>
    <w:rsid w:val="0031745D"/>
    <w:rsid w:val="0032348C"/>
    <w:rsid w:val="0033472E"/>
    <w:rsid w:val="0035144E"/>
    <w:rsid w:val="00360E08"/>
    <w:rsid w:val="00363EA4"/>
    <w:rsid w:val="00376E4A"/>
    <w:rsid w:val="003905D7"/>
    <w:rsid w:val="003931B0"/>
    <w:rsid w:val="003A4A17"/>
    <w:rsid w:val="003C7DAA"/>
    <w:rsid w:val="004111F9"/>
    <w:rsid w:val="004126CC"/>
    <w:rsid w:val="004262B4"/>
    <w:rsid w:val="00427194"/>
    <w:rsid w:val="004510A8"/>
    <w:rsid w:val="00476D4A"/>
    <w:rsid w:val="00486699"/>
    <w:rsid w:val="00494C5F"/>
    <w:rsid w:val="004B400E"/>
    <w:rsid w:val="004B60F6"/>
    <w:rsid w:val="004C1F90"/>
    <w:rsid w:val="004C2B67"/>
    <w:rsid w:val="004D0594"/>
    <w:rsid w:val="004E33D5"/>
    <w:rsid w:val="005009B6"/>
    <w:rsid w:val="00525DC6"/>
    <w:rsid w:val="005345F4"/>
    <w:rsid w:val="00534FC1"/>
    <w:rsid w:val="00550824"/>
    <w:rsid w:val="005525B7"/>
    <w:rsid w:val="005571C4"/>
    <w:rsid w:val="00560CB5"/>
    <w:rsid w:val="0056290E"/>
    <w:rsid w:val="005740DF"/>
    <w:rsid w:val="005A0AB3"/>
    <w:rsid w:val="005A2CA3"/>
    <w:rsid w:val="005A563B"/>
    <w:rsid w:val="005A61B2"/>
    <w:rsid w:val="005A6C89"/>
    <w:rsid w:val="005D5276"/>
    <w:rsid w:val="005E0DD5"/>
    <w:rsid w:val="005F0270"/>
    <w:rsid w:val="005F52C6"/>
    <w:rsid w:val="0061671C"/>
    <w:rsid w:val="00616792"/>
    <w:rsid w:val="006236CA"/>
    <w:rsid w:val="00630990"/>
    <w:rsid w:val="00636532"/>
    <w:rsid w:val="00641CFD"/>
    <w:rsid w:val="00656353"/>
    <w:rsid w:val="00661A6F"/>
    <w:rsid w:val="0067034F"/>
    <w:rsid w:val="00670D2C"/>
    <w:rsid w:val="0068748A"/>
    <w:rsid w:val="00695F12"/>
    <w:rsid w:val="006A5055"/>
    <w:rsid w:val="006F2483"/>
    <w:rsid w:val="006F33B7"/>
    <w:rsid w:val="006F664F"/>
    <w:rsid w:val="00702047"/>
    <w:rsid w:val="00705990"/>
    <w:rsid w:val="00706947"/>
    <w:rsid w:val="00710BD6"/>
    <w:rsid w:val="00714592"/>
    <w:rsid w:val="0072146D"/>
    <w:rsid w:val="007361DE"/>
    <w:rsid w:val="00736B5A"/>
    <w:rsid w:val="007405AD"/>
    <w:rsid w:val="007540F9"/>
    <w:rsid w:val="00755982"/>
    <w:rsid w:val="00774865"/>
    <w:rsid w:val="007749AF"/>
    <w:rsid w:val="007750E8"/>
    <w:rsid w:val="0077650E"/>
    <w:rsid w:val="007829CF"/>
    <w:rsid w:val="00791B39"/>
    <w:rsid w:val="0079503C"/>
    <w:rsid w:val="00797D41"/>
    <w:rsid w:val="007A628D"/>
    <w:rsid w:val="007B4A93"/>
    <w:rsid w:val="007D588E"/>
    <w:rsid w:val="007E07B4"/>
    <w:rsid w:val="007F3765"/>
    <w:rsid w:val="007F68E0"/>
    <w:rsid w:val="00810046"/>
    <w:rsid w:val="0081032F"/>
    <w:rsid w:val="00813863"/>
    <w:rsid w:val="00825CFB"/>
    <w:rsid w:val="00845597"/>
    <w:rsid w:val="008461DA"/>
    <w:rsid w:val="00853C3C"/>
    <w:rsid w:val="0086454C"/>
    <w:rsid w:val="00880BE3"/>
    <w:rsid w:val="00881E68"/>
    <w:rsid w:val="00890021"/>
    <w:rsid w:val="00893F0A"/>
    <w:rsid w:val="00894E0F"/>
    <w:rsid w:val="008A4DF1"/>
    <w:rsid w:val="008D042B"/>
    <w:rsid w:val="008D2230"/>
    <w:rsid w:val="008F002D"/>
    <w:rsid w:val="008F389E"/>
    <w:rsid w:val="008F7AEA"/>
    <w:rsid w:val="0090683A"/>
    <w:rsid w:val="009074EE"/>
    <w:rsid w:val="00915717"/>
    <w:rsid w:val="00922944"/>
    <w:rsid w:val="00927D03"/>
    <w:rsid w:val="00936080"/>
    <w:rsid w:val="00944EE5"/>
    <w:rsid w:val="00946820"/>
    <w:rsid w:val="00955C5F"/>
    <w:rsid w:val="009615EC"/>
    <w:rsid w:val="009943FF"/>
    <w:rsid w:val="009C2A36"/>
    <w:rsid w:val="009C776B"/>
    <w:rsid w:val="009E4D03"/>
    <w:rsid w:val="009E632A"/>
    <w:rsid w:val="009E7C4E"/>
    <w:rsid w:val="00A05E92"/>
    <w:rsid w:val="00A15021"/>
    <w:rsid w:val="00A165A7"/>
    <w:rsid w:val="00A16F2D"/>
    <w:rsid w:val="00A17D0F"/>
    <w:rsid w:val="00A22C02"/>
    <w:rsid w:val="00A37A83"/>
    <w:rsid w:val="00A54DBC"/>
    <w:rsid w:val="00A65ADA"/>
    <w:rsid w:val="00A70005"/>
    <w:rsid w:val="00A7099C"/>
    <w:rsid w:val="00A80F19"/>
    <w:rsid w:val="00A83CD0"/>
    <w:rsid w:val="00A9079D"/>
    <w:rsid w:val="00A90816"/>
    <w:rsid w:val="00A978AF"/>
    <w:rsid w:val="00AB1930"/>
    <w:rsid w:val="00AB38B0"/>
    <w:rsid w:val="00AD1E5F"/>
    <w:rsid w:val="00AF29EB"/>
    <w:rsid w:val="00AF3FC8"/>
    <w:rsid w:val="00B001BD"/>
    <w:rsid w:val="00B146AE"/>
    <w:rsid w:val="00B16001"/>
    <w:rsid w:val="00B23F21"/>
    <w:rsid w:val="00B2737D"/>
    <w:rsid w:val="00B31BEA"/>
    <w:rsid w:val="00B3298E"/>
    <w:rsid w:val="00B36E52"/>
    <w:rsid w:val="00B5137C"/>
    <w:rsid w:val="00B56A72"/>
    <w:rsid w:val="00B65388"/>
    <w:rsid w:val="00B67D93"/>
    <w:rsid w:val="00B84646"/>
    <w:rsid w:val="00B86014"/>
    <w:rsid w:val="00B8650F"/>
    <w:rsid w:val="00B86B13"/>
    <w:rsid w:val="00B878BC"/>
    <w:rsid w:val="00BA0D21"/>
    <w:rsid w:val="00BA561F"/>
    <w:rsid w:val="00BB2E60"/>
    <w:rsid w:val="00BB7DBF"/>
    <w:rsid w:val="00BE12FD"/>
    <w:rsid w:val="00BE5CBD"/>
    <w:rsid w:val="00BF0EF5"/>
    <w:rsid w:val="00BF50CB"/>
    <w:rsid w:val="00C12D1B"/>
    <w:rsid w:val="00C1489D"/>
    <w:rsid w:val="00C15ECC"/>
    <w:rsid w:val="00C63F45"/>
    <w:rsid w:val="00C64E41"/>
    <w:rsid w:val="00C67EBE"/>
    <w:rsid w:val="00C73F87"/>
    <w:rsid w:val="00C80F6F"/>
    <w:rsid w:val="00C8449C"/>
    <w:rsid w:val="00C878AB"/>
    <w:rsid w:val="00C95940"/>
    <w:rsid w:val="00CA7022"/>
    <w:rsid w:val="00CD1E04"/>
    <w:rsid w:val="00CD54BF"/>
    <w:rsid w:val="00CE7D7E"/>
    <w:rsid w:val="00CF7977"/>
    <w:rsid w:val="00D074D4"/>
    <w:rsid w:val="00D12849"/>
    <w:rsid w:val="00D16815"/>
    <w:rsid w:val="00D24BAE"/>
    <w:rsid w:val="00D25BFE"/>
    <w:rsid w:val="00D267CD"/>
    <w:rsid w:val="00D406A6"/>
    <w:rsid w:val="00D435D9"/>
    <w:rsid w:val="00D51BFC"/>
    <w:rsid w:val="00D71676"/>
    <w:rsid w:val="00D7480A"/>
    <w:rsid w:val="00D862EF"/>
    <w:rsid w:val="00D8665B"/>
    <w:rsid w:val="00DC08A3"/>
    <w:rsid w:val="00DC2D38"/>
    <w:rsid w:val="00DC3F5C"/>
    <w:rsid w:val="00DD4EEA"/>
    <w:rsid w:val="00DE1CA8"/>
    <w:rsid w:val="00DF7E59"/>
    <w:rsid w:val="00E02C02"/>
    <w:rsid w:val="00E05233"/>
    <w:rsid w:val="00E16D49"/>
    <w:rsid w:val="00E176E9"/>
    <w:rsid w:val="00E44AFA"/>
    <w:rsid w:val="00E57F97"/>
    <w:rsid w:val="00E7261C"/>
    <w:rsid w:val="00E825DD"/>
    <w:rsid w:val="00E83047"/>
    <w:rsid w:val="00E86F69"/>
    <w:rsid w:val="00E90F21"/>
    <w:rsid w:val="00EB0BE0"/>
    <w:rsid w:val="00EC0494"/>
    <w:rsid w:val="00EC09C9"/>
    <w:rsid w:val="00ED3E31"/>
    <w:rsid w:val="00ED7469"/>
    <w:rsid w:val="00EE3CEE"/>
    <w:rsid w:val="00EE75D6"/>
    <w:rsid w:val="00F113F3"/>
    <w:rsid w:val="00F12F17"/>
    <w:rsid w:val="00F14592"/>
    <w:rsid w:val="00F22CA7"/>
    <w:rsid w:val="00F35093"/>
    <w:rsid w:val="00F35332"/>
    <w:rsid w:val="00F37F87"/>
    <w:rsid w:val="00F42C0A"/>
    <w:rsid w:val="00F60AC6"/>
    <w:rsid w:val="00F6459A"/>
    <w:rsid w:val="00F71B18"/>
    <w:rsid w:val="00F75C5E"/>
    <w:rsid w:val="00F75D96"/>
    <w:rsid w:val="00F8632E"/>
    <w:rsid w:val="00F946E7"/>
    <w:rsid w:val="00F96D59"/>
    <w:rsid w:val="00FA4CDC"/>
    <w:rsid w:val="00FA655A"/>
    <w:rsid w:val="00FB2C35"/>
    <w:rsid w:val="00FB57E9"/>
    <w:rsid w:val="00FB78DE"/>
    <w:rsid w:val="00FC141B"/>
    <w:rsid w:val="00FC3972"/>
    <w:rsid w:val="00FC4910"/>
    <w:rsid w:val="00FC707F"/>
    <w:rsid w:val="00FD314C"/>
    <w:rsid w:val="00FE35D8"/>
    <w:rsid w:val="00FF5A68"/>
    <w:rsid w:val="00FF6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8A825"/>
  <w15:chartTrackingRefBased/>
  <w15:docId w15:val="{73D12C24-3AE1-46BC-87E4-8487368D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5940"/>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5940"/>
    <w:rPr>
      <w:color w:val="0000FF"/>
      <w:u w:val="single"/>
    </w:rPr>
  </w:style>
  <w:style w:type="character" w:customStyle="1" w:styleId="a4">
    <w:name w:val="Текст сноски Знак"/>
    <w:aliases w:val="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 Знак Знак Знак Знак Знак Знак Знак Знак Знак Знак"/>
    <w:basedOn w:val="a0"/>
    <w:link w:val="a5"/>
    <w:uiPriority w:val="99"/>
    <w:semiHidden/>
    <w:locked/>
    <w:rsid w:val="00C95940"/>
    <w:rPr>
      <w:rFonts w:ascii="Times New Roman" w:eastAsiaTheme="minorEastAsia" w:hAnsi="Times New Roman" w:cs="Times New Roman"/>
      <w:sz w:val="20"/>
      <w:szCs w:val="20"/>
      <w:lang w:eastAsia="ru-RU"/>
    </w:rPr>
  </w:style>
  <w:style w:type="paragraph" w:styleId="a5">
    <w:name w:val="footnote text"/>
    <w:aliases w:val="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4"/>
    <w:uiPriority w:val="99"/>
    <w:semiHidden/>
    <w:unhideWhenUsed/>
    <w:rsid w:val="00C95940"/>
    <w:pPr>
      <w:spacing w:after="0" w:line="240" w:lineRule="auto"/>
      <w:ind w:left="624" w:firstLine="851"/>
    </w:pPr>
    <w:rPr>
      <w:rFonts w:ascii="Times New Roman" w:eastAsiaTheme="minorEastAsia" w:hAnsi="Times New Roman" w:cs="Times New Roman"/>
      <w:sz w:val="20"/>
      <w:szCs w:val="20"/>
      <w:lang w:eastAsia="ru-RU"/>
    </w:rPr>
  </w:style>
  <w:style w:type="character" w:customStyle="1" w:styleId="1">
    <w:name w:val="Текст сноски Знак1"/>
    <w:basedOn w:val="a0"/>
    <w:uiPriority w:val="99"/>
    <w:semiHidden/>
    <w:rsid w:val="00C95940"/>
    <w:rPr>
      <w:sz w:val="20"/>
      <w:szCs w:val="20"/>
    </w:rPr>
  </w:style>
  <w:style w:type="paragraph" w:styleId="a6">
    <w:name w:val="List Paragraph"/>
    <w:basedOn w:val="a"/>
    <w:uiPriority w:val="34"/>
    <w:qFormat/>
    <w:rsid w:val="00C95940"/>
    <w:pPr>
      <w:ind w:left="720"/>
      <w:contextualSpacing/>
    </w:pPr>
  </w:style>
  <w:style w:type="paragraph" w:customStyle="1" w:styleId="pj">
    <w:name w:val="pj"/>
    <w:basedOn w:val="a"/>
    <w:uiPriority w:val="99"/>
    <w:rsid w:val="00C95940"/>
    <w:pPr>
      <w:spacing w:after="0" w:line="240" w:lineRule="auto"/>
      <w:ind w:firstLine="400"/>
      <w:jc w:val="both"/>
    </w:pPr>
    <w:rPr>
      <w:rFonts w:ascii="Times New Roman" w:eastAsiaTheme="minorEastAsia" w:hAnsi="Times New Roman" w:cs="Times New Roman"/>
      <w:color w:val="000000"/>
      <w:sz w:val="24"/>
      <w:szCs w:val="24"/>
      <w:lang w:eastAsia="ru-RU"/>
    </w:rPr>
  </w:style>
  <w:style w:type="character" w:styleId="a7">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C95940"/>
    <w:rPr>
      <w:vertAlign w:val="superscript"/>
    </w:rPr>
  </w:style>
  <w:style w:type="paragraph" w:styleId="a8">
    <w:name w:val="Normal (Web)"/>
    <w:basedOn w:val="a"/>
    <w:uiPriority w:val="99"/>
    <w:rsid w:val="007D588E"/>
    <w:pPr>
      <w:spacing w:before="100" w:beforeAutospacing="1" w:after="100" w:afterAutospacing="1" w:line="276" w:lineRule="auto"/>
    </w:pPr>
    <w:rPr>
      <w:rFonts w:ascii="Verdana" w:eastAsia="Calibri" w:hAnsi="Verdana" w:cs="Times New Roman"/>
      <w:sz w:val="16"/>
      <w:szCs w:val="16"/>
    </w:rPr>
  </w:style>
  <w:style w:type="paragraph" w:customStyle="1" w:styleId="10">
    <w:name w:val="Основной текст1"/>
    <w:basedOn w:val="a"/>
    <w:rsid w:val="00B2737D"/>
    <w:pPr>
      <w:tabs>
        <w:tab w:val="left" w:pos="3756"/>
        <w:tab w:val="left" w:pos="7867"/>
      </w:tabs>
      <w:snapToGrid w:val="0"/>
      <w:spacing w:after="0" w:line="240" w:lineRule="auto"/>
    </w:pPr>
    <w:rPr>
      <w:rFonts w:ascii="Arial" w:eastAsia="Times New Roman" w:hAnsi="Arial" w:cs="Times New Roman"/>
      <w:sz w:val="20"/>
      <w:szCs w:val="20"/>
      <w:lang w:eastAsia="ru-RU"/>
    </w:rPr>
  </w:style>
  <w:style w:type="character" w:customStyle="1" w:styleId="s19">
    <w:name w:val="s19"/>
    <w:basedOn w:val="a0"/>
    <w:rsid w:val="00B2737D"/>
    <w:rPr>
      <w:rFonts w:ascii="Times New Roman" w:hAnsi="Times New Roman" w:cs="Times New Roman" w:hint="default"/>
      <w:color w:val="008000"/>
    </w:rPr>
  </w:style>
  <w:style w:type="paragraph" w:styleId="a9">
    <w:name w:val="No Spacing"/>
    <w:uiPriority w:val="1"/>
    <w:qFormat/>
    <w:rsid w:val="00075463"/>
    <w:pPr>
      <w:spacing w:after="0" w:line="240" w:lineRule="auto"/>
    </w:pPr>
    <w:rPr>
      <w:rFonts w:ascii="Calibri" w:eastAsia="Calibri" w:hAnsi="Calibri" w:cs="Times New Roman"/>
    </w:rPr>
  </w:style>
  <w:style w:type="table" w:styleId="aa">
    <w:name w:val="Table Grid"/>
    <w:basedOn w:val="a1"/>
    <w:uiPriority w:val="39"/>
    <w:rsid w:val="00894E0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annotation text"/>
    <w:basedOn w:val="a"/>
    <w:link w:val="ac"/>
    <w:uiPriority w:val="99"/>
    <w:semiHidden/>
    <w:unhideWhenUsed/>
    <w:rsid w:val="00CD1E04"/>
    <w:pPr>
      <w:spacing w:line="240" w:lineRule="auto"/>
    </w:pPr>
    <w:rPr>
      <w:rFonts w:ascii="Calibri" w:eastAsia="Calibri" w:hAnsi="Calibri" w:cs="Times New Roman"/>
      <w:sz w:val="20"/>
      <w:szCs w:val="20"/>
    </w:rPr>
  </w:style>
  <w:style w:type="character" w:customStyle="1" w:styleId="ac">
    <w:name w:val="Текст примечания Знак"/>
    <w:basedOn w:val="a0"/>
    <w:link w:val="ab"/>
    <w:uiPriority w:val="99"/>
    <w:semiHidden/>
    <w:rsid w:val="00CD1E04"/>
    <w:rPr>
      <w:rFonts w:ascii="Calibri" w:eastAsia="Calibri" w:hAnsi="Calibri" w:cs="Times New Roman"/>
      <w:sz w:val="20"/>
      <w:szCs w:val="20"/>
    </w:rPr>
  </w:style>
  <w:style w:type="character" w:styleId="ad">
    <w:name w:val="annotation reference"/>
    <w:basedOn w:val="a0"/>
    <w:uiPriority w:val="99"/>
    <w:semiHidden/>
    <w:unhideWhenUsed/>
    <w:rsid w:val="00CD1E04"/>
    <w:rPr>
      <w:sz w:val="16"/>
      <w:szCs w:val="16"/>
    </w:rPr>
  </w:style>
  <w:style w:type="paragraph" w:styleId="ae">
    <w:name w:val="Balloon Text"/>
    <w:basedOn w:val="a"/>
    <w:link w:val="af"/>
    <w:uiPriority w:val="99"/>
    <w:semiHidden/>
    <w:unhideWhenUsed/>
    <w:rsid w:val="00CD1E0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D1E04"/>
    <w:rPr>
      <w:rFonts w:ascii="Segoe UI" w:hAnsi="Segoe UI" w:cs="Segoe UI"/>
      <w:sz w:val="18"/>
      <w:szCs w:val="18"/>
    </w:rPr>
  </w:style>
  <w:style w:type="paragraph" w:customStyle="1" w:styleId="futurismarkdown-paragraph">
    <w:name w:val="futurismarkdown-paragraph"/>
    <w:basedOn w:val="a"/>
    <w:rsid w:val="00EE3C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
    <w:name w:val="Body text (2)_"/>
    <w:basedOn w:val="a0"/>
    <w:link w:val="Bodytext20"/>
    <w:locked/>
    <w:rsid w:val="008D2230"/>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8D2230"/>
    <w:pPr>
      <w:widowControl w:val="0"/>
      <w:shd w:val="clear" w:color="auto" w:fill="FFFFFF"/>
      <w:spacing w:after="540" w:line="0" w:lineRule="atLeast"/>
    </w:pPr>
    <w:rPr>
      <w:rFonts w:ascii="Times New Roman" w:eastAsia="Times New Roman" w:hAnsi="Times New Roman" w:cs="Times New Roman"/>
      <w:sz w:val="28"/>
      <w:szCs w:val="28"/>
    </w:rPr>
  </w:style>
  <w:style w:type="character" w:customStyle="1" w:styleId="Footnote">
    <w:name w:val="Footnote_"/>
    <w:basedOn w:val="a0"/>
    <w:link w:val="Footnote0"/>
    <w:locked/>
    <w:rsid w:val="008D2230"/>
    <w:rPr>
      <w:rFonts w:ascii="Times New Roman" w:eastAsia="Times New Roman" w:hAnsi="Times New Roman" w:cs="Times New Roman"/>
      <w:sz w:val="28"/>
      <w:szCs w:val="28"/>
      <w:shd w:val="clear" w:color="auto" w:fill="FFFFFF"/>
    </w:rPr>
  </w:style>
  <w:style w:type="paragraph" w:customStyle="1" w:styleId="Footnote0">
    <w:name w:val="Footnote"/>
    <w:basedOn w:val="a"/>
    <w:link w:val="Footnote"/>
    <w:rsid w:val="008D2230"/>
    <w:pPr>
      <w:widowControl w:val="0"/>
      <w:shd w:val="clear" w:color="auto" w:fill="FFFFFF"/>
      <w:spacing w:after="0" w:line="0" w:lineRule="atLeast"/>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2635">
      <w:bodyDiv w:val="1"/>
      <w:marLeft w:val="0"/>
      <w:marRight w:val="0"/>
      <w:marTop w:val="0"/>
      <w:marBottom w:val="0"/>
      <w:divBdr>
        <w:top w:val="none" w:sz="0" w:space="0" w:color="auto"/>
        <w:left w:val="none" w:sz="0" w:space="0" w:color="auto"/>
        <w:bottom w:val="none" w:sz="0" w:space="0" w:color="auto"/>
        <w:right w:val="none" w:sz="0" w:space="0" w:color="auto"/>
      </w:divBdr>
    </w:div>
    <w:div w:id="83500342">
      <w:bodyDiv w:val="1"/>
      <w:marLeft w:val="0"/>
      <w:marRight w:val="0"/>
      <w:marTop w:val="0"/>
      <w:marBottom w:val="0"/>
      <w:divBdr>
        <w:top w:val="none" w:sz="0" w:space="0" w:color="auto"/>
        <w:left w:val="none" w:sz="0" w:space="0" w:color="auto"/>
        <w:bottom w:val="none" w:sz="0" w:space="0" w:color="auto"/>
        <w:right w:val="none" w:sz="0" w:space="0" w:color="auto"/>
      </w:divBdr>
    </w:div>
    <w:div w:id="108625392">
      <w:bodyDiv w:val="1"/>
      <w:marLeft w:val="0"/>
      <w:marRight w:val="0"/>
      <w:marTop w:val="0"/>
      <w:marBottom w:val="0"/>
      <w:divBdr>
        <w:top w:val="none" w:sz="0" w:space="0" w:color="auto"/>
        <w:left w:val="none" w:sz="0" w:space="0" w:color="auto"/>
        <w:bottom w:val="none" w:sz="0" w:space="0" w:color="auto"/>
        <w:right w:val="none" w:sz="0" w:space="0" w:color="auto"/>
      </w:divBdr>
    </w:div>
    <w:div w:id="139008946">
      <w:bodyDiv w:val="1"/>
      <w:marLeft w:val="0"/>
      <w:marRight w:val="0"/>
      <w:marTop w:val="0"/>
      <w:marBottom w:val="0"/>
      <w:divBdr>
        <w:top w:val="none" w:sz="0" w:space="0" w:color="auto"/>
        <w:left w:val="none" w:sz="0" w:space="0" w:color="auto"/>
        <w:bottom w:val="none" w:sz="0" w:space="0" w:color="auto"/>
        <w:right w:val="none" w:sz="0" w:space="0" w:color="auto"/>
      </w:divBdr>
    </w:div>
    <w:div w:id="193887009">
      <w:bodyDiv w:val="1"/>
      <w:marLeft w:val="0"/>
      <w:marRight w:val="0"/>
      <w:marTop w:val="0"/>
      <w:marBottom w:val="0"/>
      <w:divBdr>
        <w:top w:val="none" w:sz="0" w:space="0" w:color="auto"/>
        <w:left w:val="none" w:sz="0" w:space="0" w:color="auto"/>
        <w:bottom w:val="none" w:sz="0" w:space="0" w:color="auto"/>
        <w:right w:val="none" w:sz="0" w:space="0" w:color="auto"/>
      </w:divBdr>
    </w:div>
    <w:div w:id="299269190">
      <w:bodyDiv w:val="1"/>
      <w:marLeft w:val="0"/>
      <w:marRight w:val="0"/>
      <w:marTop w:val="0"/>
      <w:marBottom w:val="0"/>
      <w:divBdr>
        <w:top w:val="none" w:sz="0" w:space="0" w:color="auto"/>
        <w:left w:val="none" w:sz="0" w:space="0" w:color="auto"/>
        <w:bottom w:val="none" w:sz="0" w:space="0" w:color="auto"/>
        <w:right w:val="none" w:sz="0" w:space="0" w:color="auto"/>
      </w:divBdr>
    </w:div>
    <w:div w:id="324746105">
      <w:bodyDiv w:val="1"/>
      <w:marLeft w:val="0"/>
      <w:marRight w:val="0"/>
      <w:marTop w:val="0"/>
      <w:marBottom w:val="0"/>
      <w:divBdr>
        <w:top w:val="none" w:sz="0" w:space="0" w:color="auto"/>
        <w:left w:val="none" w:sz="0" w:space="0" w:color="auto"/>
        <w:bottom w:val="none" w:sz="0" w:space="0" w:color="auto"/>
        <w:right w:val="none" w:sz="0" w:space="0" w:color="auto"/>
      </w:divBdr>
    </w:div>
    <w:div w:id="339435544">
      <w:bodyDiv w:val="1"/>
      <w:marLeft w:val="0"/>
      <w:marRight w:val="0"/>
      <w:marTop w:val="0"/>
      <w:marBottom w:val="0"/>
      <w:divBdr>
        <w:top w:val="none" w:sz="0" w:space="0" w:color="auto"/>
        <w:left w:val="none" w:sz="0" w:space="0" w:color="auto"/>
        <w:bottom w:val="none" w:sz="0" w:space="0" w:color="auto"/>
        <w:right w:val="none" w:sz="0" w:space="0" w:color="auto"/>
      </w:divBdr>
    </w:div>
    <w:div w:id="382599285">
      <w:bodyDiv w:val="1"/>
      <w:marLeft w:val="0"/>
      <w:marRight w:val="0"/>
      <w:marTop w:val="0"/>
      <w:marBottom w:val="0"/>
      <w:divBdr>
        <w:top w:val="none" w:sz="0" w:space="0" w:color="auto"/>
        <w:left w:val="none" w:sz="0" w:space="0" w:color="auto"/>
        <w:bottom w:val="none" w:sz="0" w:space="0" w:color="auto"/>
        <w:right w:val="none" w:sz="0" w:space="0" w:color="auto"/>
      </w:divBdr>
    </w:div>
    <w:div w:id="466821692">
      <w:bodyDiv w:val="1"/>
      <w:marLeft w:val="0"/>
      <w:marRight w:val="0"/>
      <w:marTop w:val="0"/>
      <w:marBottom w:val="0"/>
      <w:divBdr>
        <w:top w:val="none" w:sz="0" w:space="0" w:color="auto"/>
        <w:left w:val="none" w:sz="0" w:space="0" w:color="auto"/>
        <w:bottom w:val="none" w:sz="0" w:space="0" w:color="auto"/>
        <w:right w:val="none" w:sz="0" w:space="0" w:color="auto"/>
      </w:divBdr>
    </w:div>
    <w:div w:id="496189773">
      <w:bodyDiv w:val="1"/>
      <w:marLeft w:val="0"/>
      <w:marRight w:val="0"/>
      <w:marTop w:val="0"/>
      <w:marBottom w:val="0"/>
      <w:divBdr>
        <w:top w:val="none" w:sz="0" w:space="0" w:color="auto"/>
        <w:left w:val="none" w:sz="0" w:space="0" w:color="auto"/>
        <w:bottom w:val="none" w:sz="0" w:space="0" w:color="auto"/>
        <w:right w:val="none" w:sz="0" w:space="0" w:color="auto"/>
      </w:divBdr>
    </w:div>
    <w:div w:id="499543793">
      <w:bodyDiv w:val="1"/>
      <w:marLeft w:val="0"/>
      <w:marRight w:val="0"/>
      <w:marTop w:val="0"/>
      <w:marBottom w:val="0"/>
      <w:divBdr>
        <w:top w:val="none" w:sz="0" w:space="0" w:color="auto"/>
        <w:left w:val="none" w:sz="0" w:space="0" w:color="auto"/>
        <w:bottom w:val="none" w:sz="0" w:space="0" w:color="auto"/>
        <w:right w:val="none" w:sz="0" w:space="0" w:color="auto"/>
      </w:divBdr>
    </w:div>
    <w:div w:id="569466523">
      <w:bodyDiv w:val="1"/>
      <w:marLeft w:val="0"/>
      <w:marRight w:val="0"/>
      <w:marTop w:val="0"/>
      <w:marBottom w:val="0"/>
      <w:divBdr>
        <w:top w:val="none" w:sz="0" w:space="0" w:color="auto"/>
        <w:left w:val="none" w:sz="0" w:space="0" w:color="auto"/>
        <w:bottom w:val="none" w:sz="0" w:space="0" w:color="auto"/>
        <w:right w:val="none" w:sz="0" w:space="0" w:color="auto"/>
      </w:divBdr>
    </w:div>
    <w:div w:id="681275339">
      <w:bodyDiv w:val="1"/>
      <w:marLeft w:val="0"/>
      <w:marRight w:val="0"/>
      <w:marTop w:val="0"/>
      <w:marBottom w:val="0"/>
      <w:divBdr>
        <w:top w:val="none" w:sz="0" w:space="0" w:color="auto"/>
        <w:left w:val="none" w:sz="0" w:space="0" w:color="auto"/>
        <w:bottom w:val="none" w:sz="0" w:space="0" w:color="auto"/>
        <w:right w:val="none" w:sz="0" w:space="0" w:color="auto"/>
      </w:divBdr>
    </w:div>
    <w:div w:id="712116587">
      <w:bodyDiv w:val="1"/>
      <w:marLeft w:val="0"/>
      <w:marRight w:val="0"/>
      <w:marTop w:val="0"/>
      <w:marBottom w:val="0"/>
      <w:divBdr>
        <w:top w:val="none" w:sz="0" w:space="0" w:color="auto"/>
        <w:left w:val="none" w:sz="0" w:space="0" w:color="auto"/>
        <w:bottom w:val="none" w:sz="0" w:space="0" w:color="auto"/>
        <w:right w:val="none" w:sz="0" w:space="0" w:color="auto"/>
      </w:divBdr>
    </w:div>
    <w:div w:id="718474340">
      <w:bodyDiv w:val="1"/>
      <w:marLeft w:val="0"/>
      <w:marRight w:val="0"/>
      <w:marTop w:val="0"/>
      <w:marBottom w:val="0"/>
      <w:divBdr>
        <w:top w:val="none" w:sz="0" w:space="0" w:color="auto"/>
        <w:left w:val="none" w:sz="0" w:space="0" w:color="auto"/>
        <w:bottom w:val="none" w:sz="0" w:space="0" w:color="auto"/>
        <w:right w:val="none" w:sz="0" w:space="0" w:color="auto"/>
      </w:divBdr>
    </w:div>
    <w:div w:id="825168990">
      <w:bodyDiv w:val="1"/>
      <w:marLeft w:val="0"/>
      <w:marRight w:val="0"/>
      <w:marTop w:val="0"/>
      <w:marBottom w:val="0"/>
      <w:divBdr>
        <w:top w:val="none" w:sz="0" w:space="0" w:color="auto"/>
        <w:left w:val="none" w:sz="0" w:space="0" w:color="auto"/>
        <w:bottom w:val="none" w:sz="0" w:space="0" w:color="auto"/>
        <w:right w:val="none" w:sz="0" w:space="0" w:color="auto"/>
      </w:divBdr>
    </w:div>
    <w:div w:id="836112494">
      <w:bodyDiv w:val="1"/>
      <w:marLeft w:val="0"/>
      <w:marRight w:val="0"/>
      <w:marTop w:val="0"/>
      <w:marBottom w:val="0"/>
      <w:divBdr>
        <w:top w:val="none" w:sz="0" w:space="0" w:color="auto"/>
        <w:left w:val="none" w:sz="0" w:space="0" w:color="auto"/>
        <w:bottom w:val="none" w:sz="0" w:space="0" w:color="auto"/>
        <w:right w:val="none" w:sz="0" w:space="0" w:color="auto"/>
      </w:divBdr>
    </w:div>
    <w:div w:id="838740740">
      <w:bodyDiv w:val="1"/>
      <w:marLeft w:val="0"/>
      <w:marRight w:val="0"/>
      <w:marTop w:val="0"/>
      <w:marBottom w:val="0"/>
      <w:divBdr>
        <w:top w:val="none" w:sz="0" w:space="0" w:color="auto"/>
        <w:left w:val="none" w:sz="0" w:space="0" w:color="auto"/>
        <w:bottom w:val="none" w:sz="0" w:space="0" w:color="auto"/>
        <w:right w:val="none" w:sz="0" w:space="0" w:color="auto"/>
      </w:divBdr>
    </w:div>
    <w:div w:id="889027823">
      <w:bodyDiv w:val="1"/>
      <w:marLeft w:val="0"/>
      <w:marRight w:val="0"/>
      <w:marTop w:val="0"/>
      <w:marBottom w:val="0"/>
      <w:divBdr>
        <w:top w:val="none" w:sz="0" w:space="0" w:color="auto"/>
        <w:left w:val="none" w:sz="0" w:space="0" w:color="auto"/>
        <w:bottom w:val="none" w:sz="0" w:space="0" w:color="auto"/>
        <w:right w:val="none" w:sz="0" w:space="0" w:color="auto"/>
      </w:divBdr>
    </w:div>
    <w:div w:id="900991675">
      <w:bodyDiv w:val="1"/>
      <w:marLeft w:val="0"/>
      <w:marRight w:val="0"/>
      <w:marTop w:val="0"/>
      <w:marBottom w:val="0"/>
      <w:divBdr>
        <w:top w:val="none" w:sz="0" w:space="0" w:color="auto"/>
        <w:left w:val="none" w:sz="0" w:space="0" w:color="auto"/>
        <w:bottom w:val="none" w:sz="0" w:space="0" w:color="auto"/>
        <w:right w:val="none" w:sz="0" w:space="0" w:color="auto"/>
      </w:divBdr>
      <w:divsChild>
        <w:div w:id="1255742311">
          <w:marLeft w:val="0"/>
          <w:marRight w:val="0"/>
          <w:marTop w:val="0"/>
          <w:marBottom w:val="240"/>
          <w:divBdr>
            <w:top w:val="none" w:sz="0" w:space="0" w:color="auto"/>
            <w:left w:val="none" w:sz="0" w:space="0" w:color="auto"/>
            <w:bottom w:val="none" w:sz="0" w:space="0" w:color="auto"/>
            <w:right w:val="none" w:sz="0" w:space="0" w:color="auto"/>
          </w:divBdr>
          <w:divsChild>
            <w:div w:id="1079445473">
              <w:marLeft w:val="0"/>
              <w:marRight w:val="0"/>
              <w:marTop w:val="0"/>
              <w:marBottom w:val="0"/>
              <w:divBdr>
                <w:top w:val="none" w:sz="0" w:space="0" w:color="auto"/>
                <w:left w:val="none" w:sz="0" w:space="0" w:color="auto"/>
                <w:bottom w:val="none" w:sz="0" w:space="0" w:color="auto"/>
                <w:right w:val="none" w:sz="0" w:space="0" w:color="auto"/>
              </w:divBdr>
              <w:divsChild>
                <w:div w:id="1966698312">
                  <w:marLeft w:val="0"/>
                  <w:marRight w:val="0"/>
                  <w:marTop w:val="0"/>
                  <w:marBottom w:val="0"/>
                  <w:divBdr>
                    <w:top w:val="none" w:sz="0" w:space="0" w:color="auto"/>
                    <w:left w:val="none" w:sz="0" w:space="0" w:color="auto"/>
                    <w:bottom w:val="none" w:sz="0" w:space="0" w:color="auto"/>
                    <w:right w:val="none" w:sz="0" w:space="0" w:color="auto"/>
                  </w:divBdr>
                  <w:divsChild>
                    <w:div w:id="808013209">
                      <w:marLeft w:val="0"/>
                      <w:marRight w:val="0"/>
                      <w:marTop w:val="0"/>
                      <w:marBottom w:val="0"/>
                      <w:divBdr>
                        <w:top w:val="none" w:sz="0" w:space="0" w:color="auto"/>
                        <w:left w:val="none" w:sz="0" w:space="0" w:color="auto"/>
                        <w:bottom w:val="none" w:sz="0" w:space="0" w:color="auto"/>
                        <w:right w:val="none" w:sz="0" w:space="0" w:color="auto"/>
                      </w:divBdr>
                      <w:divsChild>
                        <w:div w:id="1731804552">
                          <w:marLeft w:val="0"/>
                          <w:marRight w:val="0"/>
                          <w:marTop w:val="0"/>
                          <w:marBottom w:val="0"/>
                          <w:divBdr>
                            <w:top w:val="none" w:sz="0" w:space="0" w:color="auto"/>
                            <w:left w:val="none" w:sz="0" w:space="0" w:color="auto"/>
                            <w:bottom w:val="none" w:sz="0" w:space="0" w:color="auto"/>
                            <w:right w:val="none" w:sz="0" w:space="0" w:color="auto"/>
                          </w:divBdr>
                          <w:divsChild>
                            <w:div w:id="1423912275">
                              <w:marLeft w:val="0"/>
                              <w:marRight w:val="0"/>
                              <w:marTop w:val="0"/>
                              <w:marBottom w:val="0"/>
                              <w:divBdr>
                                <w:top w:val="none" w:sz="0" w:space="0" w:color="auto"/>
                                <w:left w:val="none" w:sz="0" w:space="0" w:color="auto"/>
                                <w:bottom w:val="none" w:sz="0" w:space="0" w:color="auto"/>
                                <w:right w:val="none" w:sz="0" w:space="0" w:color="auto"/>
                              </w:divBdr>
                              <w:divsChild>
                                <w:div w:id="9914495">
                                  <w:marLeft w:val="0"/>
                                  <w:marRight w:val="0"/>
                                  <w:marTop w:val="0"/>
                                  <w:marBottom w:val="0"/>
                                  <w:divBdr>
                                    <w:top w:val="none" w:sz="0" w:space="0" w:color="auto"/>
                                    <w:left w:val="none" w:sz="0" w:space="0" w:color="auto"/>
                                    <w:bottom w:val="none" w:sz="0" w:space="0" w:color="auto"/>
                                    <w:right w:val="none" w:sz="0" w:space="0" w:color="auto"/>
                                  </w:divBdr>
                                  <w:divsChild>
                                    <w:div w:id="71902157">
                                      <w:marLeft w:val="0"/>
                                      <w:marRight w:val="0"/>
                                      <w:marTop w:val="0"/>
                                      <w:marBottom w:val="0"/>
                                      <w:divBdr>
                                        <w:top w:val="none" w:sz="0" w:space="0" w:color="auto"/>
                                        <w:left w:val="none" w:sz="0" w:space="0" w:color="auto"/>
                                        <w:bottom w:val="none" w:sz="0" w:space="0" w:color="auto"/>
                                        <w:right w:val="none" w:sz="0" w:space="0" w:color="auto"/>
                                      </w:divBdr>
                                      <w:divsChild>
                                        <w:div w:id="2127961979">
                                          <w:marLeft w:val="0"/>
                                          <w:marRight w:val="0"/>
                                          <w:marTop w:val="0"/>
                                          <w:marBottom w:val="0"/>
                                          <w:divBdr>
                                            <w:top w:val="none" w:sz="0" w:space="0" w:color="auto"/>
                                            <w:left w:val="none" w:sz="0" w:space="0" w:color="auto"/>
                                            <w:bottom w:val="none" w:sz="0" w:space="0" w:color="auto"/>
                                            <w:right w:val="none" w:sz="0" w:space="0" w:color="auto"/>
                                          </w:divBdr>
                                          <w:divsChild>
                                            <w:div w:id="259603720">
                                              <w:marLeft w:val="0"/>
                                              <w:marRight w:val="0"/>
                                              <w:marTop w:val="0"/>
                                              <w:marBottom w:val="0"/>
                                              <w:divBdr>
                                                <w:top w:val="none" w:sz="0" w:space="0" w:color="auto"/>
                                                <w:left w:val="none" w:sz="0" w:space="0" w:color="auto"/>
                                                <w:bottom w:val="none" w:sz="0" w:space="0" w:color="auto"/>
                                                <w:right w:val="none" w:sz="0" w:space="0" w:color="auto"/>
                                              </w:divBdr>
                                              <w:divsChild>
                                                <w:div w:id="763114517">
                                                  <w:marLeft w:val="0"/>
                                                  <w:marRight w:val="0"/>
                                                  <w:marTop w:val="0"/>
                                                  <w:marBottom w:val="0"/>
                                                  <w:divBdr>
                                                    <w:top w:val="none" w:sz="0" w:space="0" w:color="auto"/>
                                                    <w:left w:val="none" w:sz="0" w:space="0" w:color="auto"/>
                                                    <w:bottom w:val="none" w:sz="0" w:space="0" w:color="auto"/>
                                                    <w:right w:val="none" w:sz="0" w:space="0" w:color="auto"/>
                                                  </w:divBdr>
                                                  <w:divsChild>
                                                    <w:div w:id="1022364694">
                                                      <w:marLeft w:val="0"/>
                                                      <w:marRight w:val="0"/>
                                                      <w:marTop w:val="0"/>
                                                      <w:marBottom w:val="0"/>
                                                      <w:divBdr>
                                                        <w:top w:val="none" w:sz="0" w:space="0" w:color="auto"/>
                                                        <w:left w:val="none" w:sz="0" w:space="0" w:color="auto"/>
                                                        <w:bottom w:val="none" w:sz="0" w:space="0" w:color="auto"/>
                                                        <w:right w:val="none" w:sz="0" w:space="0" w:color="auto"/>
                                                      </w:divBdr>
                                                      <w:divsChild>
                                                        <w:div w:id="1318846759">
                                                          <w:marLeft w:val="0"/>
                                                          <w:marRight w:val="0"/>
                                                          <w:marTop w:val="0"/>
                                                          <w:marBottom w:val="0"/>
                                                          <w:divBdr>
                                                            <w:top w:val="none" w:sz="0" w:space="0" w:color="auto"/>
                                                            <w:left w:val="none" w:sz="0" w:space="0" w:color="auto"/>
                                                            <w:bottom w:val="none" w:sz="0" w:space="0" w:color="auto"/>
                                                            <w:right w:val="none" w:sz="0" w:space="0" w:color="auto"/>
                                                          </w:divBdr>
                                                          <w:divsChild>
                                                            <w:div w:id="1289320720">
                                                              <w:marLeft w:val="0"/>
                                                              <w:marRight w:val="0"/>
                                                              <w:marTop w:val="0"/>
                                                              <w:marBottom w:val="0"/>
                                                              <w:divBdr>
                                                                <w:top w:val="none" w:sz="0" w:space="0" w:color="auto"/>
                                                                <w:left w:val="none" w:sz="0" w:space="0" w:color="auto"/>
                                                                <w:bottom w:val="none" w:sz="0" w:space="0" w:color="auto"/>
                                                                <w:right w:val="none" w:sz="0" w:space="0" w:color="auto"/>
                                                              </w:divBdr>
                                                            </w:div>
                                                            <w:div w:id="172766454">
                                                              <w:marLeft w:val="120"/>
                                                              <w:marRight w:val="120"/>
                                                              <w:marTop w:val="120"/>
                                                              <w:marBottom w:val="120"/>
                                                              <w:divBdr>
                                                                <w:top w:val="none" w:sz="0" w:space="0" w:color="auto"/>
                                                                <w:left w:val="none" w:sz="0" w:space="0" w:color="auto"/>
                                                                <w:bottom w:val="none" w:sz="0" w:space="0" w:color="auto"/>
                                                                <w:right w:val="none" w:sz="0" w:space="0" w:color="auto"/>
                                                              </w:divBdr>
                                                              <w:divsChild>
                                                                <w:div w:id="569195217">
                                                                  <w:marLeft w:val="0"/>
                                                                  <w:marRight w:val="0"/>
                                                                  <w:marTop w:val="0"/>
                                                                  <w:marBottom w:val="0"/>
                                                                  <w:divBdr>
                                                                    <w:top w:val="none" w:sz="0" w:space="0" w:color="auto"/>
                                                                    <w:left w:val="none" w:sz="0" w:space="0" w:color="auto"/>
                                                                    <w:bottom w:val="none" w:sz="0" w:space="0" w:color="auto"/>
                                                                    <w:right w:val="none" w:sz="0" w:space="0" w:color="auto"/>
                                                                  </w:divBdr>
                                                                  <w:divsChild>
                                                                    <w:div w:id="813302378">
                                                                      <w:marLeft w:val="0"/>
                                                                      <w:marRight w:val="0"/>
                                                                      <w:marTop w:val="0"/>
                                                                      <w:marBottom w:val="0"/>
                                                                      <w:divBdr>
                                                                        <w:top w:val="none" w:sz="0" w:space="0" w:color="auto"/>
                                                                        <w:left w:val="none" w:sz="0" w:space="0" w:color="auto"/>
                                                                        <w:bottom w:val="none" w:sz="0" w:space="0" w:color="auto"/>
                                                                        <w:right w:val="none" w:sz="0" w:space="0" w:color="auto"/>
                                                                      </w:divBdr>
                                                                      <w:divsChild>
                                                                        <w:div w:id="1535773641">
                                                                          <w:marLeft w:val="0"/>
                                                                          <w:marRight w:val="0"/>
                                                                          <w:marTop w:val="0"/>
                                                                          <w:marBottom w:val="0"/>
                                                                          <w:divBdr>
                                                                            <w:top w:val="none" w:sz="0" w:space="0" w:color="auto"/>
                                                                            <w:left w:val="none" w:sz="0" w:space="0" w:color="auto"/>
                                                                            <w:bottom w:val="none" w:sz="0" w:space="0" w:color="auto"/>
                                                                            <w:right w:val="none" w:sz="0" w:space="0" w:color="auto"/>
                                                                          </w:divBdr>
                                                                          <w:divsChild>
                                                                            <w:div w:id="1926915127">
                                                                              <w:marLeft w:val="0"/>
                                                                              <w:marRight w:val="0"/>
                                                                              <w:marTop w:val="0"/>
                                                                              <w:marBottom w:val="0"/>
                                                                              <w:divBdr>
                                                                                <w:top w:val="none" w:sz="0" w:space="0" w:color="auto"/>
                                                                                <w:left w:val="none" w:sz="0" w:space="0" w:color="auto"/>
                                                                                <w:bottom w:val="none" w:sz="0" w:space="0" w:color="auto"/>
                                                                                <w:right w:val="none" w:sz="0" w:space="0" w:color="auto"/>
                                                                              </w:divBdr>
                                                                              <w:divsChild>
                                                                                <w:div w:id="1295480016">
                                                                                  <w:marLeft w:val="700"/>
                                                                                  <w:marRight w:val="0"/>
                                                                                  <w:marTop w:val="0"/>
                                                                                  <w:marBottom w:val="0"/>
                                                                                  <w:divBdr>
                                                                                    <w:top w:val="none" w:sz="0" w:space="0" w:color="auto"/>
                                                                                    <w:left w:val="none" w:sz="0" w:space="0" w:color="auto"/>
                                                                                    <w:bottom w:val="none" w:sz="0" w:space="0" w:color="auto"/>
                                                                                    <w:right w:val="none" w:sz="0" w:space="0" w:color="auto"/>
                                                                                  </w:divBdr>
                                                                                  <w:divsChild>
                                                                                    <w:div w:id="39332285">
                                                                                      <w:marLeft w:val="0"/>
                                                                                      <w:marRight w:val="195"/>
                                                                                      <w:marTop w:val="0"/>
                                                                                      <w:marBottom w:val="0"/>
                                                                                      <w:divBdr>
                                                                                        <w:top w:val="none" w:sz="0" w:space="0" w:color="auto"/>
                                                                                        <w:left w:val="none" w:sz="0" w:space="0" w:color="auto"/>
                                                                                        <w:bottom w:val="none" w:sz="0" w:space="0" w:color="auto"/>
                                                                                        <w:right w:val="none" w:sz="0" w:space="0" w:color="auto"/>
                                                                                      </w:divBdr>
                                                                                      <w:divsChild>
                                                                                        <w:div w:id="1759476818">
                                                                                          <w:marLeft w:val="0"/>
                                                                                          <w:marRight w:val="0"/>
                                                                                          <w:marTop w:val="0"/>
                                                                                          <w:marBottom w:val="0"/>
                                                                                          <w:divBdr>
                                                                                            <w:top w:val="none" w:sz="0" w:space="0" w:color="auto"/>
                                                                                            <w:left w:val="none" w:sz="0" w:space="0" w:color="auto"/>
                                                                                            <w:bottom w:val="none" w:sz="0" w:space="0" w:color="auto"/>
                                                                                            <w:right w:val="none" w:sz="0" w:space="0" w:color="auto"/>
                                                                                          </w:divBdr>
                                                                                        </w:div>
                                                                                        <w:div w:id="749470617">
                                                                                          <w:marLeft w:val="0"/>
                                                                                          <w:marRight w:val="0"/>
                                                                                          <w:marTop w:val="0"/>
                                                                                          <w:marBottom w:val="0"/>
                                                                                          <w:divBdr>
                                                                                            <w:top w:val="none" w:sz="0" w:space="0" w:color="auto"/>
                                                                                            <w:left w:val="none" w:sz="0" w:space="0" w:color="auto"/>
                                                                                            <w:bottom w:val="none" w:sz="0" w:space="0" w:color="auto"/>
                                                                                            <w:right w:val="none" w:sz="0" w:space="0" w:color="auto"/>
                                                                                          </w:divBdr>
                                                                                        </w:div>
                                                                                      </w:divsChild>
                                                                                    </w:div>
                                                                                    <w:div w:id="1408264351">
                                                                                      <w:marLeft w:val="0"/>
                                                                                      <w:marRight w:val="0"/>
                                                                                      <w:marTop w:val="0"/>
                                                                                      <w:marBottom w:val="0"/>
                                                                                      <w:divBdr>
                                                                                        <w:top w:val="none" w:sz="0" w:space="0" w:color="auto"/>
                                                                                        <w:left w:val="none" w:sz="0" w:space="0" w:color="auto"/>
                                                                                        <w:bottom w:val="none" w:sz="0" w:space="0" w:color="auto"/>
                                                                                        <w:right w:val="none" w:sz="0" w:space="0" w:color="auto"/>
                                                                                      </w:divBdr>
                                                                                      <w:divsChild>
                                                                                        <w:div w:id="85446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9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66777">
                                          <w:marLeft w:val="0"/>
                                          <w:marRight w:val="0"/>
                                          <w:marTop w:val="0"/>
                                          <w:marBottom w:val="0"/>
                                          <w:divBdr>
                                            <w:top w:val="none" w:sz="0" w:space="0" w:color="auto"/>
                                            <w:left w:val="none" w:sz="0" w:space="0" w:color="auto"/>
                                            <w:bottom w:val="none" w:sz="0" w:space="0" w:color="auto"/>
                                            <w:right w:val="none" w:sz="0" w:space="0" w:color="auto"/>
                                          </w:divBdr>
                                          <w:divsChild>
                                            <w:div w:id="1805656512">
                                              <w:marLeft w:val="0"/>
                                              <w:marRight w:val="0"/>
                                              <w:marTop w:val="0"/>
                                              <w:marBottom w:val="0"/>
                                              <w:divBdr>
                                                <w:top w:val="none" w:sz="0" w:space="0" w:color="auto"/>
                                                <w:left w:val="none" w:sz="0" w:space="0" w:color="auto"/>
                                                <w:bottom w:val="none" w:sz="0" w:space="0" w:color="auto"/>
                                                <w:right w:val="none" w:sz="0" w:space="0" w:color="auto"/>
                                              </w:divBdr>
                                              <w:divsChild>
                                                <w:div w:id="2086872119">
                                                  <w:marLeft w:val="0"/>
                                                  <w:marRight w:val="0"/>
                                                  <w:marTop w:val="0"/>
                                                  <w:marBottom w:val="0"/>
                                                  <w:divBdr>
                                                    <w:top w:val="none" w:sz="0" w:space="0" w:color="auto"/>
                                                    <w:left w:val="none" w:sz="0" w:space="0" w:color="auto"/>
                                                    <w:bottom w:val="none" w:sz="0" w:space="0" w:color="auto"/>
                                                    <w:right w:val="none" w:sz="0" w:space="0" w:color="auto"/>
                                                  </w:divBdr>
                                                  <w:divsChild>
                                                    <w:div w:id="596913882">
                                                      <w:marLeft w:val="0"/>
                                                      <w:marRight w:val="0"/>
                                                      <w:marTop w:val="0"/>
                                                      <w:marBottom w:val="0"/>
                                                      <w:divBdr>
                                                        <w:top w:val="none" w:sz="0" w:space="0" w:color="auto"/>
                                                        <w:left w:val="none" w:sz="0" w:space="0" w:color="auto"/>
                                                        <w:bottom w:val="none" w:sz="0" w:space="0" w:color="auto"/>
                                                        <w:right w:val="none" w:sz="0" w:space="0" w:color="auto"/>
                                                      </w:divBdr>
                                                      <w:divsChild>
                                                        <w:div w:id="2074765790">
                                                          <w:marLeft w:val="0"/>
                                                          <w:marRight w:val="0"/>
                                                          <w:marTop w:val="0"/>
                                                          <w:marBottom w:val="0"/>
                                                          <w:divBdr>
                                                            <w:top w:val="none" w:sz="0" w:space="0" w:color="auto"/>
                                                            <w:left w:val="none" w:sz="0" w:space="0" w:color="auto"/>
                                                            <w:bottom w:val="none" w:sz="0" w:space="0" w:color="auto"/>
                                                            <w:right w:val="none" w:sz="0" w:space="0" w:color="auto"/>
                                                          </w:divBdr>
                                                          <w:divsChild>
                                                            <w:div w:id="1139223735">
                                                              <w:marLeft w:val="240"/>
                                                              <w:marRight w:val="24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28392009">
      <w:bodyDiv w:val="1"/>
      <w:marLeft w:val="0"/>
      <w:marRight w:val="0"/>
      <w:marTop w:val="0"/>
      <w:marBottom w:val="0"/>
      <w:divBdr>
        <w:top w:val="none" w:sz="0" w:space="0" w:color="auto"/>
        <w:left w:val="none" w:sz="0" w:space="0" w:color="auto"/>
        <w:bottom w:val="none" w:sz="0" w:space="0" w:color="auto"/>
        <w:right w:val="none" w:sz="0" w:space="0" w:color="auto"/>
      </w:divBdr>
    </w:div>
    <w:div w:id="930814720">
      <w:bodyDiv w:val="1"/>
      <w:marLeft w:val="0"/>
      <w:marRight w:val="0"/>
      <w:marTop w:val="0"/>
      <w:marBottom w:val="0"/>
      <w:divBdr>
        <w:top w:val="none" w:sz="0" w:space="0" w:color="auto"/>
        <w:left w:val="none" w:sz="0" w:space="0" w:color="auto"/>
        <w:bottom w:val="none" w:sz="0" w:space="0" w:color="auto"/>
        <w:right w:val="none" w:sz="0" w:space="0" w:color="auto"/>
      </w:divBdr>
    </w:div>
    <w:div w:id="988437652">
      <w:bodyDiv w:val="1"/>
      <w:marLeft w:val="0"/>
      <w:marRight w:val="0"/>
      <w:marTop w:val="0"/>
      <w:marBottom w:val="0"/>
      <w:divBdr>
        <w:top w:val="none" w:sz="0" w:space="0" w:color="auto"/>
        <w:left w:val="none" w:sz="0" w:space="0" w:color="auto"/>
        <w:bottom w:val="none" w:sz="0" w:space="0" w:color="auto"/>
        <w:right w:val="none" w:sz="0" w:space="0" w:color="auto"/>
      </w:divBdr>
    </w:div>
    <w:div w:id="1009598105">
      <w:bodyDiv w:val="1"/>
      <w:marLeft w:val="0"/>
      <w:marRight w:val="0"/>
      <w:marTop w:val="0"/>
      <w:marBottom w:val="0"/>
      <w:divBdr>
        <w:top w:val="none" w:sz="0" w:space="0" w:color="auto"/>
        <w:left w:val="none" w:sz="0" w:space="0" w:color="auto"/>
        <w:bottom w:val="none" w:sz="0" w:space="0" w:color="auto"/>
        <w:right w:val="none" w:sz="0" w:space="0" w:color="auto"/>
      </w:divBdr>
    </w:div>
    <w:div w:id="1234506230">
      <w:bodyDiv w:val="1"/>
      <w:marLeft w:val="0"/>
      <w:marRight w:val="0"/>
      <w:marTop w:val="0"/>
      <w:marBottom w:val="0"/>
      <w:divBdr>
        <w:top w:val="none" w:sz="0" w:space="0" w:color="auto"/>
        <w:left w:val="none" w:sz="0" w:space="0" w:color="auto"/>
        <w:bottom w:val="none" w:sz="0" w:space="0" w:color="auto"/>
        <w:right w:val="none" w:sz="0" w:space="0" w:color="auto"/>
      </w:divBdr>
    </w:div>
    <w:div w:id="1262568242">
      <w:bodyDiv w:val="1"/>
      <w:marLeft w:val="0"/>
      <w:marRight w:val="0"/>
      <w:marTop w:val="0"/>
      <w:marBottom w:val="0"/>
      <w:divBdr>
        <w:top w:val="none" w:sz="0" w:space="0" w:color="auto"/>
        <w:left w:val="none" w:sz="0" w:space="0" w:color="auto"/>
        <w:bottom w:val="none" w:sz="0" w:space="0" w:color="auto"/>
        <w:right w:val="none" w:sz="0" w:space="0" w:color="auto"/>
      </w:divBdr>
    </w:div>
    <w:div w:id="1311860898">
      <w:bodyDiv w:val="1"/>
      <w:marLeft w:val="0"/>
      <w:marRight w:val="0"/>
      <w:marTop w:val="0"/>
      <w:marBottom w:val="0"/>
      <w:divBdr>
        <w:top w:val="none" w:sz="0" w:space="0" w:color="auto"/>
        <w:left w:val="none" w:sz="0" w:space="0" w:color="auto"/>
        <w:bottom w:val="none" w:sz="0" w:space="0" w:color="auto"/>
        <w:right w:val="none" w:sz="0" w:space="0" w:color="auto"/>
      </w:divBdr>
    </w:div>
    <w:div w:id="1398631757">
      <w:bodyDiv w:val="1"/>
      <w:marLeft w:val="0"/>
      <w:marRight w:val="0"/>
      <w:marTop w:val="0"/>
      <w:marBottom w:val="0"/>
      <w:divBdr>
        <w:top w:val="none" w:sz="0" w:space="0" w:color="auto"/>
        <w:left w:val="none" w:sz="0" w:space="0" w:color="auto"/>
        <w:bottom w:val="none" w:sz="0" w:space="0" w:color="auto"/>
        <w:right w:val="none" w:sz="0" w:space="0" w:color="auto"/>
      </w:divBdr>
    </w:div>
    <w:div w:id="1442723497">
      <w:bodyDiv w:val="1"/>
      <w:marLeft w:val="0"/>
      <w:marRight w:val="0"/>
      <w:marTop w:val="0"/>
      <w:marBottom w:val="0"/>
      <w:divBdr>
        <w:top w:val="none" w:sz="0" w:space="0" w:color="auto"/>
        <w:left w:val="none" w:sz="0" w:space="0" w:color="auto"/>
        <w:bottom w:val="none" w:sz="0" w:space="0" w:color="auto"/>
        <w:right w:val="none" w:sz="0" w:space="0" w:color="auto"/>
      </w:divBdr>
    </w:div>
    <w:div w:id="1513762651">
      <w:bodyDiv w:val="1"/>
      <w:marLeft w:val="0"/>
      <w:marRight w:val="0"/>
      <w:marTop w:val="0"/>
      <w:marBottom w:val="0"/>
      <w:divBdr>
        <w:top w:val="none" w:sz="0" w:space="0" w:color="auto"/>
        <w:left w:val="none" w:sz="0" w:space="0" w:color="auto"/>
        <w:bottom w:val="none" w:sz="0" w:space="0" w:color="auto"/>
        <w:right w:val="none" w:sz="0" w:space="0" w:color="auto"/>
      </w:divBdr>
    </w:div>
    <w:div w:id="1563178823">
      <w:bodyDiv w:val="1"/>
      <w:marLeft w:val="0"/>
      <w:marRight w:val="0"/>
      <w:marTop w:val="0"/>
      <w:marBottom w:val="0"/>
      <w:divBdr>
        <w:top w:val="none" w:sz="0" w:space="0" w:color="auto"/>
        <w:left w:val="none" w:sz="0" w:space="0" w:color="auto"/>
        <w:bottom w:val="none" w:sz="0" w:space="0" w:color="auto"/>
        <w:right w:val="none" w:sz="0" w:space="0" w:color="auto"/>
      </w:divBdr>
    </w:div>
    <w:div w:id="1767996036">
      <w:bodyDiv w:val="1"/>
      <w:marLeft w:val="0"/>
      <w:marRight w:val="0"/>
      <w:marTop w:val="0"/>
      <w:marBottom w:val="0"/>
      <w:divBdr>
        <w:top w:val="none" w:sz="0" w:space="0" w:color="auto"/>
        <w:left w:val="none" w:sz="0" w:space="0" w:color="auto"/>
        <w:bottom w:val="none" w:sz="0" w:space="0" w:color="auto"/>
        <w:right w:val="none" w:sz="0" w:space="0" w:color="auto"/>
      </w:divBdr>
    </w:div>
    <w:div w:id="1821771285">
      <w:bodyDiv w:val="1"/>
      <w:marLeft w:val="0"/>
      <w:marRight w:val="0"/>
      <w:marTop w:val="0"/>
      <w:marBottom w:val="0"/>
      <w:divBdr>
        <w:top w:val="none" w:sz="0" w:space="0" w:color="auto"/>
        <w:left w:val="none" w:sz="0" w:space="0" w:color="auto"/>
        <w:bottom w:val="none" w:sz="0" w:space="0" w:color="auto"/>
        <w:right w:val="none" w:sz="0" w:space="0" w:color="auto"/>
      </w:divBdr>
      <w:divsChild>
        <w:div w:id="357699484">
          <w:marLeft w:val="0"/>
          <w:marRight w:val="0"/>
          <w:marTop w:val="0"/>
          <w:marBottom w:val="0"/>
          <w:divBdr>
            <w:top w:val="none" w:sz="0" w:space="0" w:color="auto"/>
            <w:left w:val="none" w:sz="0" w:space="0" w:color="auto"/>
            <w:bottom w:val="none" w:sz="0" w:space="0" w:color="auto"/>
            <w:right w:val="none" w:sz="0" w:space="0" w:color="auto"/>
          </w:divBdr>
          <w:divsChild>
            <w:div w:id="2110081126">
              <w:marLeft w:val="0"/>
              <w:marRight w:val="360"/>
              <w:marTop w:val="270"/>
              <w:marBottom w:val="0"/>
              <w:divBdr>
                <w:top w:val="none" w:sz="0" w:space="0" w:color="auto"/>
                <w:left w:val="none" w:sz="0" w:space="0" w:color="auto"/>
                <w:bottom w:val="none" w:sz="0" w:space="0" w:color="auto"/>
                <w:right w:val="none" w:sz="0" w:space="0" w:color="auto"/>
              </w:divBdr>
            </w:div>
            <w:div w:id="51218622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1886135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5063</Characters>
  <Application>Microsoft Office Word</Application>
  <DocSecurity>0</DocSecurity>
  <Lines>94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Теплых Марина Геннадьевна</cp:lastModifiedBy>
  <cp:revision>2</cp:revision>
  <dcterms:created xsi:type="dcterms:W3CDTF">2026-06-29T04:30:00Z</dcterms:created>
  <dcterms:modified xsi:type="dcterms:W3CDTF">2026-06-29T04:30:00Z</dcterms:modified>
</cp:coreProperties>
</file>