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8CDA4" w14:textId="77777777" w:rsidR="007B3A6F" w:rsidRPr="00603D5D" w:rsidRDefault="007B3A6F" w:rsidP="007B3A6F">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365C539" w14:textId="77777777" w:rsidR="007B3A6F" w:rsidRDefault="007B3A6F" w:rsidP="007B3A6F">
      <w:pPr>
        <w:pStyle w:val="a5"/>
        <w:jc w:val="center"/>
        <w:rPr>
          <w:rFonts w:ascii="Times New Roman" w:hAnsi="Times New Roman"/>
          <w:b/>
          <w:color w:val="000000"/>
          <w:sz w:val="24"/>
          <w:szCs w:val="24"/>
        </w:rPr>
      </w:pPr>
    </w:p>
    <w:p w14:paraId="48EF3852" w14:textId="17648F7F" w:rsidR="007B3A6F" w:rsidRPr="00055CF3" w:rsidRDefault="007B3A6F" w:rsidP="007B3A6F">
      <w:pPr>
        <w:pStyle w:val="a5"/>
        <w:jc w:val="center"/>
        <w:rPr>
          <w:rFonts w:ascii="Times New Roman" w:hAnsi="Times New Roman"/>
          <w:b/>
          <w:sz w:val="24"/>
          <w:szCs w:val="24"/>
          <w:lang w:val="kk-KZ"/>
        </w:rPr>
      </w:pPr>
      <w:r>
        <w:rPr>
          <w:rFonts w:ascii="Times New Roman" w:hAnsi="Times New Roman"/>
          <w:b/>
          <w:sz w:val="24"/>
          <w:szCs w:val="24"/>
          <w:lang w:val="kk-KZ"/>
        </w:rPr>
        <w:t xml:space="preserve">Қазақстандықтардың зейнетақы жинақтары: инвестициялық кірістің маңызы    </w:t>
      </w:r>
    </w:p>
    <w:p w14:paraId="1C5089DE" w14:textId="77777777" w:rsidR="007B3A6F" w:rsidRPr="00055CF3" w:rsidRDefault="007B3A6F" w:rsidP="007B3A6F">
      <w:pPr>
        <w:pStyle w:val="a5"/>
        <w:jc w:val="center"/>
        <w:rPr>
          <w:rFonts w:ascii="Times New Roman" w:hAnsi="Times New Roman"/>
          <w:b/>
          <w:color w:val="000000"/>
          <w:sz w:val="24"/>
          <w:szCs w:val="24"/>
          <w:lang w:val="kk-KZ"/>
        </w:rPr>
      </w:pPr>
    </w:p>
    <w:p w14:paraId="13BD9C8E" w14:textId="4806C19E"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w:t>
      </w:r>
      <w:r>
        <w:rPr>
          <w:rFonts w:ascii="Times New Roman" w:hAnsi="Times New Roman"/>
          <w:color w:val="000000"/>
          <w:sz w:val="24"/>
          <w:szCs w:val="24"/>
          <w:lang w:val="kk-KZ"/>
        </w:rPr>
        <w:t>тің</w:t>
      </w:r>
      <w:r w:rsidRPr="00503E44">
        <w:rPr>
          <w:rFonts w:ascii="Times New Roman" w:hAnsi="Times New Roman"/>
          <w:color w:val="000000"/>
          <w:sz w:val="24"/>
          <w:szCs w:val="24"/>
          <w:lang w:val="kk-KZ"/>
        </w:rPr>
        <w:t xml:space="preserve"> қазақстандықтардың зейнетақы жинақтарын қалыптастыруда</w:t>
      </w:r>
      <w:r>
        <w:rPr>
          <w:rFonts w:ascii="Times New Roman" w:hAnsi="Times New Roman"/>
          <w:color w:val="000000"/>
          <w:sz w:val="24"/>
          <w:szCs w:val="24"/>
          <w:lang w:val="kk-KZ"/>
        </w:rPr>
        <w:t>ғы маңызы арта түсті</w:t>
      </w:r>
      <w:r w:rsidRPr="00503E44">
        <w:rPr>
          <w:rFonts w:ascii="Times New Roman" w:hAnsi="Times New Roman"/>
          <w:color w:val="000000"/>
          <w:sz w:val="24"/>
          <w:szCs w:val="24"/>
          <w:lang w:val="kk-KZ"/>
        </w:rPr>
        <w:t xml:space="preserve">. 2026 жылғы 1 қазандағы жағдай бойынша зейнетақы активтері 2014 жылы БЖЗҚ-ға біріктірілген сәттен бастап жинақталған инвестициялық кірістің жалпы көлемі 14,30 трлн теңгені құрады. Жүзеге асырылған зейнетақы төлемдерін ескергенде, зейнетақы жинақтарының жалпы көлеміндегі таза инвестициялық кірістің үлесі </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шамамен</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40%.</w:t>
      </w:r>
    </w:p>
    <w:p w14:paraId="63FC683B" w14:textId="75CEA28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Ұзақ</w:t>
      </w:r>
      <w:r w:rsidR="00D64637">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мерзімді инвестициялаудың маңыздылығын жинақтаушы зейнетақы жүйесінің бүкіл жұмыс кезеңіндегі нәтижелері де айқын көрсетеді. Жинақтаушы зейнетақы жүйесі құрылған 1998 жылдан бастап 2026 жылғы 1 қазанға дейінгі кезеңде жинақталған инвестициялық кірістілік 1 090,84%-ды құраса, осы кезеңдегі инфляция деңгейі 1 014,83% болды.</w:t>
      </w:r>
    </w:p>
    <w:p w14:paraId="1D4277F3" w14:textId="7777777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Бұл көрсеткіштер зейнетақы жинақтарын инвестициялау нәтижелерін ұзақ мерзімді кезең тұрғысынан бағалаудың маңыздылығын растайды. Зейнетақы жинақтары ондаған жылдар бойы қалыптасады. Осы уақыт аралығында түсіп отыратын зейнетақы жарналары түрлі қаржы құралдарына инвестицияланады, ал алынған кіріс салымшылардың зейнетақы капиталын ұлғайтып қана қоймай, одан әрі инвестициялауға қатысады.</w:t>
      </w:r>
    </w:p>
    <w:p w14:paraId="19B8BD08" w14:textId="7FB9068C"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кірістілік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ындағы жағдайға байланысты өзгеріп отырады. Инвестициялау нәтижелері бағалы қағаздар мен басқа да қаржы құралдары бойынша сыйақы түсімдері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олардың нарықтық құнының өзгеруі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сондай-ақ валюта бағамдарының ауытқуы</w:t>
      </w:r>
      <w:r w:rsidR="00D64637">
        <w:rPr>
          <w:rFonts w:ascii="Times New Roman" w:hAnsi="Times New Roman"/>
          <w:color w:val="000000"/>
          <w:sz w:val="24"/>
          <w:szCs w:val="24"/>
          <w:lang w:val="kk-KZ"/>
        </w:rPr>
        <w:t>на тәуелді</w:t>
      </w:r>
      <w:r w:rsidRPr="00503E44">
        <w:rPr>
          <w:rFonts w:ascii="Times New Roman" w:hAnsi="Times New Roman"/>
          <w:color w:val="000000"/>
          <w:sz w:val="24"/>
          <w:szCs w:val="24"/>
          <w:lang w:val="kk-KZ"/>
        </w:rPr>
        <w:t xml:space="preserve">. Жекелеген кезеңдерде нарықтық және валюталық қайта бағалау инвестициялаудың жалпы нәтижесіне </w:t>
      </w:r>
      <w:r w:rsidR="00D64637">
        <w:rPr>
          <w:rFonts w:ascii="Times New Roman" w:hAnsi="Times New Roman"/>
          <w:color w:val="000000"/>
          <w:sz w:val="24"/>
          <w:szCs w:val="24"/>
          <w:lang w:val="kk-KZ"/>
        </w:rPr>
        <w:t>кері</w:t>
      </w:r>
      <w:r w:rsidRPr="00503E44">
        <w:rPr>
          <w:rFonts w:ascii="Times New Roman" w:hAnsi="Times New Roman"/>
          <w:color w:val="000000"/>
          <w:sz w:val="24"/>
          <w:szCs w:val="24"/>
          <w:lang w:val="kk-KZ"/>
        </w:rPr>
        <w:t xml:space="preserve"> әсер</w:t>
      </w:r>
      <w:r w:rsidR="00D64637">
        <w:rPr>
          <w:rFonts w:ascii="Times New Roman" w:hAnsi="Times New Roman"/>
          <w:color w:val="000000"/>
          <w:sz w:val="24"/>
          <w:szCs w:val="24"/>
          <w:lang w:val="kk-KZ"/>
        </w:rPr>
        <w:t>ін тигізуі мүмкін</w:t>
      </w:r>
      <w:r w:rsidRPr="00503E44">
        <w:rPr>
          <w:rFonts w:ascii="Times New Roman" w:hAnsi="Times New Roman"/>
          <w:color w:val="000000"/>
          <w:sz w:val="24"/>
          <w:szCs w:val="24"/>
          <w:lang w:val="kk-KZ"/>
        </w:rPr>
        <w:t>. Мұндай ауытқулар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ына тән құбылыс болғандықтан, зейнетақы активтерін басқарудың тиімділігін ұзақ мерзімді кезеңдегі нәтижелер негізінде бағалаған жөн.</w:t>
      </w:r>
    </w:p>
    <w:p w14:paraId="5D5A3CC3" w14:textId="77777777" w:rsidR="00D64637"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қызмет нәтижесінде, сондай-ақ шетел валюталары бағамдарының құбылмалылығы мен қаржы құралдарының нарықтық құнының өзгеруі салдарынан 2026 жылдың басынан бастап 2026 жылғы 1 қазандағы жағдай бойынша міндетті, міндетті кәсіптік және ерікті зейнетақы жарналары есебінен қалыптасқан жинақтарға есептелген инвестициялық кіріс көлемі 766,32 млрд теңгені, ал жұмыс берушінің міндетті зейнетақы жарналары бойынша 139,39 млрд теңгені құрады.</w:t>
      </w:r>
    </w:p>
    <w:p w14:paraId="68E6EC5C" w14:textId="77777777" w:rsidR="00D64637" w:rsidRDefault="00D64637"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p>
    <w:p w14:paraId="342D8851" w14:textId="69D9F05C" w:rsidR="007B3A6F" w:rsidRPr="00936488" w:rsidRDefault="007B3A6F"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51D35800" w14:textId="77777777" w:rsidR="007B3A6F" w:rsidRPr="00D70038" w:rsidRDefault="007B3A6F" w:rsidP="007B3A6F">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33E3EA44" w14:textId="77777777" w:rsidR="007B3A6F" w:rsidRDefault="007B3A6F" w:rsidP="007B3A6F">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499F0C9E" w14:textId="77777777" w:rsidR="007B3A6F" w:rsidRDefault="007B3A6F" w:rsidP="007B3A6F">
      <w:pPr>
        <w:pStyle w:val="a5"/>
        <w:jc w:val="center"/>
        <w:rPr>
          <w:rFonts w:ascii="Times New Roman" w:hAnsi="Times New Roman"/>
          <w:b/>
          <w:color w:val="000000"/>
          <w:sz w:val="24"/>
          <w:szCs w:val="24"/>
          <w:lang w:val="kk-KZ"/>
        </w:rPr>
      </w:pPr>
    </w:p>
    <w:p w14:paraId="75B3E209" w14:textId="77777777" w:rsidR="007B3A6F" w:rsidRPr="00F148ED" w:rsidRDefault="007B3A6F" w:rsidP="007B3A6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lastRenderedPageBreak/>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10F36EE8" w14:textId="77777777" w:rsidR="007B3A6F" w:rsidRPr="00F148ED" w:rsidRDefault="007B3A6F" w:rsidP="007B3A6F">
      <w:pPr>
        <w:pStyle w:val="a5"/>
        <w:rPr>
          <w:rFonts w:ascii="Times New Roman" w:hAnsi="Times New Roman"/>
          <w:color w:val="000000"/>
          <w:sz w:val="24"/>
          <w:szCs w:val="24"/>
          <w:lang w:val="kk-KZ"/>
        </w:rPr>
      </w:pPr>
    </w:p>
    <w:p w14:paraId="5272EE9C" w14:textId="77777777" w:rsidR="0006100E" w:rsidRDefault="0006100E" w:rsidP="0006100E">
      <w:pPr>
        <w:pStyle w:val="a5"/>
        <w:jc w:val="both"/>
        <w:rPr>
          <w:rFonts w:ascii="Times New Roman" w:hAnsi="Times New Roman"/>
          <w:sz w:val="24"/>
        </w:rPr>
      </w:pPr>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2EEB7" w14:textId="77777777" w:rsidR="00252FA6" w:rsidRDefault="00252FA6" w:rsidP="005E4B51">
      <w:pPr>
        <w:spacing w:after="0" w:line="240" w:lineRule="auto"/>
      </w:pPr>
      <w:r>
        <w:separator/>
      </w:r>
    </w:p>
  </w:endnote>
  <w:endnote w:type="continuationSeparator" w:id="0">
    <w:p w14:paraId="6E51614F" w14:textId="77777777" w:rsidR="00252FA6" w:rsidRDefault="00252FA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0C637C0B" w:rsidR="00464AE8" w:rsidRPr="00457BFA" w:rsidRDefault="00457B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D00E2" w14:textId="77777777" w:rsidR="00252FA6" w:rsidRDefault="00252FA6" w:rsidP="005E4B51">
      <w:pPr>
        <w:spacing w:after="0" w:line="240" w:lineRule="auto"/>
      </w:pPr>
      <w:r>
        <w:separator/>
      </w:r>
    </w:p>
  </w:footnote>
  <w:footnote w:type="continuationSeparator" w:id="0">
    <w:p w14:paraId="15D31C76" w14:textId="77777777" w:rsidR="00252FA6" w:rsidRDefault="00252FA6"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C8F7D3A"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57B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1ABBA41" w:rsidR="00464AE8" w:rsidRPr="002F71E9" w:rsidRDefault="00457B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A363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A363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A363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A363F">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4781"/>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45A85"/>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2FA6"/>
    <w:rsid w:val="00253A21"/>
    <w:rsid w:val="00254EA7"/>
    <w:rsid w:val="00255AF9"/>
    <w:rsid w:val="00255B16"/>
    <w:rsid w:val="00263126"/>
    <w:rsid w:val="002644C4"/>
    <w:rsid w:val="002702E8"/>
    <w:rsid w:val="00272A93"/>
    <w:rsid w:val="00276E06"/>
    <w:rsid w:val="00281C53"/>
    <w:rsid w:val="00284B81"/>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1D52"/>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57BFA"/>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3E44"/>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63F"/>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7733A"/>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B3A6F"/>
    <w:rsid w:val="007C09CE"/>
    <w:rsid w:val="007C2B4C"/>
    <w:rsid w:val="007C3CA6"/>
    <w:rsid w:val="007C469A"/>
    <w:rsid w:val="007D5598"/>
    <w:rsid w:val="007D6358"/>
    <w:rsid w:val="007E0E94"/>
    <w:rsid w:val="007E3DD2"/>
    <w:rsid w:val="007F384C"/>
    <w:rsid w:val="007F71B5"/>
    <w:rsid w:val="00802C7D"/>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67B3"/>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531B"/>
    <w:rsid w:val="00AC764C"/>
    <w:rsid w:val="00AE0F52"/>
    <w:rsid w:val="00AE27B8"/>
    <w:rsid w:val="00AE5A48"/>
    <w:rsid w:val="00AF054B"/>
    <w:rsid w:val="00AF20EC"/>
    <w:rsid w:val="00AF40F9"/>
    <w:rsid w:val="00B01FD3"/>
    <w:rsid w:val="00B03B32"/>
    <w:rsid w:val="00B047DF"/>
    <w:rsid w:val="00B103A7"/>
    <w:rsid w:val="00B118D6"/>
    <w:rsid w:val="00B11C18"/>
    <w:rsid w:val="00B1426D"/>
    <w:rsid w:val="00B143CC"/>
    <w:rsid w:val="00B159A9"/>
    <w:rsid w:val="00B168FC"/>
    <w:rsid w:val="00B17115"/>
    <w:rsid w:val="00B230AA"/>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1BBF"/>
    <w:rsid w:val="00C42DEE"/>
    <w:rsid w:val="00C43293"/>
    <w:rsid w:val="00C441D9"/>
    <w:rsid w:val="00C54889"/>
    <w:rsid w:val="00C55E9F"/>
    <w:rsid w:val="00C606D6"/>
    <w:rsid w:val="00C61E2A"/>
    <w:rsid w:val="00C70B46"/>
    <w:rsid w:val="00C710A4"/>
    <w:rsid w:val="00C721FE"/>
    <w:rsid w:val="00C77A24"/>
    <w:rsid w:val="00C8183C"/>
    <w:rsid w:val="00C853FF"/>
    <w:rsid w:val="00C90BE2"/>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4637"/>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0356"/>
    <w:rsid w:val="00E2106D"/>
    <w:rsid w:val="00E21A06"/>
    <w:rsid w:val="00E251D1"/>
    <w:rsid w:val="00E256E2"/>
    <w:rsid w:val="00E323ED"/>
    <w:rsid w:val="00E3254D"/>
    <w:rsid w:val="00E34C9F"/>
    <w:rsid w:val="00E36158"/>
    <w:rsid w:val="00E425DC"/>
    <w:rsid w:val="00E44941"/>
    <w:rsid w:val="00E530F6"/>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5179"/>
    <w:rsid w:val="00EF67B5"/>
    <w:rsid w:val="00EF6A3B"/>
    <w:rsid w:val="00F028D6"/>
    <w:rsid w:val="00F02F87"/>
    <w:rsid w:val="00F10292"/>
    <w:rsid w:val="00F13006"/>
    <w:rsid w:val="00F14E87"/>
    <w:rsid w:val="00F228D4"/>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0F478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character" w:customStyle="1" w:styleId="10">
    <w:name w:val="Заголовок 1 Знак"/>
    <w:basedOn w:val="a0"/>
    <w:link w:val="1"/>
    <w:uiPriority w:val="9"/>
    <w:rsid w:val="000F4781"/>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7738">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00372162">
      <w:bodyDiv w:val="1"/>
      <w:marLeft w:val="0"/>
      <w:marRight w:val="0"/>
      <w:marTop w:val="0"/>
      <w:marBottom w:val="0"/>
      <w:divBdr>
        <w:top w:val="none" w:sz="0" w:space="0" w:color="auto"/>
        <w:left w:val="none" w:sz="0" w:space="0" w:color="auto"/>
        <w:bottom w:val="none" w:sz="0" w:space="0" w:color="auto"/>
        <w:right w:val="none" w:sz="0" w:space="0" w:color="auto"/>
      </w:divBdr>
    </w:div>
    <w:div w:id="466626577">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543253418">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22252609">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2799180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093719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557</Words>
  <Characters>4404</Characters>
  <Application>Microsoft Office Word</Application>
  <DocSecurity>0</DocSecurity>
  <Lines>66</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2026-10-21T06:59:00Z</cp:lastPrinted>
  <dcterms:created xsi:type="dcterms:W3CDTF">2026-10-30T11:32:00Z</dcterms:created>
  <dcterms:modified xsi:type="dcterms:W3CDTF">2026-10-30T11:32:00Z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