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340CE" w14:textId="77777777" w:rsidR="00D60ACF" w:rsidRPr="00B71C5E" w:rsidRDefault="00D60ACF" w:rsidP="00D60ACF">
      <w:pPr>
        <w:widowControl w:val="0"/>
        <w:tabs>
          <w:tab w:val="right" w:pos="129"/>
        </w:tabs>
        <w:spacing w:after="0" w:line="240" w:lineRule="auto"/>
        <w:ind w:left="5811"/>
        <w:jc w:val="center"/>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APPROVED</w:t>
      </w:r>
    </w:p>
    <w:p w14:paraId="7649DA8D" w14:textId="77777777" w:rsidR="00D60ACF" w:rsidRPr="00B71C5E" w:rsidRDefault="00D60ACF" w:rsidP="00D60ACF">
      <w:pPr>
        <w:widowControl w:val="0"/>
        <w:tabs>
          <w:tab w:val="right" w:pos="129"/>
        </w:tabs>
        <w:spacing w:after="0" w:line="240" w:lineRule="auto"/>
        <w:ind w:left="5811"/>
        <w:jc w:val="center"/>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By Presidential Decree</w:t>
      </w:r>
    </w:p>
    <w:p w14:paraId="0A524A83" w14:textId="77777777" w:rsidR="00D60ACF" w:rsidRPr="00B71C5E" w:rsidRDefault="00D60ACF" w:rsidP="00D60ACF">
      <w:pPr>
        <w:widowControl w:val="0"/>
        <w:tabs>
          <w:tab w:val="right" w:pos="129"/>
        </w:tabs>
        <w:spacing w:after="0" w:line="240" w:lineRule="auto"/>
        <w:ind w:left="5811"/>
        <w:jc w:val="center"/>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Of the Republic of Kazakhstan</w:t>
      </w:r>
    </w:p>
    <w:p w14:paraId="16A4BCC5" w14:textId="4FD8A9F8" w:rsidR="004811F0" w:rsidRPr="00C63C66" w:rsidRDefault="00C63C66" w:rsidP="00C63C66">
      <w:pPr>
        <w:widowControl w:val="0"/>
        <w:tabs>
          <w:tab w:val="right" w:pos="129"/>
        </w:tabs>
        <w:spacing w:after="0" w:line="240" w:lineRule="auto"/>
        <w:ind w:left="5811"/>
        <w:jc w:val="center"/>
        <w:rPr>
          <w:rFonts w:ascii="Times New Roman" w:eastAsia="Times New Roman" w:hAnsi="Times New Roman" w:cs="Times New Roman"/>
          <w:sz w:val="28"/>
          <w:szCs w:val="28"/>
          <w:lang w:eastAsia="ru-RU"/>
        </w:rPr>
      </w:pPr>
      <w:r w:rsidRPr="00C63C66">
        <w:rPr>
          <w:rFonts w:ascii="Times New Roman" w:eastAsia="Times New Roman" w:hAnsi="Times New Roman" w:cs="Times New Roman"/>
          <w:sz w:val="28"/>
          <w:szCs w:val="28"/>
          <w:lang w:eastAsia="ru-RU"/>
        </w:rPr>
        <w:t>dated 9 June 2026</w:t>
      </w:r>
      <w:r w:rsidRPr="00C63C66">
        <w:rPr>
          <w:rFonts w:ascii="Times New Roman" w:eastAsia="Times New Roman" w:hAnsi="Times New Roman" w:cs="Times New Roman"/>
          <w:sz w:val="28"/>
          <w:szCs w:val="28"/>
          <w:lang w:eastAsia="ru-RU"/>
        </w:rPr>
        <w:br/>
        <w:t>No. 1311</w:t>
      </w:r>
    </w:p>
    <w:p w14:paraId="694C39AA" w14:textId="77777777" w:rsidR="004811F0" w:rsidRDefault="004811F0">
      <w:pPr>
        <w:jc w:val="center"/>
        <w:rPr>
          <w:b/>
          <w:sz w:val="32"/>
        </w:rPr>
      </w:pPr>
    </w:p>
    <w:p w14:paraId="2F4171A3" w14:textId="77777777" w:rsidR="004811F0" w:rsidRPr="00B71C5E" w:rsidRDefault="004811F0" w:rsidP="00D60ACF">
      <w:pPr>
        <w:rPr>
          <w:b/>
          <w:sz w:val="32"/>
        </w:rPr>
      </w:pPr>
    </w:p>
    <w:p w14:paraId="366BD75E" w14:textId="77777777" w:rsidR="004811F0" w:rsidRDefault="004811F0">
      <w:pPr>
        <w:jc w:val="center"/>
        <w:rPr>
          <w:b/>
          <w:sz w:val="32"/>
        </w:rPr>
      </w:pPr>
    </w:p>
    <w:p w14:paraId="333E7035" w14:textId="77777777" w:rsidR="004811F0" w:rsidRPr="00B71C5E" w:rsidRDefault="004811F0" w:rsidP="00403761">
      <w:pPr>
        <w:widowControl w:val="0"/>
        <w:tabs>
          <w:tab w:val="right" w:pos="129"/>
        </w:tabs>
        <w:spacing w:after="0" w:line="240" w:lineRule="auto"/>
        <w:jc w:val="center"/>
        <w:rPr>
          <w:rFonts w:ascii="Times New Roman" w:eastAsia="Times New Roman" w:hAnsi="Times New Roman" w:cs="Times New Roman"/>
          <w:b/>
          <w:bCs/>
          <w:sz w:val="28"/>
          <w:szCs w:val="28"/>
          <w:lang w:eastAsia="ru-RU"/>
        </w:rPr>
      </w:pPr>
    </w:p>
    <w:p w14:paraId="7EE8FE93" w14:textId="62320032" w:rsidR="006D7527" w:rsidRPr="00403761" w:rsidRDefault="00DA2C57" w:rsidP="00403761">
      <w:pPr>
        <w:widowControl w:val="0"/>
        <w:tabs>
          <w:tab w:val="right" w:pos="129"/>
        </w:tabs>
        <w:spacing w:after="0" w:line="240" w:lineRule="auto"/>
        <w:jc w:val="center"/>
        <w:rPr>
          <w:rFonts w:ascii="Times New Roman" w:eastAsia="Times New Roman" w:hAnsi="Times New Roman" w:cs="Times New Roman"/>
          <w:b/>
          <w:bCs/>
          <w:sz w:val="28"/>
          <w:szCs w:val="28"/>
          <w:lang w:eastAsia="ru-RU"/>
        </w:rPr>
      </w:pPr>
      <w:r w:rsidRPr="00403761">
        <w:rPr>
          <w:rFonts w:ascii="Times New Roman" w:eastAsia="Times New Roman" w:hAnsi="Times New Roman" w:cs="Times New Roman"/>
          <w:b/>
          <w:bCs/>
          <w:sz w:val="28"/>
          <w:szCs w:val="28"/>
          <w:lang w:eastAsia="ru-RU"/>
        </w:rPr>
        <w:t>NATIONWIDE STRATEGY</w:t>
      </w:r>
      <w:r w:rsidRPr="00403761">
        <w:rPr>
          <w:rFonts w:ascii="Times New Roman" w:eastAsia="Times New Roman" w:hAnsi="Times New Roman" w:cs="Times New Roman"/>
          <w:b/>
          <w:bCs/>
          <w:sz w:val="28"/>
          <w:szCs w:val="28"/>
          <w:lang w:eastAsia="ru-RU"/>
        </w:rPr>
        <w:br/>
        <w:t>for Large-Scale Digitalization and Comprehensive Deployment</w:t>
      </w:r>
      <w:r w:rsidR="000A0308" w:rsidRPr="00403761">
        <w:rPr>
          <w:rFonts w:ascii="Times New Roman" w:eastAsia="Times New Roman" w:hAnsi="Times New Roman" w:cs="Times New Roman"/>
          <w:b/>
          <w:bCs/>
          <w:sz w:val="28"/>
          <w:szCs w:val="28"/>
          <w:lang w:eastAsia="ru-RU"/>
        </w:rPr>
        <w:t xml:space="preserve"> </w:t>
      </w:r>
      <w:r w:rsidRPr="00403761">
        <w:rPr>
          <w:rFonts w:ascii="Times New Roman" w:eastAsia="Times New Roman" w:hAnsi="Times New Roman" w:cs="Times New Roman"/>
          <w:b/>
          <w:bCs/>
          <w:sz w:val="28"/>
          <w:szCs w:val="28"/>
          <w:lang w:eastAsia="ru-RU"/>
        </w:rPr>
        <w:t>of Artificial Intelligence Technologies</w:t>
      </w:r>
      <w:r w:rsidRPr="00403761">
        <w:rPr>
          <w:rFonts w:ascii="Times New Roman" w:eastAsia="Times New Roman" w:hAnsi="Times New Roman" w:cs="Times New Roman"/>
          <w:b/>
          <w:bCs/>
          <w:sz w:val="28"/>
          <w:szCs w:val="28"/>
          <w:lang w:eastAsia="ru-RU"/>
        </w:rPr>
        <w:br/>
        <w:t xml:space="preserve">“Digital </w:t>
      </w:r>
      <w:proofErr w:type="spellStart"/>
      <w:r w:rsidRPr="00403761">
        <w:rPr>
          <w:rFonts w:ascii="Times New Roman" w:eastAsia="Times New Roman" w:hAnsi="Times New Roman" w:cs="Times New Roman"/>
          <w:b/>
          <w:bCs/>
          <w:sz w:val="28"/>
          <w:szCs w:val="28"/>
          <w:lang w:eastAsia="ru-RU"/>
        </w:rPr>
        <w:t>Qazaqstan</w:t>
      </w:r>
      <w:proofErr w:type="spellEnd"/>
      <w:r w:rsidRPr="00403761">
        <w:rPr>
          <w:rFonts w:ascii="Times New Roman" w:eastAsia="Times New Roman" w:hAnsi="Times New Roman" w:cs="Times New Roman"/>
          <w:b/>
          <w:bCs/>
          <w:sz w:val="28"/>
          <w:szCs w:val="28"/>
          <w:lang w:eastAsia="ru-RU"/>
        </w:rPr>
        <w:t>” until 2029</w:t>
      </w:r>
    </w:p>
    <w:p w14:paraId="5C034F54" w14:textId="06073498" w:rsidR="000A0308" w:rsidRDefault="000A0308">
      <w:pPr>
        <w:jc w:val="center"/>
        <w:rPr>
          <w:b/>
          <w:sz w:val="32"/>
        </w:rPr>
      </w:pPr>
    </w:p>
    <w:p w14:paraId="5D794DFC" w14:textId="11B1A12E" w:rsidR="000A0308" w:rsidRDefault="000A0308">
      <w:pPr>
        <w:jc w:val="center"/>
        <w:rPr>
          <w:b/>
          <w:sz w:val="32"/>
        </w:rPr>
      </w:pPr>
    </w:p>
    <w:p w14:paraId="66811303" w14:textId="00C347DD" w:rsidR="000A0308" w:rsidRDefault="000A0308">
      <w:pPr>
        <w:jc w:val="center"/>
        <w:rPr>
          <w:b/>
          <w:sz w:val="32"/>
        </w:rPr>
      </w:pPr>
    </w:p>
    <w:p w14:paraId="5EA8A0BB" w14:textId="062B0FAA" w:rsidR="000A0308" w:rsidRDefault="000A0308">
      <w:pPr>
        <w:jc w:val="center"/>
        <w:rPr>
          <w:b/>
          <w:sz w:val="32"/>
        </w:rPr>
      </w:pPr>
    </w:p>
    <w:p w14:paraId="3D0490A6" w14:textId="732E0A5E" w:rsidR="000A0308" w:rsidRDefault="000A0308">
      <w:pPr>
        <w:jc w:val="center"/>
        <w:rPr>
          <w:b/>
          <w:sz w:val="32"/>
        </w:rPr>
      </w:pPr>
    </w:p>
    <w:p w14:paraId="48509EBA" w14:textId="57E612AC" w:rsidR="000A0308" w:rsidRDefault="000A0308">
      <w:pPr>
        <w:jc w:val="center"/>
        <w:rPr>
          <w:b/>
          <w:sz w:val="32"/>
        </w:rPr>
      </w:pPr>
    </w:p>
    <w:p w14:paraId="306726CE" w14:textId="004869E8" w:rsidR="000A0308" w:rsidRDefault="000A0308">
      <w:pPr>
        <w:jc w:val="center"/>
        <w:rPr>
          <w:b/>
          <w:sz w:val="32"/>
        </w:rPr>
      </w:pPr>
    </w:p>
    <w:p w14:paraId="7D36E209" w14:textId="77777777" w:rsidR="00403761" w:rsidRDefault="00403761">
      <w:pPr>
        <w:jc w:val="center"/>
        <w:rPr>
          <w:b/>
          <w:sz w:val="32"/>
        </w:rPr>
      </w:pPr>
    </w:p>
    <w:p w14:paraId="3D8A5B7F" w14:textId="77777777" w:rsidR="00403761" w:rsidRPr="00B71C5E" w:rsidRDefault="00403761">
      <w:pPr>
        <w:jc w:val="center"/>
        <w:rPr>
          <w:b/>
          <w:sz w:val="32"/>
        </w:rPr>
      </w:pPr>
    </w:p>
    <w:p w14:paraId="3131CBED" w14:textId="77777777" w:rsidR="00D60ACF" w:rsidRPr="00B71C5E" w:rsidRDefault="00D60ACF">
      <w:pPr>
        <w:jc w:val="center"/>
        <w:rPr>
          <w:b/>
          <w:sz w:val="32"/>
        </w:rPr>
      </w:pPr>
    </w:p>
    <w:p w14:paraId="5E690C87" w14:textId="77777777" w:rsidR="00D60ACF" w:rsidRPr="00B71C5E" w:rsidRDefault="00D60ACF">
      <w:pPr>
        <w:jc w:val="center"/>
        <w:rPr>
          <w:b/>
          <w:sz w:val="32"/>
        </w:rPr>
      </w:pPr>
    </w:p>
    <w:p w14:paraId="314BD227" w14:textId="77777777" w:rsidR="004811F0" w:rsidRPr="00403761"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center"/>
        <w:rPr>
          <w:rFonts w:ascii="Times New Roman" w:eastAsia="Times New Roman" w:hAnsi="Times New Roman" w:cs="Times New Roman"/>
          <w:b/>
          <w:sz w:val="28"/>
          <w:szCs w:val="28"/>
          <w:lang w:eastAsia="ru-RU"/>
        </w:rPr>
      </w:pPr>
      <w:r w:rsidRPr="00403761">
        <w:rPr>
          <w:rFonts w:ascii="Times New Roman" w:eastAsia="Times New Roman" w:hAnsi="Times New Roman" w:cs="Times New Roman"/>
          <w:b/>
          <w:sz w:val="28"/>
          <w:szCs w:val="28"/>
          <w:lang w:eastAsia="ru-RU"/>
        </w:rPr>
        <w:t>Table of Contents</w:t>
      </w:r>
    </w:p>
    <w:p w14:paraId="44C9EF92" w14:textId="1BEDC11E" w:rsidR="004811F0" w:rsidRPr="00403761" w:rsidRDefault="00403761" w:rsidP="00403761">
      <w:pPr>
        <w:widowControl w:val="0"/>
        <w:pBdr>
          <w:top w:val="nil"/>
          <w:left w:val="nil"/>
          <w:bottom w:val="nil"/>
          <w:right w:val="nil"/>
          <w:between w:val="nil"/>
        </w:pBdr>
        <w:tabs>
          <w:tab w:val="right" w:pos="129"/>
          <w:tab w:val="right" w:pos="9346"/>
        </w:tabs>
        <w:spacing w:after="0" w:line="240" w:lineRule="auto"/>
        <w:ind w:right="848"/>
        <w:jc w:val="both"/>
        <w:rPr>
          <w:rFonts w:ascii="Times New Roman" w:eastAsia="Times New Roman" w:hAnsi="Times New Roman" w:cs="Times New Roman"/>
          <w:sz w:val="28"/>
          <w:szCs w:val="28"/>
          <w:lang w:eastAsia="ru-RU"/>
        </w:rPr>
      </w:pPr>
      <w:r w:rsidRPr="00403761">
        <w:rPr>
          <w:rFonts w:ascii="Times New Roman" w:eastAsia="Times New Roman" w:hAnsi="Times New Roman" w:cs="Times New Roman"/>
          <w:sz w:val="28"/>
          <w:szCs w:val="28"/>
          <w:lang w:eastAsia="ru-RU"/>
        </w:rPr>
        <w:t xml:space="preserve">1. </w:t>
      </w:r>
      <w:r w:rsidR="004811F0" w:rsidRPr="00403761">
        <w:rPr>
          <w:rFonts w:ascii="Times New Roman" w:eastAsia="Times New Roman" w:hAnsi="Times New Roman" w:cs="Times New Roman"/>
          <w:sz w:val="28"/>
          <w:szCs w:val="28"/>
          <w:lang w:eastAsia="ru-RU"/>
        </w:rPr>
        <w:t>Introduction</w:t>
      </w:r>
    </w:p>
    <w:p w14:paraId="11F88B5F" w14:textId="50B71D59" w:rsidR="004811F0" w:rsidRPr="00403761" w:rsidRDefault="00403761" w:rsidP="00403761">
      <w:pPr>
        <w:widowControl w:val="0"/>
        <w:pBdr>
          <w:top w:val="nil"/>
          <w:left w:val="nil"/>
          <w:bottom w:val="nil"/>
          <w:right w:val="nil"/>
          <w:between w:val="nil"/>
        </w:pBdr>
        <w:tabs>
          <w:tab w:val="right" w:pos="129"/>
          <w:tab w:val="right" w:pos="9346"/>
        </w:tabs>
        <w:spacing w:after="0" w:line="240" w:lineRule="auto"/>
        <w:ind w:right="84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sidRPr="00403761">
        <w:rPr>
          <w:rFonts w:ascii="Times New Roman" w:eastAsia="Times New Roman" w:hAnsi="Times New Roman" w:cs="Times New Roman"/>
          <w:sz w:val="28"/>
          <w:szCs w:val="28"/>
          <w:lang w:eastAsia="ru-RU"/>
        </w:rPr>
        <w:t xml:space="preserve">. </w:t>
      </w:r>
      <w:r w:rsidR="004811F0" w:rsidRPr="00403761">
        <w:rPr>
          <w:rFonts w:ascii="Times New Roman" w:eastAsia="Times New Roman" w:hAnsi="Times New Roman" w:cs="Times New Roman"/>
          <w:sz w:val="28"/>
          <w:szCs w:val="28"/>
          <w:lang w:eastAsia="ru-RU"/>
        </w:rPr>
        <w:t>Analysis of the Current Situation</w:t>
      </w:r>
    </w:p>
    <w:p w14:paraId="070776B5" w14:textId="77777777" w:rsidR="004811F0" w:rsidRPr="00403761" w:rsidRDefault="004811F0" w:rsidP="00403761">
      <w:pPr>
        <w:widowControl w:val="0"/>
        <w:pBdr>
          <w:top w:val="nil"/>
          <w:left w:val="nil"/>
          <w:bottom w:val="nil"/>
          <w:right w:val="nil"/>
          <w:between w:val="nil"/>
        </w:pBdr>
        <w:tabs>
          <w:tab w:val="right" w:pos="129"/>
          <w:tab w:val="right" w:pos="9346"/>
        </w:tabs>
        <w:spacing w:after="0" w:line="240" w:lineRule="auto"/>
        <w:ind w:right="848" w:firstLine="284"/>
        <w:jc w:val="both"/>
        <w:rPr>
          <w:rFonts w:ascii="Times New Roman" w:eastAsia="Times New Roman" w:hAnsi="Times New Roman" w:cs="Times New Roman"/>
          <w:sz w:val="28"/>
          <w:szCs w:val="28"/>
          <w:lang w:eastAsia="ru-RU"/>
        </w:rPr>
      </w:pPr>
      <w:r w:rsidRPr="00403761">
        <w:rPr>
          <w:rFonts w:ascii="Times New Roman" w:eastAsia="Times New Roman" w:hAnsi="Times New Roman" w:cs="Times New Roman"/>
          <w:sz w:val="28"/>
          <w:szCs w:val="28"/>
          <w:lang w:eastAsia="ru-RU"/>
        </w:rPr>
        <w:t>2.1. Digitalization in the Interests of Citizens</w:t>
      </w:r>
    </w:p>
    <w:p w14:paraId="4461C443" w14:textId="77777777" w:rsidR="004811F0" w:rsidRPr="00403761"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403761">
        <w:rPr>
          <w:rFonts w:ascii="Times New Roman" w:eastAsia="Times New Roman" w:hAnsi="Times New Roman" w:cs="Times New Roman"/>
          <w:sz w:val="28"/>
          <w:szCs w:val="28"/>
          <w:lang w:eastAsia="ru-RU"/>
        </w:rPr>
        <w:t>Human Capital: Education, Skills and Employment</w:t>
      </w:r>
    </w:p>
    <w:p w14:paraId="75B31541" w14:textId="77777777" w:rsidR="004811F0" w:rsidRPr="00403761"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403761">
        <w:rPr>
          <w:rFonts w:ascii="Times New Roman" w:eastAsia="Times New Roman" w:hAnsi="Times New Roman" w:cs="Times New Roman"/>
          <w:sz w:val="28"/>
          <w:szCs w:val="28"/>
          <w:lang w:eastAsia="ru-RU"/>
        </w:rPr>
        <w:t>Healthcare</w:t>
      </w:r>
    </w:p>
    <w:p w14:paraId="7243536C"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403761">
        <w:rPr>
          <w:rFonts w:ascii="Times New Roman" w:eastAsia="Times New Roman" w:hAnsi="Times New Roman" w:cs="Times New Roman"/>
          <w:sz w:val="28"/>
          <w:szCs w:val="28"/>
          <w:lang w:eastAsia="ru-RU"/>
        </w:rPr>
        <w:t>Safe and Comfortab</w:t>
      </w:r>
      <w:r w:rsidRPr="00B71C5E">
        <w:rPr>
          <w:rFonts w:ascii="Times New Roman" w:eastAsia="Times New Roman" w:hAnsi="Times New Roman" w:cs="Times New Roman"/>
          <w:sz w:val="28"/>
          <w:szCs w:val="28"/>
          <w:lang w:eastAsia="ru-RU"/>
        </w:rPr>
        <w:t>le Living Environment</w:t>
      </w:r>
    </w:p>
    <w:p w14:paraId="1BE45D55"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Public Services and Social Support</w:t>
      </w:r>
    </w:p>
    <w:p w14:paraId="22DD4C8A"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284"/>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2.2. Digitalization in the Interests of Business and the Economy</w:t>
      </w:r>
    </w:p>
    <w:p w14:paraId="1ECE08A0"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Digitalization of Industries</w:t>
      </w:r>
    </w:p>
    <w:p w14:paraId="612DA855"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Tax Administration</w:t>
      </w:r>
    </w:p>
    <w:p w14:paraId="2F9FA649"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Financial Sector</w:t>
      </w:r>
    </w:p>
    <w:p w14:paraId="1ABB1D75"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Development of the National IT Industry</w:t>
      </w:r>
    </w:p>
    <w:p w14:paraId="1765CA4D" w14:textId="77777777" w:rsidR="004811F0" w:rsidRPr="00403761"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403761">
        <w:rPr>
          <w:rFonts w:ascii="Times New Roman" w:eastAsia="Times New Roman" w:hAnsi="Times New Roman" w:cs="Times New Roman"/>
          <w:sz w:val="28"/>
          <w:szCs w:val="28"/>
          <w:lang w:eastAsia="ru-RU"/>
        </w:rPr>
        <w:t>New Economy</w:t>
      </w:r>
    </w:p>
    <w:p w14:paraId="370EB9AD" w14:textId="77777777" w:rsidR="004811F0" w:rsidRPr="00403761" w:rsidRDefault="004811F0" w:rsidP="00403761">
      <w:pPr>
        <w:widowControl w:val="0"/>
        <w:pBdr>
          <w:top w:val="nil"/>
          <w:left w:val="nil"/>
          <w:bottom w:val="nil"/>
          <w:right w:val="nil"/>
          <w:between w:val="nil"/>
        </w:pBdr>
        <w:tabs>
          <w:tab w:val="right" w:pos="129"/>
          <w:tab w:val="right" w:pos="9346"/>
        </w:tabs>
        <w:spacing w:after="0" w:line="240" w:lineRule="auto"/>
        <w:ind w:right="848" w:firstLine="284"/>
        <w:jc w:val="both"/>
        <w:rPr>
          <w:rFonts w:ascii="Times New Roman" w:eastAsia="Times New Roman" w:hAnsi="Times New Roman" w:cs="Times New Roman"/>
          <w:sz w:val="28"/>
          <w:szCs w:val="28"/>
          <w:lang w:eastAsia="ru-RU"/>
        </w:rPr>
      </w:pPr>
      <w:r w:rsidRPr="00403761">
        <w:rPr>
          <w:rFonts w:ascii="Times New Roman" w:eastAsia="Times New Roman" w:hAnsi="Times New Roman" w:cs="Times New Roman"/>
          <w:sz w:val="28"/>
          <w:szCs w:val="28"/>
          <w:lang w:eastAsia="ru-RU"/>
        </w:rPr>
        <w:t>2.3. Digitalization of the State Apparatus</w:t>
      </w:r>
    </w:p>
    <w:p w14:paraId="4AF5E32F" w14:textId="77777777" w:rsidR="004811F0" w:rsidRPr="00403761" w:rsidRDefault="004811F0" w:rsidP="00403761">
      <w:pPr>
        <w:widowControl w:val="0"/>
        <w:pBdr>
          <w:top w:val="nil"/>
          <w:left w:val="nil"/>
          <w:bottom w:val="nil"/>
          <w:right w:val="nil"/>
          <w:between w:val="nil"/>
        </w:pBdr>
        <w:tabs>
          <w:tab w:val="right" w:pos="129"/>
          <w:tab w:val="right" w:pos="9346"/>
        </w:tabs>
        <w:spacing w:after="0" w:line="240" w:lineRule="auto"/>
        <w:ind w:right="848"/>
        <w:jc w:val="both"/>
        <w:rPr>
          <w:rFonts w:ascii="Times New Roman" w:eastAsia="Times New Roman" w:hAnsi="Times New Roman" w:cs="Times New Roman"/>
          <w:sz w:val="28"/>
          <w:szCs w:val="28"/>
          <w:lang w:eastAsia="ru-RU"/>
        </w:rPr>
      </w:pPr>
      <w:r w:rsidRPr="00403761">
        <w:rPr>
          <w:rFonts w:ascii="Times New Roman" w:eastAsia="Times New Roman" w:hAnsi="Times New Roman" w:cs="Times New Roman"/>
          <w:sz w:val="28"/>
          <w:szCs w:val="28"/>
          <w:lang w:eastAsia="ru-RU"/>
        </w:rPr>
        <w:t>3. Core Provisions: Goal and Principles, Vision and Approaches to the Development of Digitalization and Artificial Intelligence</w:t>
      </w:r>
    </w:p>
    <w:p w14:paraId="56196AE6"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284"/>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3.1. Goal and Principles</w:t>
      </w:r>
    </w:p>
    <w:p w14:paraId="2826D7D1"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284"/>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3.2. Vision and Approaches to Development</w:t>
      </w:r>
    </w:p>
    <w:p w14:paraId="753233BB"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284"/>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3.3. Systemic Integration of Advanced Global Practices into the National Artificial Intelligence Ecosystem</w:t>
      </w:r>
    </w:p>
    <w:p w14:paraId="21F77FBA"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284"/>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3.4. Strategic Directions of Implementation, Paths to Achievement, Key Performance Indicators (KPIs) and Prospects</w:t>
      </w:r>
    </w:p>
    <w:p w14:paraId="2EEBC08A"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Strategic Direction 1. Digitalization and Deployment of Artificial Intelligence in the Interests of Citizens</w:t>
      </w:r>
    </w:p>
    <w:p w14:paraId="254629ED"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Development of Human Capital and a System of Continuous Competency Formation</w:t>
      </w:r>
    </w:p>
    <w:p w14:paraId="0FC340FE"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Unified Digital Health Management System</w:t>
      </w:r>
    </w:p>
    <w:p w14:paraId="50A10639"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Modern and Sustainable Environment for Living and Development</w:t>
      </w:r>
    </w:p>
    <w:p w14:paraId="4C788A27"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Data-Driven Public Services and Targeted Social Support</w:t>
      </w:r>
    </w:p>
    <w:p w14:paraId="4758E504"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Strategic Direction 2. Digitalization and Deployment of Artificial Intelligence in the Interests of Business and the Economy</w:t>
      </w:r>
    </w:p>
    <w:p w14:paraId="3856A50B"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Digital Transformation of Key Sectors</w:t>
      </w:r>
    </w:p>
    <w:p w14:paraId="6F06619F"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Intelligent Tax Administration Model</w:t>
      </w:r>
    </w:p>
    <w:p w14:paraId="62DC0DAA"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Financial Sector</w:t>
      </w:r>
    </w:p>
    <w:p w14:paraId="2F052B2B"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Development of a Competitive IT Industry</w:t>
      </w:r>
    </w:p>
    <w:p w14:paraId="7455E67C"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Formation of a New Economy</w:t>
      </w:r>
    </w:p>
    <w:p w14:paraId="1E782965" w14:textId="77777777" w:rsidR="004811F0" w:rsidRPr="00B71C5E" w:rsidRDefault="004811F0" w:rsidP="00403761">
      <w:pPr>
        <w:widowControl w:val="0"/>
        <w:pBdr>
          <w:top w:val="nil"/>
          <w:left w:val="nil"/>
          <w:bottom w:val="nil"/>
          <w:right w:val="nil"/>
          <w:between w:val="nil"/>
        </w:pBdr>
        <w:tabs>
          <w:tab w:val="right" w:pos="129"/>
          <w:tab w:val="right" w:pos="9346"/>
        </w:tabs>
        <w:spacing w:after="0" w:line="240" w:lineRule="auto"/>
        <w:ind w:right="848" w:firstLine="709"/>
        <w:jc w:val="both"/>
        <w:rPr>
          <w:rFonts w:ascii="Times New Roman" w:eastAsia="Times New Roman" w:hAnsi="Times New Roman" w:cs="Times New Roman"/>
          <w:sz w:val="28"/>
          <w:szCs w:val="28"/>
          <w:lang w:eastAsia="ru-RU"/>
        </w:rPr>
      </w:pPr>
      <w:r w:rsidRPr="00B71C5E">
        <w:rPr>
          <w:rFonts w:ascii="Times New Roman" w:eastAsia="Times New Roman" w:hAnsi="Times New Roman" w:cs="Times New Roman"/>
          <w:sz w:val="28"/>
          <w:szCs w:val="28"/>
          <w:lang w:eastAsia="ru-RU"/>
        </w:rPr>
        <w:t>Strategic Direction 3. Digitalization and Deployment of Artificial Intelligence within the State Apparatus</w:t>
      </w:r>
    </w:p>
    <w:p w14:paraId="045BC1EA" w14:textId="0B1650F4" w:rsidR="000A0308" w:rsidRPr="00403761" w:rsidRDefault="004811F0" w:rsidP="00403761">
      <w:pPr>
        <w:widowControl w:val="0"/>
        <w:pBdr>
          <w:top w:val="nil"/>
          <w:left w:val="nil"/>
          <w:bottom w:val="nil"/>
          <w:right w:val="nil"/>
          <w:between w:val="nil"/>
        </w:pBdr>
        <w:tabs>
          <w:tab w:val="right" w:pos="129"/>
          <w:tab w:val="right" w:pos="9346"/>
        </w:tabs>
        <w:spacing w:after="0" w:line="240" w:lineRule="auto"/>
        <w:ind w:right="848"/>
        <w:jc w:val="both"/>
        <w:rPr>
          <w:rFonts w:ascii="Times New Roman" w:eastAsia="Times New Roman" w:hAnsi="Times New Roman" w:cs="Times New Roman"/>
          <w:sz w:val="28"/>
          <w:szCs w:val="28"/>
          <w:lang w:eastAsia="ru-RU"/>
        </w:rPr>
      </w:pPr>
      <w:r w:rsidRPr="00403761">
        <w:rPr>
          <w:rFonts w:ascii="Times New Roman" w:eastAsia="Times New Roman" w:hAnsi="Times New Roman" w:cs="Times New Roman"/>
          <w:sz w:val="28"/>
          <w:szCs w:val="28"/>
          <w:lang w:eastAsia="ru-RU"/>
        </w:rPr>
        <w:t>4. Conclusion</w:t>
      </w:r>
    </w:p>
    <w:p w14:paraId="78D60E44" w14:textId="77777777" w:rsidR="00403761" w:rsidRPr="00B71C5E" w:rsidRDefault="00403761"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1.Introduction</w:t>
      </w:r>
    </w:p>
    <w:p w14:paraId="3C4B993D" w14:textId="77777777" w:rsidR="00403761" w:rsidRPr="00B71C5E" w:rsidRDefault="00403761"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b/>
          <w:color w:val="000000" w:themeColor="text1"/>
          <w:sz w:val="28"/>
          <w:szCs w:val="28"/>
        </w:rPr>
      </w:pPr>
    </w:p>
    <w:p w14:paraId="425E8ED8" w14:textId="77777777" w:rsidR="00403761" w:rsidRPr="00403761" w:rsidRDefault="00DA2C57" w:rsidP="00403761">
      <w:pPr>
        <w:pBdr>
          <w:top w:val="nil"/>
          <w:left w:val="nil"/>
          <w:bottom w:val="nil"/>
          <w:right w:val="nil"/>
          <w:between w:val="nil"/>
        </w:pBdr>
        <w:tabs>
          <w:tab w:val="right" w:pos="129"/>
          <w:tab w:val="left" w:pos="569"/>
        </w:tabs>
        <w:spacing w:after="0" w:line="240" w:lineRule="auto"/>
        <w:ind w:firstLine="709"/>
        <w:jc w:val="both"/>
        <w:rPr>
          <w:rFonts w:ascii="Times New Roman" w:eastAsia="Times New Roman" w:hAnsi="Times New Roman" w:cs="Times New Roman"/>
          <w:sz w:val="28"/>
          <w:szCs w:val="28"/>
          <w:lang w:eastAsia="ru-RU"/>
        </w:rPr>
      </w:pPr>
      <w:r w:rsidRPr="00403761">
        <w:rPr>
          <w:rFonts w:ascii="Times New Roman" w:eastAsia="Times New Roman" w:hAnsi="Times New Roman" w:cs="Times New Roman"/>
          <w:sz w:val="28"/>
          <w:szCs w:val="28"/>
          <w:lang w:eastAsia="ru-RU"/>
        </w:rPr>
        <w:lastRenderedPageBreak/>
        <w:t xml:space="preserve">The Nationwide Strategy for Large-Scale Digitalization and Comprehensive Deployment of Artificial Intelligence Technologies “Digital </w:t>
      </w:r>
      <w:proofErr w:type="spellStart"/>
      <w:r w:rsidRPr="00403761">
        <w:rPr>
          <w:rFonts w:ascii="Times New Roman" w:eastAsia="Times New Roman" w:hAnsi="Times New Roman" w:cs="Times New Roman"/>
          <w:sz w:val="28"/>
          <w:szCs w:val="28"/>
          <w:lang w:eastAsia="ru-RU"/>
        </w:rPr>
        <w:t>Qazaqstan</w:t>
      </w:r>
      <w:proofErr w:type="spellEnd"/>
      <w:r w:rsidRPr="00403761">
        <w:rPr>
          <w:rFonts w:ascii="Times New Roman" w:eastAsia="Times New Roman" w:hAnsi="Times New Roman" w:cs="Times New Roman"/>
          <w:sz w:val="28"/>
          <w:szCs w:val="28"/>
          <w:lang w:eastAsia="ru-RU"/>
        </w:rPr>
        <w:t>” until 2029 (hereinafter – the Strategy) is a policy document defining the goals, objectives and priority areas of the state policy in the field of digitalization and the deployment of artificial intelligence t</w:t>
      </w:r>
      <w:r w:rsidR="00403761">
        <w:rPr>
          <w:rFonts w:ascii="Times New Roman" w:eastAsia="Times New Roman" w:hAnsi="Times New Roman" w:cs="Times New Roman"/>
          <w:sz w:val="28"/>
          <w:szCs w:val="28"/>
          <w:lang w:eastAsia="ru-RU"/>
        </w:rPr>
        <w:t>echnologies (hereinafter – AI).</w:t>
      </w:r>
    </w:p>
    <w:p w14:paraId="061C127A" w14:textId="77777777" w:rsidR="00403761" w:rsidRPr="00403761" w:rsidRDefault="00DA2C57"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The Strategy has been developed on the basis of a comprehensive analysis of economic and technological processes, current structural challenges of the national economy, coordinated positions of government agencies and organizations, as well as international best practices and expert approaches. It is aimed at a profound systemic transformation of Kazakhstan to ensure the transition to a fully-fledged digital state within the next three years and the large-scale deployment of AI across all key sectors of the economy and the public administration system.</w:t>
      </w:r>
      <w:r w:rsidR="000A0308" w:rsidRPr="000A0308">
        <w:rPr>
          <w:rFonts w:ascii="Times New Roman" w:hAnsi="Times New Roman" w:cs="Times New Roman"/>
          <w:color w:val="000000" w:themeColor="text1"/>
          <w:sz w:val="28"/>
          <w:szCs w:val="28"/>
        </w:rPr>
        <w:t xml:space="preserve"> </w:t>
      </w:r>
      <w:r w:rsidRPr="000A0308">
        <w:rPr>
          <w:rFonts w:ascii="Times New Roman" w:hAnsi="Times New Roman" w:cs="Times New Roman"/>
          <w:color w:val="000000" w:themeColor="text1"/>
          <w:sz w:val="28"/>
          <w:szCs w:val="28"/>
        </w:rPr>
        <w:t>Implementation of the Strategy will ensure productivity growth, strengthen technological sovereignty and improve the quality of life of citizens, thereby laying the foundation for the country’s long-term competitiveness in the e</w:t>
      </w:r>
      <w:r w:rsidR="00403761">
        <w:rPr>
          <w:rFonts w:ascii="Times New Roman" w:hAnsi="Times New Roman" w:cs="Times New Roman"/>
          <w:color w:val="000000" w:themeColor="text1"/>
          <w:sz w:val="28"/>
          <w:szCs w:val="28"/>
        </w:rPr>
        <w:t>ra of artificial intelligence.</w:t>
      </w:r>
    </w:p>
    <w:p w14:paraId="692A86E3" w14:textId="2FCF5CB4" w:rsidR="00403761" w:rsidRPr="00B71C5E" w:rsidRDefault="00DA2C57"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International practice demonstrates that digitalization and AI have become fundamental factors of national competitiveness. Economic value is increasingly created through digital platforms and AI-driven solutions, while the state establishes an ecosystem of rules, data and digital platforms. Large-scale investments in digital infrastructure, human capital and institutional digital environment constitute key drivers of accelerated economic growth and enha</w:t>
      </w:r>
      <w:r w:rsidR="00B71C5E">
        <w:rPr>
          <w:rFonts w:ascii="Times New Roman" w:hAnsi="Times New Roman" w:cs="Times New Roman"/>
          <w:color w:val="000000" w:themeColor="text1"/>
          <w:sz w:val="28"/>
          <w:szCs w:val="28"/>
        </w:rPr>
        <w:t>nced national competitiveness</w:t>
      </w:r>
      <w:r w:rsidR="00B71C5E">
        <w:rPr>
          <w:rFonts w:ascii="Times New Roman" w:eastAsia="Times New Roman" w:hAnsi="Times New Roman" w:cs="Times New Roman"/>
          <w:sz w:val="28"/>
          <w:szCs w:val="28"/>
          <w:vertAlign w:val="superscript"/>
        </w:rPr>
        <w:footnoteReference w:id="1"/>
      </w:r>
      <w:r w:rsidR="00B71C5E">
        <w:rPr>
          <w:rFonts w:ascii="Times New Roman" w:eastAsia="Times New Roman" w:hAnsi="Times New Roman" w:cs="Times New Roman"/>
          <w:sz w:val="28"/>
          <w:szCs w:val="28"/>
        </w:rPr>
        <w:t>.</w:t>
      </w:r>
    </w:p>
    <w:p w14:paraId="7ED1B859" w14:textId="77777777" w:rsidR="00403761" w:rsidRPr="00403761" w:rsidRDefault="00DA2C57"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Thus, the United States of America has achieved a significant increase in labor productivity through consistent investments in information and communication infrastructure and by establishing a favorable regulatory environment for innovation. At the same time, Singapore, the Republic of Korea and Estonia are transitioning from fragmented automation to a platform-based digital economy in which data and AI are treated as strategic assets, while the state creates a unified environment of regulation</w:t>
      </w:r>
      <w:r w:rsidR="00403761">
        <w:rPr>
          <w:rFonts w:ascii="Times New Roman" w:hAnsi="Times New Roman" w:cs="Times New Roman"/>
          <w:color w:val="000000" w:themeColor="text1"/>
          <w:sz w:val="28"/>
          <w:szCs w:val="28"/>
        </w:rPr>
        <w:t>s, data and digital platforms.</w:t>
      </w:r>
    </w:p>
    <w:p w14:paraId="351AC62D" w14:textId="77777777" w:rsidR="00403761" w:rsidRPr="00403761" w:rsidRDefault="00DA2C57"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Accordingly, international experience demonstrates that digitalization and AI generate maximum impact not as a collection of separate IT projects, but as a comprehensive national transformation encompassing the state, economy and citizens. Such a systemic approach enables productivity growth, technological sovereignty and long-</w:t>
      </w:r>
      <w:r w:rsidR="00403761" w:rsidRPr="00403761">
        <w:rPr>
          <w:rFonts w:ascii="Times New Roman" w:hAnsi="Times New Roman" w:cs="Times New Roman"/>
          <w:color w:val="000000" w:themeColor="text1"/>
          <w:sz w:val="28"/>
          <w:szCs w:val="28"/>
        </w:rPr>
        <w:t>term national competitiveness.</w:t>
      </w:r>
    </w:p>
    <w:p w14:paraId="473ABBB8" w14:textId="77777777" w:rsidR="00403761" w:rsidRPr="00403761" w:rsidRDefault="00DA2C57"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Today, Kazakhstan stands at the threshold of a unique historical window of opportunity. Possessing a favorable geographical location, a substantial resource base, an educated population and significant achievements in digitalization, the country has all the necessary prerequisites to strengthen its position among the world’s leading digital nations.</w:t>
      </w:r>
    </w:p>
    <w:p w14:paraId="20560B98" w14:textId="77777777" w:rsidR="00403761" w:rsidRPr="00403761"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lastRenderedPageBreak/>
        <w:t>However, the current pace of digitalization is insufficient to ensure the sustainable strengthening of leadership and the country’s transition to the level of full-fledged global digital competitiveness, which necessitates the development of a Strategy capable of addressing emerging challenges.</w:t>
      </w:r>
    </w:p>
    <w:p w14:paraId="3B0CC962" w14:textId="77777777" w:rsidR="00403761" w:rsidRPr="00403761"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The Strategy constitutes a logical continuation and implementation instrument of the strategic priorities set forth in the National Development Plan of the Republic of Kazakhstan until 2029, aimed at building a modern, innovative and resilient state within a new technological reality in which digital technologies and artificial intelligence transform the economy and society. The Strategy establishes a comprehensive systemic framework for the existing AI ecosystem formed during the implementation of the Concept for the Development of Artificial Intelligence for 2024–2029, which laid the foundational principles and directions for shaping national AI policy, as well as the objectives embedded in the Concept for Digital Transformation, Development of the Information and Communication Technologies Industry and Cybersecurity for 2023–2029.</w:t>
      </w:r>
    </w:p>
    <w:p w14:paraId="141A30F3" w14:textId="77777777" w:rsidR="00403761" w:rsidRPr="00403761"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 xml:space="preserve">Key cybersecurity measures are enshrined in the National Security Strategy for 2026–2030 (approved by the Head of State on 10 April 2026), which, in the context of the intensive deployment of digital technologies and AI, provides for a comprehensive approach to ensuring the protection of the digital environment and the development of human capital, including issues related to digital security, inter alia AI technology security. At the same time, cybersecurity measures </w:t>
      </w:r>
      <w:proofErr w:type="spellStart"/>
      <w:r w:rsidRPr="00403761">
        <w:rPr>
          <w:rFonts w:ascii="Times New Roman" w:hAnsi="Times New Roman" w:cs="Times New Roman"/>
          <w:color w:val="000000" w:themeColor="text1"/>
          <w:sz w:val="28"/>
          <w:szCs w:val="28"/>
        </w:rPr>
        <w:t>предусмотренные</w:t>
      </w:r>
      <w:proofErr w:type="spellEnd"/>
      <w:r w:rsidRPr="00403761">
        <w:rPr>
          <w:rFonts w:ascii="Times New Roman" w:hAnsi="Times New Roman" w:cs="Times New Roman"/>
          <w:color w:val="000000" w:themeColor="text1"/>
          <w:sz w:val="28"/>
          <w:szCs w:val="28"/>
        </w:rPr>
        <w:t xml:space="preserve"> the Concept for Digital Transformation, Development of the ICT Industry and Cybersecurity for 2023–2029, initially designed for a three-year implementation period, will be integrated into the provisions of the National Security Strategy for 2026–2030.</w:t>
      </w:r>
    </w:p>
    <w:p w14:paraId="545E5668" w14:textId="77777777" w:rsidR="00403761" w:rsidRPr="00B71C5E"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This Strategy serves as an instrument for the implementation of the instructions of the President of the Republic of Kazakhstan set forth in his Address to the Nation of Kazakhstan dated 8 September 2025 entitled “Kazakhstan in the Era of Artificial Intelligence: Current Challenges and Their Solutions through Digital Transformation.”</w:t>
      </w:r>
    </w:p>
    <w:p w14:paraId="036AECAF" w14:textId="77777777" w:rsidR="00403761" w:rsidRPr="00403761"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The Strategy represents a systemic policy document aimed at ensuring the country’s timely adaptation to new technological realities and, in a number of areas, at fostering advanced development and strengthening Kazakhstan’s competitive position within the global digital economy.</w:t>
      </w:r>
    </w:p>
    <w:p w14:paraId="1D6BC2CE" w14:textId="77777777" w:rsidR="00403761" w:rsidRPr="00403761"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Implementation of the Strategy will strengthen national competitiveness, enhance technological sovereignty and provide a breakthrough in productivity growth through the comprehensive digital transformation of economic sectors.</w:t>
      </w:r>
    </w:p>
    <w:p w14:paraId="5754FD23" w14:textId="53E533A6" w:rsidR="00403761" w:rsidRPr="00403761"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 xml:space="preserve">Taking into account international experience, countries leading in terms of digital economy development (ranked among the top 10 in the </w:t>
      </w:r>
      <w:r w:rsidR="00B71C5E" w:rsidRPr="00B71C5E">
        <w:rPr>
          <w:rFonts w:ascii="Times New Roman" w:eastAsia="Times New Roman" w:hAnsi="Times New Roman" w:cs="Times New Roman"/>
          <w:sz w:val="28"/>
          <w:szCs w:val="28"/>
          <w:lang w:eastAsia="ru-RU"/>
        </w:rPr>
        <w:t>IMD</w:t>
      </w:r>
      <w:r w:rsidR="00B71C5E" w:rsidRPr="00B71C5E">
        <w:rPr>
          <w:rFonts w:ascii="Times New Roman" w:eastAsia="Times New Roman" w:hAnsi="Times New Roman" w:cs="Times New Roman"/>
          <w:sz w:val="28"/>
          <w:szCs w:val="28"/>
          <w:vertAlign w:val="superscript"/>
          <w:lang w:val="ru" w:eastAsia="ru-RU"/>
        </w:rPr>
        <w:footnoteReference w:id="2"/>
      </w:r>
      <w:r w:rsidRPr="00403761">
        <w:rPr>
          <w:rFonts w:ascii="Times New Roman" w:hAnsi="Times New Roman" w:cs="Times New Roman"/>
          <w:color w:val="000000" w:themeColor="text1"/>
          <w:sz w:val="28"/>
          <w:szCs w:val="28"/>
        </w:rPr>
        <w:t xml:space="preserve"> ranking) invest in digital technologies, including computing equipment and hardware, software and databases, at </w:t>
      </w:r>
      <w:r w:rsidRPr="00403761">
        <w:rPr>
          <w:rFonts w:ascii="Times New Roman" w:hAnsi="Times New Roman" w:cs="Times New Roman"/>
          <w:color w:val="000000" w:themeColor="text1"/>
          <w:sz w:val="28"/>
          <w:szCs w:val="28"/>
        </w:rPr>
        <w:lastRenderedPageBreak/>
        <w:t>an average level of approximately 1.8% of GDP annually</w:t>
      </w:r>
      <w:r w:rsidR="00B71C5E">
        <w:rPr>
          <w:rFonts w:ascii="Times New Roman" w:eastAsia="Times New Roman" w:hAnsi="Times New Roman" w:cs="Times New Roman"/>
          <w:sz w:val="28"/>
          <w:szCs w:val="28"/>
          <w:vertAlign w:val="superscript"/>
        </w:rPr>
        <w:footnoteReference w:id="3"/>
      </w:r>
      <w:r w:rsidRPr="00403761">
        <w:rPr>
          <w:rFonts w:ascii="Times New Roman" w:hAnsi="Times New Roman" w:cs="Times New Roman"/>
          <w:color w:val="000000" w:themeColor="text1"/>
          <w:sz w:val="28"/>
          <w:szCs w:val="28"/>
        </w:rPr>
        <w:t>, whereas for countries ranked within the top 30 (from 11th to 30th place), this indicator averages around 1.2% of GDP. Considering the position of the Republic of Kazakhstan (39th place in the IMD ranking) and a GDP volume of approximately USD 300 billion, the projected comparable level of investment would amount to between USD 3.5 and 5.5 billion annually, equivalent to USD 10.5–16.5 billion over a three-year period</w:t>
      </w:r>
      <w:r w:rsidR="00B71C5E" w:rsidRPr="00B71C5E">
        <w:rPr>
          <w:rFonts w:ascii="Times New Roman" w:eastAsia="Times New Roman" w:hAnsi="Times New Roman" w:cs="Times New Roman"/>
          <w:sz w:val="28"/>
          <w:szCs w:val="28"/>
          <w:vertAlign w:val="superscript"/>
          <w:lang w:val="ru" w:eastAsia="ru-RU"/>
        </w:rPr>
        <w:footnoteReference w:id="4"/>
      </w:r>
      <w:r w:rsidRPr="00403761">
        <w:rPr>
          <w:rFonts w:ascii="Times New Roman" w:hAnsi="Times New Roman" w:cs="Times New Roman"/>
          <w:color w:val="000000" w:themeColor="text1"/>
          <w:sz w:val="28"/>
          <w:szCs w:val="28"/>
        </w:rPr>
        <w:t>.</w:t>
      </w:r>
    </w:p>
    <w:p w14:paraId="5BE5B193" w14:textId="77777777" w:rsidR="00403761" w:rsidRPr="00403761"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At the same time, one of the fundamental principles underlying the implementation of the Strategy is reliance on market mechanisms and private initiative. This approach will reduce the burden on the state budget, create sustainable market incentives, accelerate the development of a competitive national IT industry and ensure a long-term multiplier effect. Financing of the Strategy implementation will be carried out on the basis of a mixed model, including extra-budgetary sources, private investment, public-private partnership mechanisms, offtake contracts, co-financing arrangements, grant and venture instruments, as well as resources of development institutions.</w:t>
      </w:r>
    </w:p>
    <w:p w14:paraId="1A7AFB0E" w14:textId="77777777" w:rsidR="00403761" w:rsidRPr="00403761"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Infrastructure initiatives with commercial potential, applied services, AI solutions and sectoral digital tools will be implemented with the involvement of private capital and the use of market mechanisms, including public-private partnerships, long-term contracts with key customers, guaranteed demand, offtake contracts, co-financing arrangements and the engagement of private suppliers. To stimulate digitalization across key sectors of the economy, regulatory and financial support instruments will be utilized, including subsidies for the deployment of digital solutions and preferential financing mechanisms.</w:t>
      </w:r>
    </w:p>
    <w:p w14:paraId="1906AB7A" w14:textId="77777777" w:rsidR="00403761" w:rsidRPr="00403761"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The development of the IT industry, startups and emerging technology markets will be supported through grant, venture capital and co-investment instruments, acceleration programs, pilot projects and the subsequent scaling of successful solutions.</w:t>
      </w:r>
    </w:p>
    <w:p w14:paraId="2B5999E2" w14:textId="2FED2AE8" w:rsidR="000A0308" w:rsidRPr="00B71C5E" w:rsidRDefault="000A0308"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r w:rsidRPr="00403761">
        <w:rPr>
          <w:rFonts w:ascii="Times New Roman" w:hAnsi="Times New Roman" w:cs="Times New Roman"/>
          <w:color w:val="000000" w:themeColor="text1"/>
          <w:sz w:val="28"/>
          <w:szCs w:val="28"/>
        </w:rPr>
        <w:t>Budget financing will primarily be directed toward core state digital components, including state registers, foundational e-government components, government APIs and cybersecurity of state information systems.</w:t>
      </w:r>
    </w:p>
    <w:p w14:paraId="3893E57A" w14:textId="77777777" w:rsidR="00403761" w:rsidRPr="00B71C5E" w:rsidRDefault="00403761" w:rsidP="00403761">
      <w:pPr>
        <w:pBdr>
          <w:top w:val="nil"/>
          <w:left w:val="nil"/>
          <w:bottom w:val="nil"/>
          <w:right w:val="nil"/>
          <w:between w:val="nil"/>
        </w:pBdr>
        <w:tabs>
          <w:tab w:val="right" w:pos="129"/>
          <w:tab w:val="left" w:pos="569"/>
        </w:tabs>
        <w:spacing w:after="0" w:line="240" w:lineRule="auto"/>
        <w:ind w:firstLine="709"/>
        <w:jc w:val="both"/>
        <w:rPr>
          <w:rFonts w:ascii="Times New Roman" w:hAnsi="Times New Roman" w:cs="Times New Roman"/>
          <w:color w:val="000000" w:themeColor="text1"/>
          <w:sz w:val="28"/>
          <w:szCs w:val="28"/>
        </w:rPr>
      </w:pPr>
    </w:p>
    <w:p w14:paraId="6E848305" w14:textId="77777777" w:rsidR="000A0308" w:rsidRPr="00B71C5E" w:rsidRDefault="000A0308" w:rsidP="00B71C5E">
      <w:pPr>
        <w:pStyle w:val="21"/>
        <w:spacing w:before="0"/>
        <w:ind w:firstLine="709"/>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2. Analysis of the Current Situation</w:t>
      </w:r>
    </w:p>
    <w:p w14:paraId="127F1A91" w14:textId="77777777" w:rsidR="00403761" w:rsidRPr="00B71C5E" w:rsidRDefault="00403761" w:rsidP="00B71C5E">
      <w:pPr>
        <w:spacing w:after="0"/>
      </w:pPr>
    </w:p>
    <w:p w14:paraId="5181EA3C" w14:textId="4E41BA9B" w:rsidR="000A0308" w:rsidRPr="00403761" w:rsidRDefault="000A0308" w:rsidP="00B71C5E">
      <w:pPr>
        <w:pStyle w:val="aff8"/>
        <w:spacing w:before="0" w:beforeAutospacing="0" w:after="0" w:afterAutospacing="0"/>
        <w:ind w:firstLine="709"/>
        <w:jc w:val="both"/>
        <w:rPr>
          <w:color w:val="000000" w:themeColor="text1"/>
          <w:sz w:val="28"/>
          <w:szCs w:val="28"/>
          <w:lang w:val="en-US"/>
        </w:rPr>
      </w:pPr>
      <w:r w:rsidRPr="000A0308">
        <w:rPr>
          <w:color w:val="000000" w:themeColor="text1"/>
          <w:sz w:val="28"/>
          <w:szCs w:val="28"/>
        </w:rPr>
        <w:t xml:space="preserve">The results of the implementation of previous state programs, including the “Digital Kazakhstan” Program (implemented during 2018–2022), confirm the country’s progress in building a national digital ecosystem. Kazakhstan has strengthened its </w:t>
      </w:r>
      <w:r w:rsidRPr="000A0308">
        <w:rPr>
          <w:color w:val="000000" w:themeColor="text1"/>
          <w:sz w:val="28"/>
          <w:szCs w:val="28"/>
        </w:rPr>
        <w:lastRenderedPageBreak/>
        <w:t>position in key international rankings and currently belongs to the group of states with a high level of digital readiness according to the ICT Development Index of the International Telecommunication Union.</w:t>
      </w:r>
      <w:r w:rsidR="00403761" w:rsidRPr="00403761">
        <w:rPr>
          <w:color w:val="000000" w:themeColor="text1"/>
          <w:sz w:val="28"/>
          <w:szCs w:val="28"/>
          <w:lang w:val="en-US"/>
        </w:rPr>
        <w:t xml:space="preserve"> </w:t>
      </w:r>
      <w:r w:rsidRPr="000A0308">
        <w:rPr>
          <w:color w:val="000000" w:themeColor="text1"/>
          <w:sz w:val="28"/>
          <w:szCs w:val="28"/>
        </w:rPr>
        <w:t>In the IMD World Digital Competitiveness Ranking 2025, Kazakhstan ranked 39th</w:t>
      </w:r>
      <w:r w:rsidR="00B71C5E" w:rsidRPr="00B71C5E">
        <w:rPr>
          <w:sz w:val="28"/>
          <w:szCs w:val="28"/>
          <w:vertAlign w:val="superscript"/>
          <w:lang w:val="ru"/>
        </w:rPr>
        <w:footnoteReference w:id="5"/>
      </w:r>
      <w:r w:rsidRPr="000A0308">
        <w:rPr>
          <w:color w:val="000000" w:themeColor="text1"/>
          <w:sz w:val="28"/>
          <w:szCs w:val="28"/>
        </w:rPr>
        <w:t>, reflecting the national economy’s capacity to adopt and scale digital technologies.</w:t>
      </w:r>
    </w:p>
    <w:p w14:paraId="2D0D68E5" w14:textId="355CE64A" w:rsidR="00403761" w:rsidRPr="00403761" w:rsidRDefault="000A0308" w:rsidP="00403761">
      <w:pPr>
        <w:pStyle w:val="aff8"/>
        <w:spacing w:before="0" w:beforeAutospacing="0" w:after="0" w:afterAutospacing="0"/>
        <w:ind w:firstLine="709"/>
        <w:jc w:val="both"/>
        <w:rPr>
          <w:color w:val="000000" w:themeColor="text1"/>
          <w:sz w:val="28"/>
          <w:szCs w:val="28"/>
          <w:lang w:val="en-US"/>
        </w:rPr>
      </w:pPr>
      <w:r w:rsidRPr="000A0308">
        <w:rPr>
          <w:color w:val="000000" w:themeColor="text1"/>
          <w:sz w:val="28"/>
          <w:szCs w:val="28"/>
        </w:rPr>
        <w:t>In the United Nations E-Government Development Index (UN EGDI), the country rose to 24th place among 193 states</w:t>
      </w:r>
      <w:r w:rsidR="00B71C5E" w:rsidRPr="00B71C5E">
        <w:rPr>
          <w:sz w:val="28"/>
          <w:szCs w:val="28"/>
          <w:vertAlign w:val="superscript"/>
          <w:lang w:val="ru"/>
        </w:rPr>
        <w:footnoteReference w:id="6"/>
      </w:r>
      <w:r w:rsidRPr="000A0308">
        <w:rPr>
          <w:color w:val="000000" w:themeColor="text1"/>
          <w:sz w:val="28"/>
          <w:szCs w:val="28"/>
        </w:rPr>
        <w:t>, demonstrating a high level of digital governance maturity, while according to the Online Services Index Kazakhstan ranked among the world’s top ten countries in terms of the quality of digital public service delivery.</w:t>
      </w:r>
    </w:p>
    <w:p w14:paraId="74B75072" w14:textId="7D8E1711" w:rsidR="00403761" w:rsidRPr="00403761" w:rsidRDefault="000A0308" w:rsidP="0040376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Furthermore, Kazakhstan ranks 58th out of 195 countries and leads among Central Asian states in the </w:t>
      </w:r>
      <w:r w:rsidR="00B71C5E" w:rsidRPr="00B71C5E">
        <w:rPr>
          <w:color w:val="000000" w:themeColor="text1"/>
          <w:sz w:val="28"/>
          <w:szCs w:val="28"/>
          <w:lang w:val="en-US"/>
        </w:rPr>
        <w:t>(</w:t>
      </w:r>
      <w:r w:rsidRPr="000A0308">
        <w:rPr>
          <w:color w:val="000000" w:themeColor="text1"/>
          <w:sz w:val="28"/>
          <w:szCs w:val="28"/>
        </w:rPr>
        <w:t>Government AI Rea</w:t>
      </w:r>
      <w:r w:rsidR="00B71C5E">
        <w:rPr>
          <w:color w:val="000000" w:themeColor="text1"/>
          <w:sz w:val="28"/>
          <w:szCs w:val="28"/>
        </w:rPr>
        <w:t xml:space="preserve">diness Index </w:t>
      </w:r>
      <w:r w:rsidR="00B71C5E" w:rsidRPr="00B71C5E">
        <w:rPr>
          <w:sz w:val="28"/>
          <w:szCs w:val="28"/>
          <w:lang w:val="en-US"/>
        </w:rPr>
        <w:t>2025)</w:t>
      </w:r>
      <w:r w:rsidR="00B71C5E" w:rsidRPr="00B71C5E">
        <w:rPr>
          <w:i/>
          <w:iCs/>
          <w:sz w:val="28"/>
          <w:szCs w:val="28"/>
          <w:vertAlign w:val="superscript"/>
          <w:lang w:val="ru"/>
        </w:rPr>
        <w:footnoteReference w:id="7"/>
      </w:r>
      <w:r w:rsidRPr="000A0308">
        <w:rPr>
          <w:color w:val="000000" w:themeColor="text1"/>
          <w:sz w:val="28"/>
          <w:szCs w:val="28"/>
        </w:rPr>
        <w:t>. These positions reflect international recognition of the country’s institutional efforts in the field of digitalization, the effectiveness of public administration and the established foundation for technological development.</w:t>
      </w:r>
    </w:p>
    <w:p w14:paraId="09FBEE57" w14:textId="61483EC0" w:rsidR="00403761" w:rsidRPr="00403761" w:rsidRDefault="000A0308" w:rsidP="0040376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Domestic indicators also confirm the country’s high level of digital maturity. The share of electr</w:t>
      </w:r>
      <w:r w:rsidR="00B71C5E">
        <w:rPr>
          <w:color w:val="000000" w:themeColor="text1"/>
          <w:sz w:val="28"/>
          <w:szCs w:val="28"/>
        </w:rPr>
        <w:t>onic public services reached 92</w:t>
      </w:r>
      <w:r w:rsidR="00B71C5E" w:rsidRPr="00B71C5E">
        <w:rPr>
          <w:sz w:val="28"/>
          <w:szCs w:val="28"/>
          <w:lang w:val="en-US"/>
        </w:rPr>
        <w:t>%</w:t>
      </w:r>
      <w:r w:rsidR="00B71C5E" w:rsidRPr="00B71C5E">
        <w:rPr>
          <w:sz w:val="28"/>
          <w:szCs w:val="28"/>
          <w:vertAlign w:val="superscript"/>
          <w:lang w:val="ru"/>
        </w:rPr>
        <w:footnoteReference w:id="8"/>
      </w:r>
      <w:r w:rsidRPr="000A0308">
        <w:rPr>
          <w:color w:val="000000" w:themeColor="text1"/>
          <w:sz w:val="28"/>
          <w:szCs w:val="28"/>
        </w:rPr>
        <w:t>, the share of cashless payments in retail tra</w:t>
      </w:r>
      <w:r w:rsidR="00B71C5E">
        <w:rPr>
          <w:color w:val="000000" w:themeColor="text1"/>
          <w:sz w:val="28"/>
          <w:szCs w:val="28"/>
        </w:rPr>
        <w:t>de amounted to approximately 90</w:t>
      </w:r>
      <w:r w:rsidR="00B71C5E" w:rsidRPr="00B71C5E">
        <w:rPr>
          <w:sz w:val="28"/>
          <w:szCs w:val="28"/>
          <w:lang w:val="en-US"/>
        </w:rPr>
        <w:t>%</w:t>
      </w:r>
      <w:r w:rsidR="00B71C5E" w:rsidRPr="00B71C5E">
        <w:rPr>
          <w:sz w:val="28"/>
          <w:szCs w:val="28"/>
          <w:vertAlign w:val="superscript"/>
          <w:lang w:val="ru"/>
        </w:rPr>
        <w:footnoteReference w:id="9"/>
      </w:r>
      <w:r w:rsidRPr="000A0308">
        <w:rPr>
          <w:color w:val="000000" w:themeColor="text1"/>
          <w:sz w:val="28"/>
          <w:szCs w:val="28"/>
        </w:rPr>
        <w:t>, while the s</w:t>
      </w:r>
      <w:r w:rsidR="00B71C5E">
        <w:rPr>
          <w:color w:val="000000" w:themeColor="text1"/>
          <w:sz w:val="28"/>
          <w:szCs w:val="28"/>
        </w:rPr>
        <w:t>hare of e-commerce reached 14.1</w:t>
      </w:r>
      <w:r w:rsidR="00B71C5E" w:rsidRPr="00B71C5E">
        <w:rPr>
          <w:sz w:val="28"/>
          <w:szCs w:val="28"/>
          <w:lang w:val="en-US"/>
        </w:rPr>
        <w:t>%</w:t>
      </w:r>
      <w:r w:rsidR="00B71C5E" w:rsidRPr="00B71C5E">
        <w:rPr>
          <w:sz w:val="28"/>
          <w:szCs w:val="28"/>
          <w:vertAlign w:val="superscript"/>
          <w:lang w:val="ru"/>
        </w:rPr>
        <w:footnoteReference w:id="10"/>
      </w:r>
      <w:r w:rsidRPr="000A0308">
        <w:rPr>
          <w:color w:val="000000" w:themeColor="text1"/>
          <w:sz w:val="28"/>
          <w:szCs w:val="28"/>
        </w:rPr>
        <w:t xml:space="preserve"> in 2024. Inte</w:t>
      </w:r>
      <w:r w:rsidR="00B71C5E">
        <w:rPr>
          <w:color w:val="000000" w:themeColor="text1"/>
          <w:sz w:val="28"/>
          <w:szCs w:val="28"/>
        </w:rPr>
        <w:t>rnet penetration reached 95.3</w:t>
      </w:r>
      <w:r w:rsidR="00B71C5E" w:rsidRPr="00B71C5E">
        <w:rPr>
          <w:sz w:val="28"/>
          <w:szCs w:val="28"/>
          <w:lang w:val="en-US"/>
        </w:rPr>
        <w:t>%</w:t>
      </w:r>
      <w:r w:rsidR="00B71C5E" w:rsidRPr="00B71C5E">
        <w:rPr>
          <w:sz w:val="28"/>
          <w:szCs w:val="28"/>
          <w:vertAlign w:val="superscript"/>
          <w:lang w:val="ru"/>
        </w:rPr>
        <w:footnoteReference w:id="11"/>
      </w:r>
      <w:r w:rsidRPr="000A0308">
        <w:rPr>
          <w:color w:val="000000" w:themeColor="text1"/>
          <w:sz w:val="28"/>
          <w:szCs w:val="28"/>
        </w:rPr>
        <w:t xml:space="preserve"> in 2024, while the number of specialists in information and communication technologies and the digital economy increased to 200.5 thousand people, forming a substantial national talent pool and a sustainable foundation for the transition to a data-driven and AI-powered economy.</w:t>
      </w:r>
    </w:p>
    <w:p w14:paraId="5D2CFC06" w14:textId="5BD3D879" w:rsidR="00403761" w:rsidRPr="00403761" w:rsidRDefault="000A0308" w:rsidP="0040376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At the technological level, the country has achieved a significant breakthrough with the launch of the national supercomputer “Alem.Cloud” and the “Al-Farabium” supercomputer of Kazakhtelecom JSC, which ranked 86th and 103rd respectively in the global </w:t>
      </w:r>
      <w:r w:rsidR="00B71C5E" w:rsidRPr="00B71C5E">
        <w:rPr>
          <w:sz w:val="28"/>
          <w:szCs w:val="28"/>
          <w:lang w:val="en-US"/>
        </w:rPr>
        <w:t>TOP500</w:t>
      </w:r>
      <w:r w:rsidR="00B71C5E" w:rsidRPr="00B71C5E">
        <w:rPr>
          <w:sz w:val="28"/>
          <w:szCs w:val="28"/>
          <w:vertAlign w:val="superscript"/>
          <w:lang w:val="ru"/>
        </w:rPr>
        <w:footnoteReference w:id="12"/>
      </w:r>
      <w:r w:rsidRPr="000A0308">
        <w:rPr>
          <w:color w:val="000000" w:themeColor="text1"/>
          <w:sz w:val="28"/>
          <w:szCs w:val="28"/>
        </w:rPr>
        <w:t xml:space="preserve"> ranking.</w:t>
      </w:r>
    </w:p>
    <w:p w14:paraId="32F8E60A" w14:textId="77777777" w:rsidR="00403761" w:rsidRPr="00403761" w:rsidRDefault="000A0308" w:rsidP="0040376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In recent years, Kazakhstan has established the institutional and technological foundations for the development of AI and the digital economy. The state has been consistently building a comprehensive architecture of regulation, infrastructure and competencies aimed at the large-scale deployment of intelligent technologies and the </w:t>
      </w:r>
      <w:r w:rsidRPr="000A0308">
        <w:rPr>
          <w:color w:val="000000" w:themeColor="text1"/>
          <w:sz w:val="28"/>
          <w:szCs w:val="28"/>
        </w:rPr>
        <w:lastRenderedPageBreak/>
        <w:t>advancement of the country’s high-performance computing capabilities.</w:t>
      </w:r>
      <w:r w:rsidR="00403761" w:rsidRPr="00403761">
        <w:rPr>
          <w:color w:val="000000" w:themeColor="text1"/>
          <w:sz w:val="28"/>
          <w:szCs w:val="28"/>
          <w:lang w:val="en-US"/>
        </w:rPr>
        <w:t xml:space="preserve"> </w:t>
      </w:r>
      <w:r w:rsidRPr="000A0308">
        <w:rPr>
          <w:color w:val="000000" w:themeColor="text1"/>
          <w:sz w:val="28"/>
          <w:szCs w:val="28"/>
        </w:rPr>
        <w:t>As part of this policy, the Law of the Republic of Kazakhstan “On Artificial Intelligence” and the Digital Code have been adopted, the international AI center “Alem.AI” has been launched, and a national AI platform has been established to deploy intelligent solutions in public administration and the economy.</w:t>
      </w:r>
      <w:r w:rsidR="00403761" w:rsidRPr="00403761">
        <w:rPr>
          <w:color w:val="000000" w:themeColor="text1"/>
          <w:sz w:val="28"/>
          <w:szCs w:val="28"/>
          <w:lang w:val="en-US"/>
        </w:rPr>
        <w:t xml:space="preserve"> </w:t>
      </w:r>
      <w:r w:rsidRPr="000A0308">
        <w:rPr>
          <w:color w:val="000000" w:themeColor="text1"/>
          <w:sz w:val="28"/>
          <w:szCs w:val="28"/>
        </w:rPr>
        <w:t xml:space="preserve">Progress has also been achieved in the development of large language models. In 2025, two Kazakh-language models </w:t>
      </w:r>
      <w:r w:rsidR="00403761" w:rsidRPr="00403761">
        <w:rPr>
          <w:color w:val="000000" w:themeColor="text1"/>
          <w:sz w:val="28"/>
          <w:szCs w:val="28"/>
          <w:lang w:val="en-US"/>
        </w:rPr>
        <w:t>–</w:t>
      </w:r>
      <w:r w:rsidRPr="000A0308">
        <w:rPr>
          <w:color w:val="000000" w:themeColor="text1"/>
          <w:sz w:val="28"/>
          <w:szCs w:val="28"/>
        </w:rPr>
        <w:t xml:space="preserve"> “KazLLM” and “AlemLLM” </w:t>
      </w:r>
      <w:r w:rsidR="00403761" w:rsidRPr="00403761">
        <w:rPr>
          <w:color w:val="000000" w:themeColor="text1"/>
          <w:sz w:val="28"/>
          <w:szCs w:val="28"/>
          <w:lang w:val="en-US"/>
        </w:rPr>
        <w:t>–</w:t>
      </w:r>
      <w:r w:rsidRPr="000A0308">
        <w:rPr>
          <w:color w:val="000000" w:themeColor="text1"/>
          <w:sz w:val="28"/>
          <w:szCs w:val="28"/>
        </w:rPr>
        <w:t xml:space="preserve"> were presented to support the development of AI and digital solutions in the Kazakh language.</w:t>
      </w:r>
      <w:r w:rsidR="00403761" w:rsidRPr="00403761">
        <w:rPr>
          <w:color w:val="000000" w:themeColor="text1"/>
          <w:sz w:val="28"/>
          <w:szCs w:val="28"/>
          <w:lang w:val="en-US"/>
        </w:rPr>
        <w:t xml:space="preserve"> </w:t>
      </w:r>
      <w:r w:rsidRPr="000A0308">
        <w:rPr>
          <w:color w:val="000000" w:themeColor="text1"/>
          <w:sz w:val="28"/>
          <w:szCs w:val="28"/>
        </w:rPr>
        <w:t>For the strategic advancement of this area, pursuant to Decree No. 881 of the President of the Republic of Kazakhstan dated 19 May 2025, the Council for the Development of Artificial Intelligence was established under the chairmanship of the President of the Republic of Kazakhstan with the participation of leading international experts, ensuring the formulation of strategic decisions in the field of AI.</w:t>
      </w:r>
    </w:p>
    <w:p w14:paraId="29BFACB4" w14:textId="77777777" w:rsidR="00403761" w:rsidRPr="00403761" w:rsidRDefault="000A0308" w:rsidP="0040376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same time, the experience accumulated in the field of digitalization demonstrates that further development can no longer be ensured solely through the deployment of isolated technological solutions. The effectiveness of transformation is determined by its systemic nature and its ability to encompass key spheres of public life.</w:t>
      </w:r>
    </w:p>
    <w:p w14:paraId="32255CC5" w14:textId="150B2423"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Global trends in the deployment of generative AI demonstrate that the key factor of competitiveness is determined not only by the availability of models, but also by the speed of large-scale adoption of technologies by the working-age population. According to the Microsoft AI Economy Institute report, global diffusion of generative AI increased from 15.1% to 16.3% in the second half of 2025 (with every sixth person on the planet using GenAI products), while growth remained moderate and uneven</w:t>
      </w:r>
      <w:r w:rsidR="00B71C5E" w:rsidRPr="00B71C5E">
        <w:rPr>
          <w:sz w:val="28"/>
          <w:szCs w:val="28"/>
          <w:vertAlign w:val="superscript"/>
          <w:lang w:val="ru"/>
        </w:rPr>
        <w:footnoteReference w:id="13"/>
      </w:r>
      <w:r w:rsidRPr="000A0308">
        <w:rPr>
          <w:color w:val="000000" w:themeColor="text1"/>
          <w:sz w:val="28"/>
          <w:szCs w:val="28"/>
        </w:rPr>
        <w:t>.</w:t>
      </w:r>
      <w:r w:rsidR="00403761" w:rsidRPr="00403761">
        <w:rPr>
          <w:color w:val="000000" w:themeColor="text1"/>
          <w:sz w:val="28"/>
          <w:szCs w:val="28"/>
          <w:lang w:val="en-US"/>
        </w:rPr>
        <w:t xml:space="preserve"> </w:t>
      </w:r>
      <w:r w:rsidRPr="000A0308">
        <w:rPr>
          <w:color w:val="000000" w:themeColor="text1"/>
          <w:sz w:val="28"/>
          <w:szCs w:val="28"/>
        </w:rPr>
        <w:t>At the same time, the digital divide continues to widen. In countries of the Global North, the diffusion rate of generative AI reached 24.7% (+1.8 percentage points), whereas in countries of the Global South it amounted to 14.1% (+1.0 percentage points). The gap increased from 9.8 to 10.6 percentage points, reflecting the more rapid adoption of generative AI in developed economies and the risk of entrenched long-term technological inequality.</w:t>
      </w:r>
      <w:r w:rsidR="00403761" w:rsidRPr="00403761">
        <w:rPr>
          <w:color w:val="000000" w:themeColor="text1"/>
          <w:sz w:val="28"/>
          <w:szCs w:val="28"/>
          <w:lang w:val="en-US"/>
        </w:rPr>
        <w:t xml:space="preserve"> </w:t>
      </w:r>
      <w:r w:rsidRPr="000A0308">
        <w:rPr>
          <w:color w:val="000000" w:themeColor="text1"/>
          <w:sz w:val="28"/>
          <w:szCs w:val="28"/>
        </w:rPr>
        <w:t>Kazakhstan’s position remains below the global average. By the end of the second half of 2025, the country’s diffusion rate reached 13.7% (compared to 12.7% in the first half of the year; +1.1 percentage points), remaining below the global average of 16.3% and significantly below the indicators of developed countries.</w:t>
      </w:r>
      <w:r w:rsidR="00DD2310" w:rsidRPr="00DD2310">
        <w:rPr>
          <w:color w:val="000000" w:themeColor="text1"/>
          <w:sz w:val="28"/>
          <w:szCs w:val="28"/>
          <w:lang w:val="en-US"/>
        </w:rPr>
        <w:t xml:space="preserve"> </w:t>
      </w:r>
      <w:r w:rsidRPr="000A0308">
        <w:rPr>
          <w:color w:val="000000" w:themeColor="text1"/>
          <w:sz w:val="28"/>
          <w:szCs w:val="28"/>
        </w:rPr>
        <w:t>Within the regional context, despite the generally low penetration of generative AI across Central Asia, Kazakhstan holds a leading position both in Central Asia and across Eurasian countries. Nevertheless, the risk of further widening of the gap persists due to the accelerated dynamics demonstrated by countries of the Global North.</w:t>
      </w:r>
      <w:r w:rsidR="00DD2310" w:rsidRPr="00DD2310">
        <w:rPr>
          <w:color w:val="000000" w:themeColor="text1"/>
          <w:sz w:val="28"/>
          <w:szCs w:val="28"/>
          <w:lang w:val="en-US"/>
        </w:rPr>
        <w:t xml:space="preserve"> </w:t>
      </w:r>
      <w:r w:rsidRPr="000A0308">
        <w:rPr>
          <w:color w:val="000000" w:themeColor="text1"/>
          <w:sz w:val="28"/>
          <w:szCs w:val="28"/>
        </w:rPr>
        <w:lastRenderedPageBreak/>
        <w:t>This implies potential losses in labor productivity growth, risks of insufficient human capital development and increasing external technological dependence, as well as the necessity to transition from fragmented initiatives toward systemic measures aimed at accelerating the diffusion of generative AI in public administration and the economy.</w:t>
      </w:r>
    </w:p>
    <w:p w14:paraId="00D1D127"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Analysis of citizens’ appeals submitted through the “e-Otinish” system demonstrates that the largest number of appeals is concentrated in sectors essential to everyday life. These include healthcare, social protection, education, public and road safety, as well as issues related to customs and tax administration, construction, and housing and utilities services.</w:t>
      </w:r>
      <w:r w:rsidR="00DD2310" w:rsidRPr="00DD2310">
        <w:rPr>
          <w:color w:val="000000" w:themeColor="text1"/>
          <w:sz w:val="28"/>
          <w:szCs w:val="28"/>
          <w:lang w:val="en-US"/>
        </w:rPr>
        <w:t xml:space="preserve"> </w:t>
      </w:r>
      <w:r w:rsidRPr="000A0308">
        <w:rPr>
          <w:color w:val="000000" w:themeColor="text1"/>
          <w:sz w:val="28"/>
          <w:szCs w:val="28"/>
        </w:rPr>
        <w:t>It is within these sectors that citizens and businesses most frequently encounter administrative barriers, procedural complexity, insufficient transparency and lengthy review periods. This, in turn, confirms the need for comprehensive modernization of the aforementioned sectors, including the redesign of business processes, deployment of digital solutions and AI technologies, as well as enhancement of transparency and management efficiency.</w:t>
      </w:r>
    </w:p>
    <w:p w14:paraId="070EF7D4"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 the context of the global transition toward a data-driven and AI-powered economy, digital transformation is becoming a key driver of national development. It is for this reason that the present Strategy is structured around three principal target groups: citizens, the economy and business, and the public administration system.</w:t>
      </w:r>
    </w:p>
    <w:p w14:paraId="1F5E0344" w14:textId="6446321A" w:rsidR="000A0308" w:rsidRPr="00B71C5E"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Such an approach reflects the fundamental logic of national development: the state establishes the institutional digital environment, the economy and business ensure technological adoption and productivity growth, while citizens serve as the primary beneficiaries and active participants of digital transformation processes.</w:t>
      </w:r>
    </w:p>
    <w:p w14:paraId="48F41EC0" w14:textId="77777777" w:rsidR="00DD2310" w:rsidRPr="00B71C5E" w:rsidRDefault="00DD2310" w:rsidP="00DD2310">
      <w:pPr>
        <w:pStyle w:val="aff8"/>
        <w:spacing w:before="0" w:beforeAutospacing="0" w:after="0" w:afterAutospacing="0"/>
        <w:ind w:firstLine="720"/>
        <w:jc w:val="both"/>
        <w:rPr>
          <w:color w:val="000000" w:themeColor="text1"/>
          <w:sz w:val="28"/>
          <w:szCs w:val="28"/>
          <w:lang w:val="en-US"/>
        </w:rPr>
      </w:pPr>
    </w:p>
    <w:p w14:paraId="2AEC6FAF" w14:textId="77777777" w:rsidR="000A0308" w:rsidRPr="00DD2310" w:rsidRDefault="000A0308" w:rsidP="00DD2310">
      <w:pPr>
        <w:pStyle w:val="21"/>
        <w:spacing w:before="0" w:line="240" w:lineRule="auto"/>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2.1. Digitalization in the Interests of Citizens</w:t>
      </w:r>
    </w:p>
    <w:p w14:paraId="22A412AF" w14:textId="77777777" w:rsidR="00DD2310" w:rsidRPr="00DD2310" w:rsidRDefault="00DD2310" w:rsidP="00DD2310">
      <w:pPr>
        <w:spacing w:after="0" w:line="240" w:lineRule="auto"/>
      </w:pPr>
    </w:p>
    <w:p w14:paraId="4DE259CA"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By the beginning of the implementation of the new Strategy, Kazakhstan had established a substantial digital foundation, including a high level of internet penetration, widespread use of electronic public services and developed mobile services. This creates the basis for further development and objectively enables the transition from the digitalization of individual processes to a more advanced human-centered model of a digital state.</w:t>
      </w:r>
    </w:p>
    <w:p w14:paraId="7C635AFC"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International analytical studies, including research conducted by the Organisation for Economic Co-operation and Development (OECD), confirm the principle of human-centered digital transformation, demonstrating that its effects manifest themselves throughout the key stages of citizens’ life cycles.</w:t>
      </w:r>
    </w:p>
    <w:p w14:paraId="50577A3F" w14:textId="47780318"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In this context, the citizen is viewed not merely as a user of individual services, but as a subject of a continuous life cycle </w:t>
      </w:r>
      <w:r w:rsidR="00DD2310" w:rsidRPr="00DD2310">
        <w:rPr>
          <w:color w:val="000000" w:themeColor="text1"/>
          <w:sz w:val="28"/>
          <w:szCs w:val="28"/>
          <w:lang w:val="en-US"/>
        </w:rPr>
        <w:t>–</w:t>
      </w:r>
      <w:r w:rsidRPr="000A0308">
        <w:rPr>
          <w:color w:val="000000" w:themeColor="text1"/>
          <w:sz w:val="28"/>
          <w:szCs w:val="28"/>
        </w:rPr>
        <w:t xml:space="preserve"> from early childhood development to professional fulfillment and active longevity. This makes the gap between digital services and the actual logic of human life a key challenge. In practice, citizens are currently required to independently interact with fragmented departmental processes, </w:t>
      </w:r>
      <w:r w:rsidRPr="000A0308">
        <w:rPr>
          <w:color w:val="000000" w:themeColor="text1"/>
          <w:sz w:val="28"/>
          <w:szCs w:val="28"/>
        </w:rPr>
        <w:lastRenderedPageBreak/>
        <w:t>facing duplication of data, manual procedures and the absence o</w:t>
      </w:r>
      <w:r w:rsidR="00DD2310">
        <w:rPr>
          <w:color w:val="000000" w:themeColor="text1"/>
          <w:sz w:val="28"/>
          <w:szCs w:val="28"/>
        </w:rPr>
        <w:t>f end-to-end service scenarios.</w:t>
      </w:r>
      <w:r w:rsidR="00DD2310" w:rsidRPr="00DD2310">
        <w:rPr>
          <w:color w:val="000000" w:themeColor="text1"/>
          <w:sz w:val="28"/>
          <w:szCs w:val="28"/>
          <w:lang w:val="en-US"/>
        </w:rPr>
        <w:t xml:space="preserve"> </w:t>
      </w:r>
      <w:r w:rsidRPr="000A0308">
        <w:rPr>
          <w:color w:val="000000" w:themeColor="text1"/>
          <w:sz w:val="28"/>
          <w:szCs w:val="28"/>
        </w:rPr>
        <w:t>Kazakhstan has taken initial steps toward the provision of proactive social support. Based on the “Smart Data Ukimet” platform, a system for analyzing more than 100 key indicators has been implemented, through which more than 4.5 million citizens received proactive services, while 52 thousand citizens improved their overall welfare through th</w:t>
      </w:r>
      <w:r w:rsidR="00DD2310">
        <w:rPr>
          <w:color w:val="000000" w:themeColor="text1"/>
          <w:sz w:val="28"/>
          <w:szCs w:val="28"/>
        </w:rPr>
        <w:t>e “Digital Family Map” in 2025</w:t>
      </w:r>
      <w:r w:rsidR="00B71C5E" w:rsidRPr="00B71C5E">
        <w:rPr>
          <w:sz w:val="28"/>
          <w:szCs w:val="28"/>
          <w:vertAlign w:val="superscript"/>
          <w:lang w:val="ru"/>
        </w:rPr>
        <w:footnoteReference w:id="14"/>
      </w:r>
      <w:r w:rsidR="00DD2310">
        <w:rPr>
          <w:color w:val="000000" w:themeColor="text1"/>
          <w:sz w:val="28"/>
          <w:szCs w:val="28"/>
        </w:rPr>
        <w:t>.</w:t>
      </w:r>
    </w:p>
    <w:p w14:paraId="618BFD6F" w14:textId="46F9A33F" w:rsidR="000A0308" w:rsidRPr="00B71C5E"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same time, most barriers to further expansion of proactive support stem from common causes, including insufficient data interoperability, a reactive rather than proactive service delivery model, gaps between the education system and the labor market, uneven infrastructure quality and limited personalization of services.</w:t>
      </w:r>
    </w:p>
    <w:p w14:paraId="3CB76210" w14:textId="77777777" w:rsidR="00DD2310" w:rsidRPr="00B71C5E" w:rsidRDefault="00DD2310" w:rsidP="00DD2310">
      <w:pPr>
        <w:pStyle w:val="aff8"/>
        <w:spacing w:before="0" w:beforeAutospacing="0" w:after="0" w:afterAutospacing="0"/>
        <w:ind w:firstLine="720"/>
        <w:jc w:val="both"/>
        <w:rPr>
          <w:color w:val="000000" w:themeColor="text1"/>
          <w:sz w:val="28"/>
          <w:szCs w:val="28"/>
          <w:lang w:val="en-US"/>
        </w:rPr>
      </w:pPr>
    </w:p>
    <w:p w14:paraId="52867858" w14:textId="77777777" w:rsidR="000A0308" w:rsidRPr="000A0308" w:rsidRDefault="000A0308" w:rsidP="00DD2310">
      <w:pPr>
        <w:pStyle w:val="31"/>
        <w:spacing w:before="0"/>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Human Capital: Education, Skills and Employment</w:t>
      </w:r>
    </w:p>
    <w:p w14:paraId="741ABA93" w14:textId="5D03ADB1" w:rsidR="00DD2310" w:rsidRPr="00DD2310" w:rsidRDefault="000A0308" w:rsidP="00DD2310">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 xml:space="preserve">Human capital constitutes the key asset of Kazakhstan’s competitiveness in the era of artificial intelligence. The country possesses an infrastructure for competency development across all stages of the human life cycle </w:t>
      </w:r>
      <w:r w:rsidR="00DD2310" w:rsidRPr="00DD2310">
        <w:rPr>
          <w:color w:val="000000" w:themeColor="text1"/>
          <w:sz w:val="28"/>
          <w:szCs w:val="28"/>
          <w:lang w:val="en-US"/>
        </w:rPr>
        <w:t>–</w:t>
      </w:r>
      <w:r w:rsidRPr="000A0308">
        <w:rPr>
          <w:color w:val="000000" w:themeColor="text1"/>
          <w:sz w:val="28"/>
          <w:szCs w:val="28"/>
        </w:rPr>
        <w:t xml:space="preserve"> from early childhood development to professional and scientific activity.</w:t>
      </w:r>
      <w:r w:rsidR="00DD2310" w:rsidRPr="00DD2310">
        <w:rPr>
          <w:color w:val="000000" w:themeColor="text1"/>
          <w:sz w:val="28"/>
          <w:szCs w:val="28"/>
          <w:lang w:val="en-US"/>
        </w:rPr>
        <w:t xml:space="preserve"> </w:t>
      </w:r>
      <w:r w:rsidRPr="000A0308">
        <w:rPr>
          <w:color w:val="000000" w:themeColor="text1"/>
          <w:sz w:val="28"/>
          <w:szCs w:val="28"/>
        </w:rPr>
        <w:t>However, the digital infrastructure supporting human capital development currently functions primarily as a collection of fragmented subsystems weakly integrated through unified data, end-to-end development trajectories and orientat</w:t>
      </w:r>
      <w:r w:rsidR="00DD2310">
        <w:rPr>
          <w:color w:val="000000" w:themeColor="text1"/>
          <w:sz w:val="28"/>
          <w:szCs w:val="28"/>
        </w:rPr>
        <w:t>ion toward measurable outcomes.</w:t>
      </w:r>
    </w:p>
    <w:p w14:paraId="22614A12"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preschool education level, more than 12 thousand institutions (kindergartens and mini-centers) are in operation, where digitalization remains largely limited to administrative and accounting processes such as enrollment queues, reporting and registration. Tools for building early personalized child development pathways are applied only selectively and have not yet evolved into a systemic practice, thereby reducing the likelihood of identifying talents at an early stage.</w:t>
      </w:r>
    </w:p>
    <w:p w14:paraId="438CCAC7"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secondary education level, where foundational competencies are formed and the basis for the country’s future workforce potential is established, 8,029 schools are currently operating with more than 3.9 million students enrolled.</w:t>
      </w:r>
    </w:p>
    <w:p w14:paraId="6A802542" w14:textId="2DF2B846"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 recent years, progress has been achieved in developing the digital infrastructure of the education system: more than 98% of schools have been connected to the internet, and educational platforms have been deployed. Nevertheless, given the scale of the system, disparities remain in the quality of education and the level of digital equipment between urban and rural schools.</w:t>
      </w:r>
      <w:r w:rsidR="00DD2310" w:rsidRPr="00DD2310">
        <w:rPr>
          <w:color w:val="000000" w:themeColor="text1"/>
          <w:sz w:val="28"/>
          <w:szCs w:val="28"/>
          <w:lang w:val="en-US"/>
        </w:rPr>
        <w:t xml:space="preserve"> </w:t>
      </w:r>
      <w:r w:rsidRPr="000A0308">
        <w:rPr>
          <w:color w:val="000000" w:themeColor="text1"/>
          <w:sz w:val="28"/>
          <w:szCs w:val="28"/>
        </w:rPr>
        <w:t xml:space="preserve">Furthermore, in many cases digital tools are used primarily as instruments for electronic support of educational processes related to accounting, content distribution and communication, whereas their potential for </w:t>
      </w:r>
      <w:r w:rsidRPr="000A0308">
        <w:rPr>
          <w:color w:val="000000" w:themeColor="text1"/>
          <w:sz w:val="28"/>
          <w:szCs w:val="28"/>
        </w:rPr>
        <w:lastRenderedPageBreak/>
        <w:t>improving educational quality and personalizing learning trajectories has not yet been fully realized</w:t>
      </w:r>
      <w:r w:rsidR="00E7115F" w:rsidRPr="00E7115F">
        <w:rPr>
          <w:sz w:val="28"/>
          <w:szCs w:val="28"/>
          <w:vertAlign w:val="superscript"/>
          <w:lang w:val="ru"/>
        </w:rPr>
        <w:footnoteReference w:id="15"/>
      </w:r>
      <w:r w:rsidRPr="000A0308">
        <w:rPr>
          <w:color w:val="000000" w:themeColor="text1"/>
          <w:sz w:val="28"/>
          <w:szCs w:val="28"/>
        </w:rPr>
        <w:t>.</w:t>
      </w:r>
    </w:p>
    <w:p w14:paraId="7847D384"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technical and vocational education sector includes 763 institutions with a student population of 556 thousand, while higher education is represented by 113 universities with 753.1 thousand students enrolled. At the same time, 84% of universities have introduced AI-related disciplines and 42 educational programs in artificial intelligence, while approximately 670 thousand people completed AI educational courses under the “AI-SANA” program in 2025.</w:t>
      </w:r>
      <w:r w:rsidR="00DD2310" w:rsidRPr="00DD2310">
        <w:rPr>
          <w:color w:val="000000" w:themeColor="text1"/>
          <w:sz w:val="28"/>
          <w:szCs w:val="28"/>
          <w:lang w:val="en-US"/>
        </w:rPr>
        <w:t xml:space="preserve"> </w:t>
      </w:r>
      <w:r w:rsidRPr="000A0308">
        <w:rPr>
          <w:color w:val="000000" w:themeColor="text1"/>
          <w:sz w:val="28"/>
          <w:szCs w:val="28"/>
        </w:rPr>
        <w:t>Despite the measures undertaken, a structural gap persists between educational programs and the actual needs of the economy. Employers’ demands and the applied training of graduates remain insufficiently synchronized, while the system itself still makes limited use of data for forecasting competency shortages and promptly updating curricula.</w:t>
      </w:r>
      <w:r w:rsidR="00DD2310" w:rsidRPr="00DD2310">
        <w:rPr>
          <w:color w:val="000000" w:themeColor="text1"/>
          <w:sz w:val="28"/>
          <w:szCs w:val="28"/>
          <w:lang w:val="en-US"/>
        </w:rPr>
        <w:t xml:space="preserve"> </w:t>
      </w:r>
      <w:r w:rsidRPr="000A0308">
        <w:rPr>
          <w:color w:val="000000" w:themeColor="text1"/>
          <w:sz w:val="28"/>
          <w:szCs w:val="28"/>
        </w:rPr>
        <w:t>As a result, workforce training does not always translate into sustainable employment and productivity growth, thereby reducing the return on investment in education under conditions of accelerated technological transition.</w:t>
      </w:r>
    </w:p>
    <w:p w14:paraId="7985FA25" w14:textId="56B815FB"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Scientific activity is carried out by 425 research organizations and approximately 23 thousand scientists; however, it remains weakly integrated with university education and industry. The absence of a unified digital framework for research prioritization, competency management and implementation of results limits technology transfer and the practical impact of scientific developments</w:t>
      </w:r>
      <w:r w:rsidR="00E7115F" w:rsidRPr="00E7115F">
        <w:rPr>
          <w:sz w:val="28"/>
          <w:szCs w:val="28"/>
          <w:vertAlign w:val="superscript"/>
          <w:lang w:val="ru"/>
        </w:rPr>
        <w:footnoteReference w:id="16"/>
      </w:r>
      <w:r w:rsidRPr="000A0308">
        <w:rPr>
          <w:color w:val="000000" w:themeColor="text1"/>
          <w:sz w:val="28"/>
          <w:szCs w:val="28"/>
        </w:rPr>
        <w:t>.</w:t>
      </w:r>
    </w:p>
    <w:p w14:paraId="5F22AB88" w14:textId="23DA68F6" w:rsidR="000A0308" w:rsidRPr="00B71C5E"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separate systemic challenge relates to the labor market, where employment is increasingly shifting toward flexible and platform-based forms of work that remain insufficiently integrated into the system of labor relations and social protection. This increases citizens’ vulnerability, reduces the sustainability of career trajectories and creates risks for the long-term quality of human capital.</w:t>
      </w:r>
    </w:p>
    <w:p w14:paraId="3802F85F" w14:textId="77777777" w:rsidR="00DD2310" w:rsidRPr="00B71C5E" w:rsidRDefault="00DD2310" w:rsidP="00DD2310">
      <w:pPr>
        <w:pStyle w:val="aff8"/>
        <w:spacing w:before="0" w:beforeAutospacing="0" w:after="0" w:afterAutospacing="0"/>
        <w:ind w:firstLine="720"/>
        <w:jc w:val="both"/>
        <w:rPr>
          <w:color w:val="000000" w:themeColor="text1"/>
          <w:sz w:val="28"/>
          <w:szCs w:val="28"/>
          <w:lang w:val="en-US"/>
        </w:rPr>
      </w:pPr>
    </w:p>
    <w:p w14:paraId="501B651C" w14:textId="77777777" w:rsidR="000A0308" w:rsidRPr="000A0308" w:rsidRDefault="000A0308" w:rsidP="00DD2310">
      <w:pPr>
        <w:pStyle w:val="31"/>
        <w:spacing w:before="0" w:line="240" w:lineRule="auto"/>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Healthcare</w:t>
      </w:r>
    </w:p>
    <w:p w14:paraId="29A846A4"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Over recent years, the healthcare system of the Republic of Kazakhstan has undergone a phase of large-scale digitalization of core processes, resulting in the establishment of a unified infrastructural foundation for digital healthcare.</w:t>
      </w:r>
    </w:p>
    <w:p w14:paraId="2CF4B41F"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Medical digital systems have been deployed at all levels of healthcare delivery, ensuring recording of services provided, maintenance of electronic medical records and integration with state digital platforms. At the same time, the primary focus of digital solutions remains concentrated on accounting, reporting and financial settlements related </w:t>
      </w:r>
      <w:r w:rsidRPr="000A0308">
        <w:rPr>
          <w:color w:val="000000" w:themeColor="text1"/>
          <w:sz w:val="28"/>
          <w:szCs w:val="28"/>
        </w:rPr>
        <w:lastRenderedPageBreak/>
        <w:t>to healthcare delivery, whereas the potential of the accumulated large-scale clinical and administrative datasets for strategic management, forecasting and improving system efficiency ha</w:t>
      </w:r>
      <w:r w:rsidR="00DD2310">
        <w:rPr>
          <w:color w:val="000000" w:themeColor="text1"/>
          <w:sz w:val="28"/>
          <w:szCs w:val="28"/>
        </w:rPr>
        <w:t>s only been partially utilized.</w:t>
      </w:r>
    </w:p>
    <w:p w14:paraId="2F14BCA4"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Forecasting tools, scenario analysis and assessment mechanisms for evaluating the impact of management decisions on public health indicators remain at an early stage of development. In particular, the absence of unified data showcase standards and centralized analytical models limits the use of data in strategic plannin</w:t>
      </w:r>
      <w:r w:rsidR="00DD2310">
        <w:rPr>
          <w:color w:val="000000" w:themeColor="text1"/>
          <w:sz w:val="28"/>
          <w:szCs w:val="28"/>
        </w:rPr>
        <w:t>g and interagency coordination.</w:t>
      </w:r>
    </w:p>
    <w:p w14:paraId="08AB6B4D"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The sector’s digital architecture was developed gradually and primarily within the logic of addressing individual functional tasks. As a result, several key information environments ensuring regulatory and operational functions have been created. However, a unified end-to-end architecture for data and process management has </w:t>
      </w:r>
      <w:r w:rsidR="00DD2310">
        <w:rPr>
          <w:color w:val="000000" w:themeColor="text1"/>
          <w:sz w:val="28"/>
          <w:szCs w:val="28"/>
        </w:rPr>
        <w:t>not yet been fully established.</w:t>
      </w:r>
    </w:p>
    <w:p w14:paraId="13D89688"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Digital healthcare entities predominantly interact through the exchange of messages and reporting data, whereas integration at the clinical, managerial and analytical levels remains limited. This reduces the possibility of forming a unified digital representation of the healthcare system a</w:t>
      </w:r>
      <w:r w:rsidR="00DD2310">
        <w:rPr>
          <w:color w:val="000000" w:themeColor="text1"/>
          <w:sz w:val="28"/>
          <w:szCs w:val="28"/>
        </w:rPr>
        <w:t>s a coherent management object.</w:t>
      </w:r>
    </w:p>
    <w:p w14:paraId="63B8E5FE"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To ensure effective planning and forecasting of the required volume of medicines consumed, a mechanism for planning personalized pharmaceutical demand for patients under dispensary supervision has been introduced. Patients registered for dispensary monitoring receive prescribed medicines via QR code without the need to visit a doctor each</w:t>
      </w:r>
      <w:r w:rsidR="00DD2310">
        <w:rPr>
          <w:color w:val="000000" w:themeColor="text1"/>
          <w:sz w:val="28"/>
          <w:szCs w:val="28"/>
        </w:rPr>
        <w:t xml:space="preserve"> time for a paper prescription.</w:t>
      </w:r>
    </w:p>
    <w:p w14:paraId="42522F55" w14:textId="77777777" w:rsidR="00DD2310" w:rsidRPr="00B71C5E"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Nurses and pharmacists dispense medicines by scanning electronic prescriptions within the “Social Wallet” system, significantly accelerating and simplifying the treatment process. More than 85% of patients receiving free medicines are supplied through digital mechanisms, including vi</w:t>
      </w:r>
      <w:r w:rsidR="00DD2310">
        <w:rPr>
          <w:color w:val="000000" w:themeColor="text1"/>
          <w:sz w:val="28"/>
          <w:szCs w:val="28"/>
        </w:rPr>
        <w:t>a the “Social Wallet.”</w:t>
      </w:r>
    </w:p>
    <w:p w14:paraId="3334AA34"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Since July 2024, Kazakhstan has introduced mandatory digital labeling of all medicines and medical products to ensure full traceability of their circulation. Each unit of production receives a unique code, enabling tracking of the product’s movement “from factory to patient.” The introduction of digital labeling has increased transparency in pharmaceutical circulation and reduced the</w:t>
      </w:r>
      <w:r w:rsidR="00DD2310">
        <w:rPr>
          <w:color w:val="000000" w:themeColor="text1"/>
          <w:sz w:val="28"/>
          <w:szCs w:val="28"/>
        </w:rPr>
        <w:t xml:space="preserve"> risks of counterfeit products.</w:t>
      </w:r>
    </w:p>
    <w:p w14:paraId="15F3DA32"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current stage, healthcare digitalization remains focused primarily on ensuring transparency and accounting of healthcare delivery processes rather than on data-driven governance. Digital systems have limited influence on program evaluation, resource allocation and prioritization of tasks. Management decisions continue to rely predominantly on aggregated statistics rather than operat</w:t>
      </w:r>
      <w:r w:rsidR="00DD2310">
        <w:rPr>
          <w:color w:val="000000" w:themeColor="text1"/>
          <w:sz w:val="28"/>
          <w:szCs w:val="28"/>
        </w:rPr>
        <w:t>ional and predictive analytics.</w:t>
      </w:r>
    </w:p>
    <w:p w14:paraId="12EBAD7A"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AI technologies are viewed as a promising direction for sectoral development; however, their deployment remains largely pilot-based and localized in nature. The primary constraining factors are not the absence of technologies themselves, but rather </w:t>
      </w:r>
      <w:r w:rsidRPr="000A0308">
        <w:rPr>
          <w:color w:val="000000" w:themeColor="text1"/>
          <w:sz w:val="28"/>
          <w:szCs w:val="28"/>
        </w:rPr>
        <w:lastRenderedPageBreak/>
        <w:t>the insufficient readiness of the institutional, architectural and regulatory environment for the large-scale application of AI in the interests of the healthcare sys</w:t>
      </w:r>
      <w:r w:rsidR="00DD2310">
        <w:rPr>
          <w:color w:val="000000" w:themeColor="text1"/>
          <w:sz w:val="28"/>
          <w:szCs w:val="28"/>
        </w:rPr>
        <w:t>tem.</w:t>
      </w:r>
    </w:p>
    <w:p w14:paraId="223BA7BE" w14:textId="766ACD73" w:rsidR="000A0308" w:rsidRPr="000A0308" w:rsidRDefault="000A0308" w:rsidP="00DD2310">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Thus, the digital transformation of the healthcare system of the Republic of Kazakhstan is transitioning from the stage of technological implementation to the stage of institutional and managerial maturation. The key challenges lie not in further digitalization of individual processes, but in the formation of a holistic healthcare management model based on data, analytics and forecasting, including the use of AI technologies as an instrument of public policy.</w:t>
      </w:r>
    </w:p>
    <w:p w14:paraId="185192ED" w14:textId="77777777" w:rsidR="00DD2310" w:rsidRPr="00B71C5E" w:rsidRDefault="00DD2310" w:rsidP="00DD2310">
      <w:pPr>
        <w:pStyle w:val="31"/>
        <w:spacing w:before="0" w:line="240" w:lineRule="auto"/>
        <w:ind w:firstLine="720"/>
        <w:jc w:val="both"/>
        <w:rPr>
          <w:rFonts w:ascii="Times New Roman" w:hAnsi="Times New Roman" w:cs="Times New Roman"/>
          <w:color w:val="000000" w:themeColor="text1"/>
          <w:sz w:val="28"/>
          <w:szCs w:val="28"/>
        </w:rPr>
      </w:pPr>
    </w:p>
    <w:p w14:paraId="78ABD406" w14:textId="77777777" w:rsidR="000A0308" w:rsidRPr="000A0308" w:rsidRDefault="000A0308" w:rsidP="00DD2310">
      <w:pPr>
        <w:pStyle w:val="31"/>
        <w:spacing w:before="0" w:line="240" w:lineRule="auto"/>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Safe and Comfortable Living Environment</w:t>
      </w:r>
    </w:p>
    <w:p w14:paraId="64FF3B0B"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regional and municipal levels, elements of “smart” infrastructure are being implemented. A number of cities have introduced intelligent video surveillance systems, digital tools for transport management, housing and communal services (hereinafter – HCS), and public safety.</w:t>
      </w:r>
    </w:p>
    <w:p w14:paraId="26CD3D8B" w14:textId="6E49EE45"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These solutions are already demonstrating measurable results. A steady decline in the level of criminal offenses has been observed: in 2025, more than 123 thousand criminal offenses were registered, representing a 6% decrease compared to the corresponding period of the previous year</w:t>
      </w:r>
      <w:r w:rsidR="00E7115F" w:rsidRPr="00E7115F">
        <w:rPr>
          <w:sz w:val="28"/>
          <w:szCs w:val="28"/>
          <w:vertAlign w:val="superscript"/>
          <w:lang w:val="ru"/>
        </w:rPr>
        <w:footnoteReference w:id="17"/>
      </w:r>
      <w:r w:rsidRPr="000A0308">
        <w:rPr>
          <w:color w:val="000000" w:themeColor="text1"/>
          <w:sz w:val="28"/>
          <w:szCs w:val="28"/>
        </w:rPr>
        <w:t xml:space="preserve">. In several regions, video surveillance systems have been deployed, more than 1.6 million cameras have been installed, and separate analytical modules have been introduced, already producing measurable effects in </w:t>
      </w:r>
      <w:r w:rsidR="00DD2310">
        <w:rPr>
          <w:color w:val="000000" w:themeColor="text1"/>
          <w:sz w:val="28"/>
          <w:szCs w:val="28"/>
        </w:rPr>
        <w:t>crime detection and prevention.</w:t>
      </w:r>
    </w:p>
    <w:p w14:paraId="15509D82" w14:textId="78A1F72D"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 the area of transport and urban mobility, Kazakhstan is facing increasing pressure on road infrastructure and public transportation amid accelerated urbanization and growth of the vehicle fleet, which already exceeds 5 million registered vehicles</w:t>
      </w:r>
      <w:r w:rsidR="00E7115F" w:rsidRPr="00E7115F">
        <w:rPr>
          <w:sz w:val="28"/>
          <w:szCs w:val="28"/>
          <w:vertAlign w:val="superscript"/>
          <w:lang w:val="ru"/>
        </w:rPr>
        <w:footnoteReference w:id="18"/>
      </w:r>
      <w:r w:rsidRPr="000A0308">
        <w:rPr>
          <w:color w:val="000000" w:themeColor="text1"/>
          <w:sz w:val="28"/>
          <w:szCs w:val="28"/>
        </w:rPr>
        <w:t>. Despite the implementation of certain infrastructure projects in major urban agglomerations, transport systems remain fragmented and are characterized by limited use of intelligent traffic management, unified digital platforms and predictive analytics, resulting in congestion, increased accident rates and reduced accessibility of urban services.</w:t>
      </w:r>
      <w:r w:rsidR="00DD2310" w:rsidRPr="00DD2310">
        <w:rPr>
          <w:color w:val="000000" w:themeColor="text1"/>
          <w:sz w:val="28"/>
          <w:szCs w:val="28"/>
          <w:lang w:val="en-US"/>
        </w:rPr>
        <w:t xml:space="preserve"> </w:t>
      </w:r>
    </w:p>
    <w:p w14:paraId="2E350F1B" w14:textId="24896F81"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housing and communal services sector continues to face systemic infrastructure-related challenges. A significant portion of engineering networks is physically deteriorated (in certain regions, wear and tear of heating and water supply networks exceeds 50–60%), accident rates remain high, and facility management is still pe</w:t>
      </w:r>
      <w:r w:rsidR="00DD2310">
        <w:rPr>
          <w:color w:val="000000" w:themeColor="text1"/>
          <w:sz w:val="28"/>
          <w:szCs w:val="28"/>
        </w:rPr>
        <w:t>rformed predominantly manually.</w:t>
      </w:r>
      <w:r w:rsidR="00DD2310" w:rsidRPr="00DD2310">
        <w:rPr>
          <w:color w:val="000000" w:themeColor="text1"/>
          <w:sz w:val="28"/>
          <w:szCs w:val="28"/>
          <w:lang w:val="en-US"/>
        </w:rPr>
        <w:t xml:space="preserve"> </w:t>
      </w:r>
      <w:r w:rsidRPr="000A0308">
        <w:rPr>
          <w:color w:val="000000" w:themeColor="text1"/>
          <w:sz w:val="28"/>
          <w:szCs w:val="28"/>
        </w:rPr>
        <w:t xml:space="preserve">Digitalization of the HCS sector remains fragmented. Data concerning resource consumption, technical conditions of networks and accidents are dispersed among service providers, akimats and коммунальные enterprises and are not integrated into a unified analytical environment. The absence of </w:t>
      </w:r>
      <w:r w:rsidRPr="000A0308">
        <w:rPr>
          <w:color w:val="000000" w:themeColor="text1"/>
          <w:sz w:val="28"/>
          <w:szCs w:val="28"/>
        </w:rPr>
        <w:lastRenderedPageBreak/>
        <w:t>intelligent metering and predictive monitoring results in inefficient consumption of water, heat and electricity, increased operating costs and deterioration in serv</w:t>
      </w:r>
      <w:r w:rsidR="00DD2310">
        <w:rPr>
          <w:color w:val="000000" w:themeColor="text1"/>
          <w:sz w:val="28"/>
          <w:szCs w:val="28"/>
        </w:rPr>
        <w:t>ice quality for the population.</w:t>
      </w:r>
      <w:r w:rsidR="00DD2310" w:rsidRPr="00DD2310">
        <w:rPr>
          <w:color w:val="000000" w:themeColor="text1"/>
          <w:sz w:val="28"/>
          <w:szCs w:val="28"/>
          <w:lang w:val="en-US"/>
        </w:rPr>
        <w:t xml:space="preserve"> </w:t>
      </w:r>
      <w:r w:rsidRPr="000A0308">
        <w:rPr>
          <w:color w:val="000000" w:themeColor="text1"/>
          <w:sz w:val="28"/>
          <w:szCs w:val="28"/>
        </w:rPr>
        <w:t>As a result, the HCS sector remains one of the least digitally mature sectors, where chronic risks to a comfortable living environment and the sustainability o</w:t>
      </w:r>
      <w:r w:rsidR="00DD2310">
        <w:rPr>
          <w:color w:val="000000" w:themeColor="text1"/>
          <w:sz w:val="28"/>
          <w:szCs w:val="28"/>
        </w:rPr>
        <w:t>f urban infrastructure persist.</w:t>
      </w:r>
    </w:p>
    <w:p w14:paraId="76F8ADA2"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separate systemic challenge remains the quality and reliability of internet access. Despite internet penetration approaching 92%, pronounced digital inequality persists in terms of connection speed, stability and actual accessibility. In rural and remote settlements, along transport corridors and in tourist zones, high-speed internet continues to be characterized by in</w:t>
      </w:r>
      <w:r w:rsidR="00DD2310">
        <w:rPr>
          <w:color w:val="000000" w:themeColor="text1"/>
          <w:sz w:val="28"/>
          <w:szCs w:val="28"/>
        </w:rPr>
        <w:t>stability or limited bandwidth.</w:t>
      </w:r>
    </w:p>
    <w:p w14:paraId="4ACBB2CF" w14:textId="3D2A095A" w:rsidR="000A0308" w:rsidRPr="00B71C5E"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continuation of such practices results in a significant share of urban and коммунальные tasks being addressed through local non-platform solutions developed at the level of individual akimats. This, in turn, limits the scalability of successful practices, complicates interagency integration and hinders objective assessment of the effectiveness of implemented measures.</w:t>
      </w:r>
    </w:p>
    <w:p w14:paraId="1360B951" w14:textId="77777777" w:rsidR="00DD2310" w:rsidRPr="00B71C5E" w:rsidRDefault="00DD2310" w:rsidP="00DD2310">
      <w:pPr>
        <w:pStyle w:val="aff8"/>
        <w:spacing w:before="0" w:beforeAutospacing="0" w:after="0" w:afterAutospacing="0"/>
        <w:ind w:firstLine="720"/>
        <w:jc w:val="both"/>
        <w:rPr>
          <w:color w:val="000000" w:themeColor="text1"/>
          <w:sz w:val="28"/>
          <w:szCs w:val="28"/>
          <w:lang w:val="en-US"/>
        </w:rPr>
      </w:pPr>
    </w:p>
    <w:p w14:paraId="03978598" w14:textId="77777777" w:rsidR="000A0308" w:rsidRPr="000A0308" w:rsidRDefault="000A0308" w:rsidP="00DD2310">
      <w:pPr>
        <w:pStyle w:val="31"/>
        <w:spacing w:before="0"/>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Public Services and Social Support</w:t>
      </w:r>
    </w:p>
    <w:p w14:paraId="0A1D5C42"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Public services in Kazakhstan demonstrate a high level of digitalization: more than 93% of application forms have been converted into electronic format on the “eGov” platform and within the “eGov Mobile” application.</w:t>
      </w:r>
      <w:r w:rsidR="00DD2310" w:rsidRPr="00DD2310">
        <w:rPr>
          <w:color w:val="000000" w:themeColor="text1"/>
          <w:sz w:val="28"/>
          <w:szCs w:val="28"/>
          <w:lang w:val="en-US"/>
        </w:rPr>
        <w:t xml:space="preserve"> </w:t>
      </w:r>
      <w:r w:rsidRPr="000A0308">
        <w:rPr>
          <w:color w:val="000000" w:themeColor="text1"/>
          <w:sz w:val="28"/>
          <w:szCs w:val="28"/>
        </w:rPr>
        <w:t>Currently, out of 1,467 public services, 90.4% are available online and 90.6% are accessible via smartphones, making the process максимально convenient for citizens. In addition, 39 types of digital documents have been introduced, fully rep</w:t>
      </w:r>
      <w:r w:rsidR="00DD2310">
        <w:rPr>
          <w:color w:val="000000" w:themeColor="text1"/>
          <w:sz w:val="28"/>
          <w:szCs w:val="28"/>
        </w:rPr>
        <w:t>lacing paper-based equivalents.</w:t>
      </w:r>
    </w:p>
    <w:p w14:paraId="0A5CED8D" w14:textId="77777777" w:rsidR="00DD2310" w:rsidRPr="00B71C5E"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Despite the substantial volume of public services delivered in digital format, life situations remain insufficiently integrated into a single end-to-end digital process and continue to be fragmented into dozens of separate applications and documents requiring repeated submission of identical data due to insufficient interagency in</w:t>
      </w:r>
      <w:r w:rsidR="00DD2310">
        <w:rPr>
          <w:color w:val="000000" w:themeColor="text1"/>
          <w:sz w:val="28"/>
          <w:szCs w:val="28"/>
        </w:rPr>
        <w:t>tegration.</w:t>
      </w:r>
      <w:r w:rsidR="00DD2310" w:rsidRPr="00DD2310">
        <w:rPr>
          <w:color w:val="000000" w:themeColor="text1"/>
          <w:sz w:val="28"/>
          <w:szCs w:val="28"/>
          <w:lang w:val="en-US"/>
        </w:rPr>
        <w:t xml:space="preserve"> </w:t>
      </w:r>
    </w:p>
    <w:p w14:paraId="0E97B625"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significant limitation is institutional motivation. Government agencies demonstrate insufficient engagement in interagency cooperation necessary for the digital transformation of public services. Digitalization is often perceived merely as automation of bureaucratic processes rather than as a restructuring of service delivery logic for the convenience of citizens.</w:t>
      </w:r>
    </w:p>
    <w:p w14:paraId="6F2903F8"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Departmental digital initiatives remain fragmented, with their own registries and business processes, thereby preventing the formation of a holistic di</w:t>
      </w:r>
      <w:r w:rsidR="00DD2310">
        <w:rPr>
          <w:color w:val="000000" w:themeColor="text1"/>
          <w:sz w:val="28"/>
          <w:szCs w:val="28"/>
        </w:rPr>
        <w:t>gital environment for citizens.</w:t>
      </w:r>
    </w:p>
    <w:p w14:paraId="2A8D68E9"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 the field of labor and employment, challenges persist related to determining the actual level of employment, citizens’ incomes and their social status. Fragmentation and incomplete integration of data on employment, income and household composition complicate the formation of a comprehensive and objective picture of citizens’ welfare levels, thereby limiting the ability to make accurate a</w:t>
      </w:r>
      <w:r w:rsidR="00DD2310">
        <w:rPr>
          <w:color w:val="000000" w:themeColor="text1"/>
          <w:sz w:val="28"/>
          <w:szCs w:val="28"/>
        </w:rPr>
        <w:t>nd timely managerial decisions.</w:t>
      </w:r>
    </w:p>
    <w:p w14:paraId="4C829EF2"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This directly affects the effectiveness of the social support system, where issues related to the accuracy and targeting of assistance recipients continue to persist. Data analytics concerning income, employment, family composition and actual needs of citizens remains limited, reducing the efficiency of resource allocation and resulting in situations where state assistance is provided to those less in need of support, while the most vulnerable population groups receive support eith</w:t>
      </w:r>
      <w:r w:rsidR="00DD2310">
        <w:rPr>
          <w:color w:val="000000" w:themeColor="text1"/>
          <w:sz w:val="28"/>
          <w:szCs w:val="28"/>
        </w:rPr>
        <w:t>er incompletely or with delays.</w:t>
      </w:r>
    </w:p>
    <w:p w14:paraId="6CB60BD8"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Another category of public services consists of socially significant services, which possess a number of distinctive characteristics. While conventional public services are often transactional in nature (“request–response”), socially significant services ensure the systemic functioning of society and are therefore delivered to societ</w:t>
      </w:r>
      <w:r w:rsidR="00DD2310">
        <w:rPr>
          <w:color w:val="000000" w:themeColor="text1"/>
          <w:sz w:val="28"/>
          <w:szCs w:val="28"/>
        </w:rPr>
        <w:t>y as a unified social organism.</w:t>
      </w:r>
    </w:p>
    <w:p w14:paraId="6A90710C"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legal nature of socially significant services is closely linked to the principle of indivisibility of public goods. Unlike individually oriented services such as passport issuance or marriage registration, socially significant services are consumed collectively (maintenance of public order, sanitary and epidemiological welfare, provision of quality drinking water, street lig</w:t>
      </w:r>
      <w:r w:rsidR="00DD2310">
        <w:rPr>
          <w:color w:val="000000" w:themeColor="text1"/>
          <w:sz w:val="28"/>
          <w:szCs w:val="28"/>
        </w:rPr>
        <w:t>hting, waste collection, etc.).</w:t>
      </w:r>
      <w:r w:rsidR="00DD2310" w:rsidRPr="00DD2310">
        <w:rPr>
          <w:color w:val="000000" w:themeColor="text1"/>
          <w:sz w:val="28"/>
          <w:szCs w:val="28"/>
          <w:lang w:val="en-US"/>
        </w:rPr>
        <w:t xml:space="preserve"> </w:t>
      </w:r>
      <w:r w:rsidRPr="000A0308">
        <w:rPr>
          <w:color w:val="000000" w:themeColor="text1"/>
          <w:sz w:val="28"/>
          <w:szCs w:val="28"/>
        </w:rPr>
        <w:t xml:space="preserve">The continuity embedded in the definition implies that the state is obliged to provide these services on a 24/7 basis, regardless of individual requests from specific individuals or legal entities. This imposes increased responsibility upon state bodies for the sustainability </w:t>
      </w:r>
      <w:r w:rsidR="00DD2310">
        <w:rPr>
          <w:color w:val="000000" w:themeColor="text1"/>
          <w:sz w:val="28"/>
          <w:szCs w:val="28"/>
        </w:rPr>
        <w:t>and quality of these processes.</w:t>
      </w:r>
    </w:p>
    <w:p w14:paraId="6020A333" w14:textId="424DD4FE" w:rsidR="000A0308" w:rsidRPr="000A0308" w:rsidRDefault="000A0308" w:rsidP="00DD2310">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As of today, the Register of Public Services includes 6 types and 29 subtypes of socially significant services, which do not yet encompass all areas of interaction between the state apparatus and the population.</w:t>
      </w:r>
    </w:p>
    <w:p w14:paraId="5F21CD31" w14:textId="77777777" w:rsidR="000A0308" w:rsidRPr="00581513" w:rsidRDefault="000A0308" w:rsidP="00DD2310">
      <w:pPr>
        <w:pStyle w:val="2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2.2. Digitalization in the Interests of Business and the Economy</w:t>
      </w:r>
    </w:p>
    <w:p w14:paraId="78947D25" w14:textId="77777777" w:rsidR="00E7115F" w:rsidRPr="00581513" w:rsidRDefault="00E7115F" w:rsidP="00E7115F"/>
    <w:p w14:paraId="3A3C739B" w14:textId="77777777" w:rsidR="00DD2310" w:rsidRPr="00DD2310" w:rsidRDefault="000A0308" w:rsidP="00DD2310">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 conditions of limited resources and accelerating technological transition, digital transformation of the economy requires prioritization. Kazakhstan’s economy is characterized by high sectoral concentration: approximately 70% of GDP is generated by such sectors as oil and gas and subsoil use, industry, transport and logistics, the financial sector, construction, the agro-industrial complex (hereinafter – AIC), as well as the small and medium-sized enterprise segment (hereinafter – SMEs), which serves as the primary source of employment.</w:t>
      </w:r>
    </w:p>
    <w:p w14:paraId="7692F86D" w14:textId="63CF18A8" w:rsidR="00756C3A" w:rsidRPr="00B71C5E"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According to official statistical data of the Bureau of National Statistics for 2024, the extractive industry and oil and gas sector account for 16.3% of GDP and more than half of the country’s export revenues, manufacturing generates 12.4% of GDP, transport and logistics account for 5.7% while creating critical transit infrastructure potential, the financial sector contributes 3.4%, construction 6%, and the agro-industrial complex </w:t>
      </w:r>
      <w:r w:rsidRPr="000A0308">
        <w:rPr>
          <w:color w:val="000000" w:themeColor="text1"/>
          <w:sz w:val="28"/>
          <w:szCs w:val="28"/>
        </w:rPr>
        <w:lastRenderedPageBreak/>
        <w:t>5.6</w:t>
      </w:r>
      <w:r w:rsidR="00E7115F" w:rsidRPr="00E7115F">
        <w:rPr>
          <w:sz w:val="28"/>
          <w:szCs w:val="28"/>
          <w:lang w:val="en-US"/>
        </w:rPr>
        <w:t>%</w:t>
      </w:r>
      <w:r w:rsidR="00E7115F" w:rsidRPr="00E7115F">
        <w:rPr>
          <w:sz w:val="28"/>
          <w:szCs w:val="28"/>
          <w:vertAlign w:val="superscript"/>
          <w:lang w:val="ru"/>
        </w:rPr>
        <w:footnoteReference w:id="19"/>
      </w:r>
      <w:r w:rsidRPr="000A0308">
        <w:rPr>
          <w:color w:val="000000" w:themeColor="text1"/>
          <w:sz w:val="28"/>
          <w:szCs w:val="28"/>
        </w:rPr>
        <w:t>. At the same time, SMEs account for 38.9% of GDP</w:t>
      </w:r>
      <w:r w:rsidR="00E7115F" w:rsidRPr="00E7115F">
        <w:rPr>
          <w:sz w:val="28"/>
          <w:szCs w:val="28"/>
          <w:vertAlign w:val="superscript"/>
          <w:lang w:val="ru"/>
        </w:rPr>
        <w:footnoteReference w:id="20"/>
      </w:r>
      <w:r w:rsidRPr="000A0308">
        <w:rPr>
          <w:color w:val="000000" w:themeColor="text1"/>
          <w:sz w:val="28"/>
          <w:szCs w:val="28"/>
        </w:rPr>
        <w:t xml:space="preserve"> and provide employment for nearly half of the </w:t>
      </w:r>
      <w:r w:rsidR="00DD2310">
        <w:rPr>
          <w:color w:val="000000" w:themeColor="text1"/>
          <w:sz w:val="28"/>
          <w:szCs w:val="28"/>
        </w:rPr>
        <w:t>economically active population.</w:t>
      </w:r>
      <w:r w:rsidR="00756C3A" w:rsidRPr="00756C3A">
        <w:rPr>
          <w:color w:val="000000" w:themeColor="text1"/>
          <w:sz w:val="28"/>
          <w:szCs w:val="28"/>
          <w:lang w:val="en-US"/>
        </w:rPr>
        <w:t xml:space="preserve"> </w:t>
      </w:r>
      <w:r w:rsidRPr="000A0308">
        <w:rPr>
          <w:color w:val="000000" w:themeColor="text1"/>
          <w:sz w:val="28"/>
          <w:szCs w:val="28"/>
        </w:rPr>
        <w:t xml:space="preserve">These sectors determine macroeconomic stability, investment attractiveness and long-term productivity growth </w:t>
      </w:r>
      <w:r w:rsidR="00DD2310">
        <w:rPr>
          <w:color w:val="000000" w:themeColor="text1"/>
          <w:sz w:val="28"/>
          <w:szCs w:val="28"/>
        </w:rPr>
        <w:t>of the economy.</w:t>
      </w:r>
      <w:r w:rsidR="00DD2310" w:rsidRPr="00DD2310">
        <w:rPr>
          <w:color w:val="000000" w:themeColor="text1"/>
          <w:sz w:val="28"/>
          <w:szCs w:val="28"/>
          <w:lang w:val="en-US"/>
        </w:rPr>
        <w:t xml:space="preserve"> </w:t>
      </w:r>
    </w:p>
    <w:p w14:paraId="421744C3" w14:textId="77777777" w:rsidR="00756C3A" w:rsidRPr="00B71C5E"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Systemic barriers facing businesses are cross-cutting in nature: tax administration, permitting procedures, access to infrastructure, subsidies and financing, as well as fragmentation of sectoral data remain key sources of transaction costs.</w:t>
      </w:r>
      <w:r w:rsidR="00756C3A" w:rsidRPr="00756C3A">
        <w:rPr>
          <w:color w:val="000000" w:themeColor="text1"/>
          <w:sz w:val="28"/>
          <w:szCs w:val="28"/>
          <w:lang w:val="en-US"/>
        </w:rPr>
        <w:t xml:space="preserve"> </w:t>
      </w:r>
      <w:r w:rsidRPr="000A0308">
        <w:rPr>
          <w:color w:val="000000" w:themeColor="text1"/>
          <w:sz w:val="28"/>
          <w:szCs w:val="28"/>
        </w:rPr>
        <w:t>Businesses perceive tax administration particularly acutely as the principal point of interaction between the state and the economy, where manual processes, reactive control mechanisms and limited application of risk-oriented and predictive analytics continue to persist.</w:t>
      </w:r>
      <w:r w:rsidR="00756C3A" w:rsidRPr="00756C3A">
        <w:rPr>
          <w:color w:val="000000" w:themeColor="text1"/>
          <w:sz w:val="28"/>
          <w:szCs w:val="28"/>
          <w:lang w:val="en-US"/>
        </w:rPr>
        <w:t xml:space="preserve"> </w:t>
      </w:r>
    </w:p>
    <w:p w14:paraId="5F16CF8B" w14:textId="11B5C329" w:rsidR="000A0308"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Alongside modernization of traditional sectors, it is necessary to establish new drivers of economic growth. The accelerating technological transition requires, at the current stage, laying the foundations of a future-oriented economy focused on AI, data and high-tech markets, which will ensure long-term sustainability, diversification of value-added sources and reduction of dependence on raw-material factors.</w:t>
      </w:r>
    </w:p>
    <w:p w14:paraId="2E0A637E" w14:textId="77777777" w:rsidR="00756C3A" w:rsidRPr="00B71C5E" w:rsidRDefault="00756C3A" w:rsidP="00756C3A">
      <w:pPr>
        <w:pStyle w:val="31"/>
        <w:spacing w:before="0"/>
        <w:ind w:firstLine="720"/>
        <w:jc w:val="both"/>
        <w:rPr>
          <w:rFonts w:ascii="Times New Roman" w:hAnsi="Times New Roman" w:cs="Times New Roman"/>
          <w:color w:val="000000" w:themeColor="text1"/>
          <w:sz w:val="28"/>
          <w:szCs w:val="28"/>
        </w:rPr>
      </w:pPr>
    </w:p>
    <w:p w14:paraId="611C5576" w14:textId="77777777" w:rsidR="000A0308" w:rsidRPr="000A0308" w:rsidRDefault="000A0308" w:rsidP="00756C3A">
      <w:pPr>
        <w:pStyle w:val="31"/>
        <w:spacing w:before="0"/>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Digitalization of Industries</w:t>
      </w:r>
    </w:p>
    <w:p w14:paraId="55733355"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Today, digitalization is largely carried out at the level of individual enterprises and government agencies, while unified end-to-end sectoral platforms with common data standards, measurable performance indicators and built-in integration with regulatory frameworks remain absent. Fragmentation is observed in the deployment of digital registries across sector-specific government bodies.</w:t>
      </w:r>
    </w:p>
    <w:p w14:paraId="551824FE"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digital transformation of industries should be focused not on the quantity of deployed information systems, but on the depth of integration of digital solutions into key value chains, as well as on the comprehensiveness of sectoral coverage through digitized, interoperable and interagency-coordinated data and business processes that supp</w:t>
      </w:r>
      <w:r w:rsidR="00756C3A">
        <w:rPr>
          <w:color w:val="000000" w:themeColor="text1"/>
          <w:sz w:val="28"/>
          <w:szCs w:val="28"/>
        </w:rPr>
        <w:t>ort managerial decision-making.</w:t>
      </w:r>
      <w:r w:rsidR="00756C3A" w:rsidRPr="00756C3A">
        <w:rPr>
          <w:color w:val="000000" w:themeColor="text1"/>
          <w:sz w:val="28"/>
          <w:szCs w:val="28"/>
          <w:lang w:val="en-US"/>
        </w:rPr>
        <w:t xml:space="preserve"> </w:t>
      </w:r>
      <w:r w:rsidRPr="000A0308">
        <w:rPr>
          <w:color w:val="000000" w:themeColor="text1"/>
          <w:sz w:val="28"/>
          <w:szCs w:val="28"/>
        </w:rPr>
        <w:t>The oil and gas sector and subsoil use constitute the foundation of the country’s export revenues and currency stability. At the same time, digital transformation of the sector remains fragmented and concentrated primarily within major operators, without the establishment of a unified national resource manage</w:t>
      </w:r>
      <w:r w:rsidR="00756C3A">
        <w:rPr>
          <w:color w:val="000000" w:themeColor="text1"/>
          <w:sz w:val="28"/>
          <w:szCs w:val="28"/>
        </w:rPr>
        <w:t>ment framework.</w:t>
      </w:r>
      <w:r w:rsidR="00756C3A" w:rsidRPr="00756C3A">
        <w:rPr>
          <w:color w:val="000000" w:themeColor="text1"/>
          <w:sz w:val="28"/>
          <w:szCs w:val="28"/>
          <w:lang w:val="en-US"/>
        </w:rPr>
        <w:t xml:space="preserve"> </w:t>
      </w:r>
      <w:r w:rsidRPr="000A0308">
        <w:rPr>
          <w:color w:val="000000" w:themeColor="text1"/>
          <w:sz w:val="28"/>
          <w:szCs w:val="28"/>
        </w:rPr>
        <w:t>A key systemic gap is associated with the absence of an end-to-end digital architecture encompassing the full chain of “subsoil – extraction – transportation – processing – export.” Geological data, production indicators, extraction accounting, environmental monitoring and fiscal information exist within fragmented systems of companies and regulators, limiting process transparency, complicating reserve forecasting and reducing sector ma</w:t>
      </w:r>
      <w:r w:rsidR="00756C3A">
        <w:rPr>
          <w:color w:val="000000" w:themeColor="text1"/>
          <w:sz w:val="28"/>
          <w:szCs w:val="28"/>
        </w:rPr>
        <w:t>nageability at the state level.</w:t>
      </w:r>
      <w:r w:rsidR="00756C3A" w:rsidRPr="00756C3A">
        <w:rPr>
          <w:color w:val="000000" w:themeColor="text1"/>
          <w:sz w:val="28"/>
          <w:szCs w:val="28"/>
          <w:lang w:val="en-US"/>
        </w:rPr>
        <w:t xml:space="preserve"> </w:t>
      </w:r>
      <w:r w:rsidRPr="000A0308">
        <w:rPr>
          <w:color w:val="000000" w:themeColor="text1"/>
          <w:sz w:val="28"/>
          <w:szCs w:val="28"/>
        </w:rPr>
        <w:t xml:space="preserve">A separate issue </w:t>
      </w:r>
      <w:r w:rsidRPr="000A0308">
        <w:rPr>
          <w:color w:val="000000" w:themeColor="text1"/>
          <w:sz w:val="28"/>
          <w:szCs w:val="28"/>
        </w:rPr>
        <w:lastRenderedPageBreak/>
        <w:t>remains the effective absence of mass-scale instrumental accounting for extraction and movement of hydrocarbons and solid mineral resources across all stages of the production chain. This creates accounting risks, reduces the accuracy of tax administration and limits the cap</w:t>
      </w:r>
      <w:r w:rsidR="00756C3A">
        <w:rPr>
          <w:color w:val="000000" w:themeColor="text1"/>
          <w:sz w:val="28"/>
          <w:szCs w:val="28"/>
        </w:rPr>
        <w:t>abilities of digital oversight.</w:t>
      </w:r>
      <w:r w:rsidR="00756C3A" w:rsidRPr="00756C3A">
        <w:rPr>
          <w:color w:val="000000" w:themeColor="text1"/>
          <w:sz w:val="28"/>
          <w:szCs w:val="28"/>
          <w:lang w:val="en-US"/>
        </w:rPr>
        <w:t xml:space="preserve"> </w:t>
      </w:r>
      <w:r w:rsidRPr="000A0308">
        <w:rPr>
          <w:color w:val="000000" w:themeColor="text1"/>
          <w:sz w:val="28"/>
          <w:szCs w:val="28"/>
        </w:rPr>
        <w:t xml:space="preserve">As a whole, the sector operates within a logic of reactive control rather than </w:t>
      </w:r>
      <w:r w:rsidR="00756C3A">
        <w:rPr>
          <w:color w:val="000000" w:themeColor="text1"/>
          <w:sz w:val="28"/>
          <w:szCs w:val="28"/>
        </w:rPr>
        <w:t>predictive resource management.</w:t>
      </w:r>
    </w:p>
    <w:p w14:paraId="4F11CAB7"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In the energy sector, a significant share of generation capacities is characterized by a high level of physical depreciation, leading to reduced available capacity, increased accident rates and growing </w:t>
      </w:r>
      <w:r w:rsidR="00756C3A">
        <w:rPr>
          <w:color w:val="000000" w:themeColor="text1"/>
          <w:sz w:val="28"/>
          <w:szCs w:val="28"/>
        </w:rPr>
        <w:t>volumes of unscheduled repairs.</w:t>
      </w:r>
      <w:r w:rsidR="00756C3A" w:rsidRPr="00756C3A">
        <w:rPr>
          <w:color w:val="000000" w:themeColor="text1"/>
          <w:sz w:val="28"/>
          <w:szCs w:val="28"/>
          <w:lang w:val="en-US"/>
        </w:rPr>
        <w:t xml:space="preserve"> </w:t>
      </w:r>
      <w:r w:rsidRPr="000A0308">
        <w:rPr>
          <w:color w:val="000000" w:themeColor="text1"/>
          <w:sz w:val="28"/>
          <w:szCs w:val="28"/>
        </w:rPr>
        <w:t>Systemic imbalances are intensifying, while dependence on external balancing mechanisms and procurement of reserve capacities continues to grow. In several regions, electricity grid infrastructure lacks the required transmission capacity for connecting new generation sources and meeting growing consumption demand, including from prospective energy-intensive digit</w:t>
      </w:r>
      <w:r w:rsidR="00756C3A">
        <w:rPr>
          <w:color w:val="000000" w:themeColor="text1"/>
          <w:sz w:val="28"/>
          <w:szCs w:val="28"/>
        </w:rPr>
        <w:t>al clusters and data centers.</w:t>
      </w:r>
      <w:r w:rsidR="00756C3A" w:rsidRPr="00756C3A">
        <w:rPr>
          <w:color w:val="000000" w:themeColor="text1"/>
          <w:sz w:val="28"/>
          <w:szCs w:val="28"/>
          <w:lang w:val="en-US"/>
        </w:rPr>
        <w:t xml:space="preserve"> </w:t>
      </w:r>
      <w:r w:rsidRPr="000A0308">
        <w:rPr>
          <w:color w:val="000000" w:themeColor="text1"/>
          <w:sz w:val="28"/>
          <w:szCs w:val="28"/>
        </w:rPr>
        <w:t>The high level of wear of distribution networks is accompanied by increased energy losses and declining reliability of energy supply. A major limitation remains the insufficient level of digitalization and observability of the energy system, manifested in the absence of end-to-end telemetry, integrated datasets and analytical tools necessary for operational management, bal</w:t>
      </w:r>
      <w:r w:rsidR="00756C3A">
        <w:rPr>
          <w:color w:val="000000" w:themeColor="text1"/>
          <w:sz w:val="28"/>
          <w:szCs w:val="28"/>
        </w:rPr>
        <w:t>ancing and investment planning.</w:t>
      </w:r>
    </w:p>
    <w:p w14:paraId="68BC2C83"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Industry remains one of the key drivers of the economy. However, industrial digital transformation is developing unevenly and remains primarily localized within individual large enterprises, without the establishment of a unified nationa</w:t>
      </w:r>
      <w:r w:rsidR="00756C3A">
        <w:rPr>
          <w:color w:val="000000" w:themeColor="text1"/>
          <w:sz w:val="28"/>
          <w:szCs w:val="28"/>
        </w:rPr>
        <w:t>l industrial digital framework.</w:t>
      </w:r>
      <w:r w:rsidR="00756C3A" w:rsidRPr="00756C3A">
        <w:rPr>
          <w:color w:val="000000" w:themeColor="text1"/>
          <w:sz w:val="28"/>
          <w:szCs w:val="28"/>
          <w:lang w:val="en-US"/>
        </w:rPr>
        <w:t xml:space="preserve"> </w:t>
      </w:r>
      <w:r w:rsidRPr="000A0308">
        <w:rPr>
          <w:color w:val="000000" w:themeColor="text1"/>
          <w:sz w:val="28"/>
          <w:szCs w:val="28"/>
        </w:rPr>
        <w:t xml:space="preserve">Most enterprises continue operating within a model of fragmented automated segments: separate SCADA systems, ERP solutions or local MES solutions are being deployed, yet data on capacity utilization, downtime, product quality and energy consumption are not consolidated into a </w:t>
      </w:r>
      <w:r w:rsidR="00756C3A">
        <w:rPr>
          <w:color w:val="000000" w:themeColor="text1"/>
          <w:sz w:val="28"/>
          <w:szCs w:val="28"/>
        </w:rPr>
        <w:t>unified analytical environment.</w:t>
      </w:r>
      <w:r w:rsidR="00756C3A" w:rsidRPr="00756C3A">
        <w:rPr>
          <w:color w:val="000000" w:themeColor="text1"/>
          <w:sz w:val="28"/>
          <w:szCs w:val="28"/>
          <w:lang w:val="en-US"/>
        </w:rPr>
        <w:t xml:space="preserve"> </w:t>
      </w:r>
      <w:r w:rsidRPr="000A0308">
        <w:rPr>
          <w:color w:val="000000" w:themeColor="text1"/>
          <w:sz w:val="28"/>
          <w:szCs w:val="28"/>
        </w:rPr>
        <w:t>This limits the capabilities for operational management of production processes and reduces sectoral transparency fo</w:t>
      </w:r>
      <w:r w:rsidR="00756C3A">
        <w:rPr>
          <w:color w:val="000000" w:themeColor="text1"/>
          <w:sz w:val="28"/>
          <w:szCs w:val="28"/>
        </w:rPr>
        <w:t>r both the state and investors.</w:t>
      </w:r>
      <w:r w:rsidR="00756C3A" w:rsidRPr="00756C3A">
        <w:rPr>
          <w:color w:val="000000" w:themeColor="text1"/>
          <w:sz w:val="28"/>
          <w:szCs w:val="28"/>
          <w:lang w:val="en-US"/>
        </w:rPr>
        <w:t xml:space="preserve"> </w:t>
      </w:r>
      <w:r w:rsidRPr="000A0308">
        <w:rPr>
          <w:color w:val="000000" w:themeColor="text1"/>
          <w:sz w:val="28"/>
          <w:szCs w:val="28"/>
        </w:rPr>
        <w:t>A significant share of equipment remains technologically and physically obsolete, while the level of deployment of sensors and the industrial Internet of Things (IoT) remains low. As a result, asset condition monitoring is performed predominantly manually or on t</w:t>
      </w:r>
      <w:r w:rsidR="00756C3A">
        <w:rPr>
          <w:color w:val="000000" w:themeColor="text1"/>
          <w:sz w:val="28"/>
          <w:szCs w:val="28"/>
        </w:rPr>
        <w:t>he basis of periodic reporting.</w:t>
      </w:r>
      <w:r w:rsidR="00756C3A" w:rsidRPr="00756C3A">
        <w:rPr>
          <w:color w:val="000000" w:themeColor="text1"/>
          <w:sz w:val="28"/>
          <w:szCs w:val="28"/>
          <w:lang w:val="en-US"/>
        </w:rPr>
        <w:t xml:space="preserve"> </w:t>
      </w:r>
      <w:r w:rsidRPr="000A0308">
        <w:rPr>
          <w:color w:val="000000" w:themeColor="text1"/>
          <w:sz w:val="28"/>
          <w:szCs w:val="28"/>
        </w:rPr>
        <w:t>This leads to unscheduled downtime, raw material losses and increased</w:t>
      </w:r>
      <w:r w:rsidR="00756C3A">
        <w:rPr>
          <w:color w:val="000000" w:themeColor="text1"/>
          <w:sz w:val="28"/>
          <w:szCs w:val="28"/>
        </w:rPr>
        <w:t xml:space="preserve"> production costs.</w:t>
      </w:r>
    </w:p>
    <w:p w14:paraId="4427D3EF"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Kazakhstan’s transport and logistics sector constitutes a key element of the country’s economic connectivity and transit potential. Major Eurasian corridors pass through the territory of Kazakhstan, while logistics supports the functioning of industry, the agro-indust</w:t>
      </w:r>
      <w:r w:rsidR="00756C3A">
        <w:rPr>
          <w:color w:val="000000" w:themeColor="text1"/>
          <w:sz w:val="28"/>
          <w:szCs w:val="28"/>
        </w:rPr>
        <w:t>rial complex and foreign trade.</w:t>
      </w:r>
      <w:r w:rsidR="00756C3A" w:rsidRPr="00756C3A">
        <w:rPr>
          <w:color w:val="000000" w:themeColor="text1"/>
          <w:sz w:val="28"/>
          <w:szCs w:val="28"/>
          <w:lang w:val="en-US"/>
        </w:rPr>
        <w:t xml:space="preserve"> </w:t>
      </w:r>
      <w:r w:rsidRPr="000A0308">
        <w:rPr>
          <w:color w:val="000000" w:themeColor="text1"/>
          <w:sz w:val="28"/>
          <w:szCs w:val="28"/>
        </w:rPr>
        <w:t>At the same time, the sector is developing as a collection of fragmented solutions implemented by individual operators, government agencies and infrastructure nodes.</w:t>
      </w:r>
      <w:r w:rsidR="00756C3A" w:rsidRPr="00756C3A">
        <w:rPr>
          <w:color w:val="000000" w:themeColor="text1"/>
          <w:sz w:val="28"/>
          <w:szCs w:val="28"/>
          <w:lang w:val="en-US"/>
        </w:rPr>
        <w:t xml:space="preserve"> </w:t>
      </w:r>
      <w:r w:rsidRPr="000A0308">
        <w:rPr>
          <w:color w:val="000000" w:themeColor="text1"/>
          <w:sz w:val="28"/>
          <w:szCs w:val="28"/>
        </w:rPr>
        <w:t>Data on cargo movement, infrastructure utilization, downtime, terminals, warehouses and border procedures remain dispersed among participants in the supply chain and do not form a unified</w:t>
      </w:r>
      <w:r w:rsidR="00756C3A">
        <w:rPr>
          <w:color w:val="000000" w:themeColor="text1"/>
          <w:sz w:val="28"/>
          <w:szCs w:val="28"/>
        </w:rPr>
        <w:t xml:space="preserve"> real-time operational </w:t>
      </w:r>
      <w:r w:rsidR="00756C3A">
        <w:rPr>
          <w:color w:val="000000" w:themeColor="text1"/>
          <w:sz w:val="28"/>
          <w:szCs w:val="28"/>
        </w:rPr>
        <w:lastRenderedPageBreak/>
        <w:t>picture.</w:t>
      </w:r>
      <w:r w:rsidR="00756C3A" w:rsidRPr="00756C3A">
        <w:rPr>
          <w:color w:val="000000" w:themeColor="text1"/>
          <w:sz w:val="28"/>
          <w:szCs w:val="28"/>
          <w:lang w:val="en-US"/>
        </w:rPr>
        <w:t xml:space="preserve"> </w:t>
      </w:r>
      <w:r w:rsidRPr="000A0308">
        <w:rPr>
          <w:color w:val="000000" w:themeColor="text1"/>
          <w:sz w:val="28"/>
          <w:szCs w:val="28"/>
        </w:rPr>
        <w:t>Electronic documentation, tracking systems and customs procedures operate in a fragmented manner and are not integrated into a unified digital environment. This results in the preservation of a significant share of manual operations, reduces predictability of delivery timelines and increases tra</w:t>
      </w:r>
      <w:r w:rsidR="00756C3A">
        <w:rPr>
          <w:color w:val="000000" w:themeColor="text1"/>
          <w:sz w:val="28"/>
          <w:szCs w:val="28"/>
        </w:rPr>
        <w:t>nsaction costs for businesses.</w:t>
      </w:r>
      <w:r w:rsidR="00756C3A" w:rsidRPr="00756C3A">
        <w:rPr>
          <w:color w:val="000000" w:themeColor="text1"/>
          <w:sz w:val="28"/>
          <w:szCs w:val="28"/>
          <w:lang w:val="en-US"/>
        </w:rPr>
        <w:t xml:space="preserve"> </w:t>
      </w:r>
      <w:r w:rsidRPr="000A0308">
        <w:rPr>
          <w:color w:val="000000" w:themeColor="text1"/>
          <w:sz w:val="28"/>
          <w:szCs w:val="28"/>
        </w:rPr>
        <w:t>Particularly sensitive bottlenecks remain at the intersections of multimodal transportation, where the absence of predictive analytics and digital planning leads to accumulation of railcars, cargo downtime and inefficient utilizat</w:t>
      </w:r>
      <w:r w:rsidR="00756C3A">
        <w:rPr>
          <w:color w:val="000000" w:themeColor="text1"/>
          <w:sz w:val="28"/>
          <w:szCs w:val="28"/>
        </w:rPr>
        <w:t>ion of infrastructure capacity.</w:t>
      </w:r>
      <w:r w:rsidR="00756C3A" w:rsidRPr="00756C3A">
        <w:rPr>
          <w:color w:val="000000" w:themeColor="text1"/>
          <w:sz w:val="28"/>
          <w:szCs w:val="28"/>
          <w:lang w:val="en-US"/>
        </w:rPr>
        <w:t xml:space="preserve"> </w:t>
      </w:r>
      <w:r w:rsidRPr="000A0308">
        <w:rPr>
          <w:color w:val="000000" w:themeColor="text1"/>
          <w:sz w:val="28"/>
          <w:szCs w:val="28"/>
        </w:rPr>
        <w:t>An additional limitation is the weak integration of logistics with industrial, agricul</w:t>
      </w:r>
      <w:r w:rsidR="00756C3A">
        <w:rPr>
          <w:color w:val="000000" w:themeColor="text1"/>
          <w:sz w:val="28"/>
          <w:szCs w:val="28"/>
        </w:rPr>
        <w:t>tural and financial ecosystems.</w:t>
      </w:r>
    </w:p>
    <w:p w14:paraId="62D9B45F" w14:textId="77777777" w:rsidR="00756C3A" w:rsidRPr="00B71C5E"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financial sector demonstrates a high level of digital maturity of banking ecosystems and fintech services, including due to cl</w:t>
      </w:r>
      <w:r w:rsidR="00756C3A">
        <w:rPr>
          <w:color w:val="000000" w:themeColor="text1"/>
          <w:sz w:val="28"/>
          <w:szCs w:val="28"/>
        </w:rPr>
        <w:t>ose interaction with the state.</w:t>
      </w:r>
      <w:r w:rsidR="00756C3A" w:rsidRPr="00756C3A">
        <w:rPr>
          <w:color w:val="000000" w:themeColor="text1"/>
          <w:sz w:val="28"/>
          <w:szCs w:val="28"/>
          <w:lang w:val="en-US"/>
        </w:rPr>
        <w:t xml:space="preserve"> </w:t>
      </w:r>
      <w:r w:rsidRPr="000A0308">
        <w:rPr>
          <w:color w:val="000000" w:themeColor="text1"/>
          <w:sz w:val="28"/>
          <w:szCs w:val="28"/>
        </w:rPr>
        <w:t>At the same time, non-banking financial instruments (leasing, factoring, export financing and alternative payment solutions) remain underdeveloped, creating risks of uneven development of the financial ecosystem and potent</w:t>
      </w:r>
      <w:r w:rsidR="00756C3A">
        <w:rPr>
          <w:color w:val="000000" w:themeColor="text1"/>
          <w:sz w:val="28"/>
          <w:szCs w:val="28"/>
        </w:rPr>
        <w:t>ially constraining competition.</w:t>
      </w:r>
      <w:r w:rsidR="00756C3A" w:rsidRPr="00756C3A">
        <w:rPr>
          <w:color w:val="000000" w:themeColor="text1"/>
          <w:sz w:val="28"/>
          <w:szCs w:val="28"/>
          <w:lang w:val="en-US"/>
        </w:rPr>
        <w:t xml:space="preserve"> </w:t>
      </w:r>
      <w:r w:rsidRPr="000A0308">
        <w:rPr>
          <w:color w:val="000000" w:themeColor="text1"/>
          <w:sz w:val="28"/>
          <w:szCs w:val="28"/>
        </w:rPr>
        <w:t xml:space="preserve">Financial data largely remains confined within banking platforms, limiting opportunities for end-to-end credit and </w:t>
      </w:r>
      <w:r w:rsidR="00756C3A">
        <w:rPr>
          <w:color w:val="000000" w:themeColor="text1"/>
          <w:sz w:val="28"/>
          <w:szCs w:val="28"/>
        </w:rPr>
        <w:t>insurance support for projects.</w:t>
      </w:r>
      <w:r w:rsidR="00756C3A" w:rsidRPr="00756C3A">
        <w:rPr>
          <w:color w:val="000000" w:themeColor="text1"/>
          <w:sz w:val="28"/>
          <w:szCs w:val="28"/>
          <w:lang w:val="en-US"/>
        </w:rPr>
        <w:t xml:space="preserve"> </w:t>
      </w:r>
    </w:p>
    <w:p w14:paraId="36A90679"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In the context of growing cross-border capital flows and increasing digital risks, financial governance relies on a rapidly developing digital supervisory infrastructure, including the use of AI-based solutions for </w:t>
      </w:r>
      <w:r w:rsidR="00756C3A">
        <w:rPr>
          <w:color w:val="000000" w:themeColor="text1"/>
          <w:sz w:val="28"/>
          <w:szCs w:val="28"/>
        </w:rPr>
        <w:t>risk assessment and monitoring.</w:t>
      </w:r>
      <w:r w:rsidR="00756C3A" w:rsidRPr="00756C3A">
        <w:rPr>
          <w:color w:val="000000" w:themeColor="text1"/>
          <w:sz w:val="28"/>
          <w:szCs w:val="28"/>
          <w:lang w:val="en-US"/>
        </w:rPr>
        <w:t xml:space="preserve"> </w:t>
      </w:r>
      <w:r w:rsidRPr="000A0308">
        <w:rPr>
          <w:color w:val="000000" w:themeColor="text1"/>
          <w:sz w:val="28"/>
          <w:szCs w:val="28"/>
        </w:rPr>
        <w:t>Supervisory instruments are being consistently strengthened with the objective of increasing operational responsiveness and bringing anal</w:t>
      </w:r>
      <w:r w:rsidR="00756C3A">
        <w:rPr>
          <w:color w:val="000000" w:themeColor="text1"/>
          <w:sz w:val="28"/>
          <w:szCs w:val="28"/>
        </w:rPr>
        <w:t>ytics closer to real-time mode.</w:t>
      </w:r>
      <w:r w:rsidR="00756C3A" w:rsidRPr="00756C3A">
        <w:rPr>
          <w:color w:val="000000" w:themeColor="text1"/>
          <w:sz w:val="28"/>
          <w:szCs w:val="28"/>
          <w:lang w:val="en-US"/>
        </w:rPr>
        <w:t xml:space="preserve"> </w:t>
      </w:r>
      <w:r w:rsidRPr="000A0308">
        <w:rPr>
          <w:color w:val="000000" w:themeColor="text1"/>
          <w:sz w:val="28"/>
          <w:szCs w:val="28"/>
        </w:rPr>
        <w:t>At the same time, the current architecture remains focused primarily on individual segments of the financial market and does not yet fully ensure end-to-end intersectoral analysis of transit schemes, related counterparties and behavioral patterns, thereby limiting the transition toward a full-fledged pr</w:t>
      </w:r>
      <w:r w:rsidR="00756C3A">
        <w:rPr>
          <w:color w:val="000000" w:themeColor="text1"/>
          <w:sz w:val="28"/>
          <w:szCs w:val="28"/>
        </w:rPr>
        <w:t>edictive risk management model.</w:t>
      </w:r>
    </w:p>
    <w:p w14:paraId="6BEAF6CA"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construction sector remains one of the most inert sectors in t</w:t>
      </w:r>
      <w:r w:rsidR="00756C3A">
        <w:rPr>
          <w:color w:val="000000" w:themeColor="text1"/>
          <w:sz w:val="28"/>
          <w:szCs w:val="28"/>
        </w:rPr>
        <w:t>erms of digital transformation.</w:t>
      </w:r>
      <w:r w:rsidR="00756C3A" w:rsidRPr="00756C3A">
        <w:rPr>
          <w:color w:val="000000" w:themeColor="text1"/>
          <w:sz w:val="28"/>
          <w:szCs w:val="28"/>
          <w:lang w:val="en-US"/>
        </w:rPr>
        <w:t xml:space="preserve"> </w:t>
      </w:r>
      <w:r w:rsidRPr="000A0308">
        <w:rPr>
          <w:color w:val="000000" w:themeColor="text1"/>
          <w:sz w:val="28"/>
          <w:szCs w:val="28"/>
        </w:rPr>
        <w:t>Despite the availability of mature technologies (BIM modeling, digital twins, electronic expertise and online permitting), their practical imp</w:t>
      </w:r>
      <w:r w:rsidR="00756C3A">
        <w:rPr>
          <w:color w:val="000000" w:themeColor="text1"/>
          <w:sz w:val="28"/>
          <w:szCs w:val="28"/>
        </w:rPr>
        <w:t>lementation remains fragmented.</w:t>
      </w:r>
      <w:r w:rsidR="00756C3A" w:rsidRPr="00756C3A">
        <w:rPr>
          <w:color w:val="000000" w:themeColor="text1"/>
          <w:sz w:val="28"/>
          <w:szCs w:val="28"/>
          <w:lang w:val="en-US"/>
        </w:rPr>
        <w:t xml:space="preserve"> </w:t>
      </w:r>
      <w:r w:rsidRPr="000A0308">
        <w:rPr>
          <w:color w:val="000000" w:themeColor="text1"/>
          <w:sz w:val="28"/>
          <w:szCs w:val="28"/>
        </w:rPr>
        <w:t>Processes related to design, approvals, expert review and commissioning continue to rely heavily on paper-based and semi-digital procedures, while a unified digital chain of “design – permit – construction – commissioni</w:t>
      </w:r>
      <w:r w:rsidR="00756C3A">
        <w:rPr>
          <w:color w:val="000000" w:themeColor="text1"/>
          <w:sz w:val="28"/>
          <w:szCs w:val="28"/>
        </w:rPr>
        <w:t>ng – operation” remains absent.</w:t>
      </w:r>
      <w:r w:rsidR="00756C3A" w:rsidRPr="00756C3A">
        <w:rPr>
          <w:color w:val="000000" w:themeColor="text1"/>
          <w:sz w:val="28"/>
          <w:szCs w:val="28"/>
          <w:lang w:val="en-US"/>
        </w:rPr>
        <w:t xml:space="preserve"> </w:t>
      </w:r>
      <w:r w:rsidRPr="000A0308">
        <w:rPr>
          <w:color w:val="000000" w:themeColor="text1"/>
          <w:sz w:val="28"/>
          <w:szCs w:val="28"/>
        </w:rPr>
        <w:t>A significant share of approving authorities continues to rely on manual procedures and departmental regulations, resulting in prolonged review periods for design documentation, construction permits and connections</w:t>
      </w:r>
      <w:r w:rsidR="00756C3A">
        <w:rPr>
          <w:color w:val="000000" w:themeColor="text1"/>
          <w:sz w:val="28"/>
          <w:szCs w:val="28"/>
        </w:rPr>
        <w:t xml:space="preserve"> to engineering infrastructure.</w:t>
      </w:r>
      <w:r w:rsidR="00756C3A" w:rsidRPr="00756C3A">
        <w:rPr>
          <w:color w:val="000000" w:themeColor="text1"/>
          <w:sz w:val="28"/>
          <w:szCs w:val="28"/>
          <w:lang w:val="en-US"/>
        </w:rPr>
        <w:t xml:space="preserve"> </w:t>
      </w:r>
      <w:r w:rsidRPr="000A0308">
        <w:rPr>
          <w:color w:val="000000" w:themeColor="text1"/>
          <w:sz w:val="28"/>
          <w:szCs w:val="28"/>
        </w:rPr>
        <w:t>The overall cycle for obtaining permits for major construction projects may exceed 6–9 months despite the formal ex</w:t>
      </w:r>
      <w:r w:rsidR="00756C3A">
        <w:rPr>
          <w:color w:val="000000" w:themeColor="text1"/>
          <w:sz w:val="28"/>
          <w:szCs w:val="28"/>
        </w:rPr>
        <w:t>istence of electronic services.</w:t>
      </w:r>
      <w:r w:rsidR="00756C3A" w:rsidRPr="00756C3A">
        <w:rPr>
          <w:color w:val="000000" w:themeColor="text1"/>
          <w:sz w:val="28"/>
          <w:szCs w:val="28"/>
          <w:lang w:val="en-US"/>
        </w:rPr>
        <w:t xml:space="preserve"> </w:t>
      </w:r>
      <w:r w:rsidRPr="000A0308">
        <w:rPr>
          <w:color w:val="000000" w:themeColor="text1"/>
          <w:sz w:val="28"/>
          <w:szCs w:val="28"/>
        </w:rPr>
        <w:t>Digital platforms in construction are used primarily as tools for document submission rather than as mechanisms for managing the full lifecycle of construction assets.</w:t>
      </w:r>
      <w:r w:rsidR="00756C3A" w:rsidRPr="00756C3A">
        <w:rPr>
          <w:color w:val="000000" w:themeColor="text1"/>
          <w:sz w:val="28"/>
          <w:szCs w:val="28"/>
          <w:lang w:val="en-US"/>
        </w:rPr>
        <w:t xml:space="preserve"> </w:t>
      </w:r>
      <w:r w:rsidRPr="000A0308">
        <w:rPr>
          <w:color w:val="000000" w:themeColor="text1"/>
          <w:sz w:val="28"/>
          <w:szCs w:val="28"/>
        </w:rPr>
        <w:t xml:space="preserve">Data on land plots, urban planning regulations, engineering infrastructure and the actual progress of construction remain fragmented among local executive bodies, expert organizations and коммунальные services, creating process opacity, increasing transaction costs and </w:t>
      </w:r>
      <w:r w:rsidRPr="000A0308">
        <w:rPr>
          <w:color w:val="000000" w:themeColor="text1"/>
          <w:sz w:val="28"/>
          <w:szCs w:val="28"/>
        </w:rPr>
        <w:lastRenderedPageBreak/>
        <w:t>generat</w:t>
      </w:r>
      <w:r w:rsidR="00756C3A">
        <w:rPr>
          <w:color w:val="000000" w:themeColor="text1"/>
          <w:sz w:val="28"/>
          <w:szCs w:val="28"/>
        </w:rPr>
        <w:t>ing risks of corrupt practices.</w:t>
      </w:r>
      <w:r w:rsidR="00756C3A" w:rsidRPr="00756C3A">
        <w:rPr>
          <w:color w:val="000000" w:themeColor="text1"/>
          <w:sz w:val="28"/>
          <w:szCs w:val="28"/>
          <w:lang w:val="en-US"/>
        </w:rPr>
        <w:t xml:space="preserve"> </w:t>
      </w:r>
      <w:r w:rsidRPr="000A0308">
        <w:rPr>
          <w:color w:val="000000" w:themeColor="text1"/>
          <w:sz w:val="28"/>
          <w:szCs w:val="28"/>
        </w:rPr>
        <w:t>As a result, the sector faces constraints on productivity growth, delays in project commissioning and bar</w:t>
      </w:r>
      <w:r w:rsidR="00756C3A">
        <w:rPr>
          <w:color w:val="000000" w:themeColor="text1"/>
          <w:sz w:val="28"/>
          <w:szCs w:val="28"/>
        </w:rPr>
        <w:t>riers to attracting investment.</w:t>
      </w:r>
    </w:p>
    <w:p w14:paraId="6A2A919A"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agro-industrial complex remains one of the most subsidized yet least digitally</w:t>
      </w:r>
      <w:r w:rsidR="00756C3A">
        <w:rPr>
          <w:color w:val="000000" w:themeColor="text1"/>
          <w:sz w:val="28"/>
          <w:szCs w:val="28"/>
        </w:rPr>
        <w:t xml:space="preserve"> mature sectors of the economy.</w:t>
      </w:r>
      <w:r w:rsidR="00756C3A" w:rsidRPr="00756C3A">
        <w:rPr>
          <w:color w:val="000000" w:themeColor="text1"/>
          <w:sz w:val="28"/>
          <w:szCs w:val="28"/>
          <w:lang w:val="en-US"/>
        </w:rPr>
        <w:t xml:space="preserve"> </w:t>
      </w:r>
      <w:r w:rsidRPr="000A0308">
        <w:rPr>
          <w:color w:val="000000" w:themeColor="text1"/>
          <w:sz w:val="28"/>
          <w:szCs w:val="28"/>
        </w:rPr>
        <w:t>Agricultural productivity remains substantially below that of comparable countries. Average grain yields in Kazakhstan fluctuate within the range of 14–18 centners per hectare, reaching 20–30 centners per hectare in certain farms, whereas in comparable OECD countries such as Canada, similar indicators reach 30–40 centners per hectare, reflecting a structural gap in technologies, management and data utiliza</w:t>
      </w:r>
      <w:r w:rsidR="00756C3A">
        <w:rPr>
          <w:color w:val="000000" w:themeColor="text1"/>
          <w:sz w:val="28"/>
          <w:szCs w:val="28"/>
        </w:rPr>
        <w:t>tion.</w:t>
      </w:r>
      <w:r w:rsidR="00756C3A" w:rsidRPr="00756C3A">
        <w:rPr>
          <w:color w:val="000000" w:themeColor="text1"/>
          <w:sz w:val="28"/>
          <w:szCs w:val="28"/>
          <w:lang w:val="en-US"/>
        </w:rPr>
        <w:t xml:space="preserve"> </w:t>
      </w:r>
      <w:r w:rsidRPr="000A0308">
        <w:rPr>
          <w:color w:val="000000" w:themeColor="text1"/>
          <w:sz w:val="28"/>
          <w:szCs w:val="28"/>
        </w:rPr>
        <w:t>Despite the availability of solutions for improving agricultural efficiency, including satellite monitoring, digital field maps and agro-analytics, their deployment remains fragmented and has not become e</w:t>
      </w:r>
      <w:r w:rsidR="00756C3A">
        <w:rPr>
          <w:color w:val="000000" w:themeColor="text1"/>
          <w:sz w:val="28"/>
          <w:szCs w:val="28"/>
        </w:rPr>
        <w:t>mbedded in widespread practice.</w:t>
      </w:r>
      <w:r w:rsidR="00756C3A" w:rsidRPr="00756C3A">
        <w:rPr>
          <w:color w:val="000000" w:themeColor="text1"/>
          <w:sz w:val="28"/>
          <w:szCs w:val="28"/>
          <w:lang w:val="en-US"/>
        </w:rPr>
        <w:t xml:space="preserve"> </w:t>
      </w:r>
      <w:r w:rsidRPr="000A0308">
        <w:rPr>
          <w:color w:val="000000" w:themeColor="text1"/>
          <w:sz w:val="28"/>
          <w:szCs w:val="28"/>
        </w:rPr>
        <w:t>Most farms continue operating without systematic accounting of soil agrochemistry, weather data, crop productivity and equipment conditions, making production highly dependent on weather conditions a</w:t>
      </w:r>
      <w:r w:rsidR="00756C3A">
        <w:rPr>
          <w:color w:val="000000" w:themeColor="text1"/>
          <w:sz w:val="28"/>
          <w:szCs w:val="28"/>
        </w:rPr>
        <w:t>nd manual managerial decisions.</w:t>
      </w:r>
      <w:r w:rsidR="00756C3A" w:rsidRPr="00756C3A">
        <w:rPr>
          <w:color w:val="000000" w:themeColor="text1"/>
          <w:sz w:val="28"/>
          <w:szCs w:val="28"/>
          <w:lang w:val="en-US"/>
        </w:rPr>
        <w:t xml:space="preserve"> </w:t>
      </w:r>
      <w:r w:rsidRPr="000A0308">
        <w:rPr>
          <w:color w:val="000000" w:themeColor="text1"/>
          <w:sz w:val="28"/>
          <w:szCs w:val="28"/>
        </w:rPr>
        <w:t>A similar situation is observed in livestock farming. Unified digital livestock profiles, end-to-end accounting of productivity, veterinary conditions an</w:t>
      </w:r>
      <w:r w:rsidR="00756C3A">
        <w:rPr>
          <w:color w:val="000000" w:themeColor="text1"/>
          <w:sz w:val="28"/>
          <w:szCs w:val="28"/>
        </w:rPr>
        <w:t>d feed resources remain absent.</w:t>
      </w:r>
      <w:r w:rsidR="00756C3A" w:rsidRPr="00756C3A">
        <w:rPr>
          <w:color w:val="000000" w:themeColor="text1"/>
          <w:sz w:val="28"/>
          <w:szCs w:val="28"/>
          <w:lang w:val="en-US"/>
        </w:rPr>
        <w:t xml:space="preserve"> </w:t>
      </w:r>
      <w:r w:rsidRPr="000A0308">
        <w:rPr>
          <w:color w:val="000000" w:themeColor="text1"/>
          <w:sz w:val="28"/>
          <w:szCs w:val="28"/>
        </w:rPr>
        <w:t>Monitoring of animal health, reproduction and output is conducted predominantly in a fragmented manner, without the use of sensors, biometric solu</w:t>
      </w:r>
      <w:r w:rsidR="00756C3A">
        <w:rPr>
          <w:color w:val="000000" w:themeColor="text1"/>
          <w:sz w:val="28"/>
          <w:szCs w:val="28"/>
        </w:rPr>
        <w:t>tions and predictive analytics.</w:t>
      </w:r>
      <w:r w:rsidR="00756C3A" w:rsidRPr="00756C3A">
        <w:rPr>
          <w:color w:val="000000" w:themeColor="text1"/>
          <w:sz w:val="28"/>
          <w:szCs w:val="28"/>
          <w:lang w:val="en-US"/>
        </w:rPr>
        <w:t xml:space="preserve"> </w:t>
      </w:r>
      <w:r w:rsidRPr="000A0308">
        <w:rPr>
          <w:color w:val="000000" w:themeColor="text1"/>
          <w:sz w:val="28"/>
          <w:szCs w:val="28"/>
        </w:rPr>
        <w:t>This limits opportunities for early disease detection, productivity improvement and management of the geneti</w:t>
      </w:r>
      <w:r w:rsidR="00756C3A">
        <w:rPr>
          <w:color w:val="000000" w:themeColor="text1"/>
          <w:sz w:val="28"/>
          <w:szCs w:val="28"/>
        </w:rPr>
        <w:t>c potential of livestock herds.</w:t>
      </w:r>
    </w:p>
    <w:p w14:paraId="0CED758D"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separate issue remains the quality of state support measures. End-to-end digital profiles of farms, unified databases on crop yields, land-use efficiency, livestock productivity and actual returns on budget</w:t>
      </w:r>
      <w:r w:rsidR="00756C3A">
        <w:rPr>
          <w:color w:val="000000" w:themeColor="text1"/>
          <w:sz w:val="28"/>
          <w:szCs w:val="28"/>
        </w:rPr>
        <w:t>ary expenditures remain absent.</w:t>
      </w:r>
      <w:r w:rsidR="00756C3A" w:rsidRPr="00756C3A">
        <w:rPr>
          <w:color w:val="000000" w:themeColor="text1"/>
          <w:sz w:val="28"/>
          <w:szCs w:val="28"/>
          <w:lang w:val="en-US"/>
        </w:rPr>
        <w:t xml:space="preserve"> </w:t>
      </w:r>
      <w:r w:rsidRPr="000A0308">
        <w:rPr>
          <w:color w:val="000000" w:themeColor="text1"/>
          <w:sz w:val="28"/>
          <w:szCs w:val="28"/>
        </w:rPr>
        <w:t>Value chains such as “field – farm – storage – processing – logisti</w:t>
      </w:r>
      <w:r w:rsidR="00756C3A">
        <w:rPr>
          <w:color w:val="000000" w:themeColor="text1"/>
          <w:sz w:val="28"/>
          <w:szCs w:val="28"/>
        </w:rPr>
        <w:t>cs – export” remain fragmented.</w:t>
      </w:r>
    </w:p>
    <w:p w14:paraId="2A1AEE1C" w14:textId="511653D2" w:rsidR="000A0308" w:rsidRPr="000A0308" w:rsidRDefault="000A0308" w:rsidP="00756C3A">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As a key environment for employment and competition, SMEs continue to grow quantitatively while facing substantial regula</w:t>
      </w:r>
      <w:r w:rsidR="00756C3A">
        <w:rPr>
          <w:color w:val="000000" w:themeColor="text1"/>
          <w:sz w:val="28"/>
          <w:szCs w:val="28"/>
        </w:rPr>
        <w:t>tory and transaction pressures.</w:t>
      </w:r>
      <w:r w:rsidR="00756C3A" w:rsidRPr="00756C3A">
        <w:rPr>
          <w:color w:val="000000" w:themeColor="text1"/>
          <w:sz w:val="28"/>
          <w:szCs w:val="28"/>
          <w:lang w:val="en-US"/>
        </w:rPr>
        <w:t xml:space="preserve"> </w:t>
      </w:r>
      <w:r w:rsidRPr="000A0308">
        <w:rPr>
          <w:color w:val="000000" w:themeColor="text1"/>
          <w:sz w:val="28"/>
          <w:szCs w:val="28"/>
        </w:rPr>
        <w:t>According to official statistical data of the Bureau of National Statistics as of 1 January 2025, 2.27 million SME entities were registered, including 2.1 million active entities</w:t>
      </w:r>
      <w:r w:rsidR="00756C3A">
        <w:rPr>
          <w:color w:val="000000" w:themeColor="text1"/>
          <w:sz w:val="28"/>
          <w:szCs w:val="28"/>
        </w:rPr>
        <w:t>, employing 4.4 million people</w:t>
      </w:r>
      <w:r w:rsidR="006450C1" w:rsidRPr="006450C1">
        <w:rPr>
          <w:sz w:val="28"/>
          <w:szCs w:val="28"/>
          <w:vertAlign w:val="superscript"/>
          <w:lang w:val="ru"/>
        </w:rPr>
        <w:footnoteReference w:id="21"/>
      </w:r>
      <w:r w:rsidR="00756C3A">
        <w:rPr>
          <w:color w:val="000000" w:themeColor="text1"/>
          <w:sz w:val="28"/>
          <w:szCs w:val="28"/>
        </w:rPr>
        <w:t>.</w:t>
      </w:r>
      <w:r w:rsidR="00756C3A" w:rsidRPr="00756C3A">
        <w:rPr>
          <w:color w:val="000000" w:themeColor="text1"/>
          <w:sz w:val="28"/>
          <w:szCs w:val="28"/>
          <w:lang w:val="en-US"/>
        </w:rPr>
        <w:t xml:space="preserve"> </w:t>
      </w:r>
      <w:r w:rsidRPr="000A0308">
        <w:rPr>
          <w:color w:val="000000" w:themeColor="text1"/>
          <w:sz w:val="28"/>
          <w:szCs w:val="28"/>
        </w:rPr>
        <w:t>At the same time, SME digitalization remains limited to access to individual services, whereas the key requirement is the reduction of regulatory costs and the transition toward “smart compliance,” including pre-filled reporting, proactive notifications, unified digital profiles and predictive risk management instead of reactive control mechanisms.</w:t>
      </w:r>
    </w:p>
    <w:p w14:paraId="47AA2164" w14:textId="77777777" w:rsidR="000A0308" w:rsidRPr="000A0308" w:rsidRDefault="000A0308" w:rsidP="00756C3A">
      <w:pPr>
        <w:pStyle w:val="2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Tax Administration</w:t>
      </w:r>
    </w:p>
    <w:p w14:paraId="59520F16"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Kazakhstan’s tax system remains a key point of interaction between the state and the economy.</w:t>
      </w:r>
    </w:p>
    <w:p w14:paraId="4E851CE1"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 xml:space="preserve">Tax authorities process tens of millions of declarations, invoices and reporting forms annually, while a significant portion of processes has been converted into electronic format. At the same time, the achieved level of digitalization has not transformed tax administration into a service-oriented system </w:t>
      </w:r>
      <w:r w:rsidR="00756C3A">
        <w:rPr>
          <w:color w:val="000000" w:themeColor="text1"/>
          <w:sz w:val="28"/>
          <w:szCs w:val="28"/>
        </w:rPr>
        <w:t>supporting business activities.</w:t>
      </w:r>
    </w:p>
    <w:p w14:paraId="533CAFDC" w14:textId="77777777"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Despite the introduction of electronic invoices, online cash registers and digital reporting, the tax framework remains focused primarily on ex post control rather than on error prevention and support of economic activity. Some taxpayers continue to face additional tax assessments, penalties and account blockages after transactions have already been completed rather than at the sta</w:t>
      </w:r>
      <w:r w:rsidR="00756C3A">
        <w:rPr>
          <w:color w:val="000000" w:themeColor="text1"/>
          <w:sz w:val="28"/>
          <w:szCs w:val="28"/>
        </w:rPr>
        <w:t>ge of planning such operations.</w:t>
      </w:r>
    </w:p>
    <w:p w14:paraId="28838F2E" w14:textId="7FE47D52" w:rsidR="00756C3A" w:rsidRPr="00756C3A" w:rsidRDefault="000A0308" w:rsidP="00756C3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Although state authorities, within the scope of their competencies, conduct explanatory work regarding regulatory legal acts applicable to specific entities or situations upon requests from individuals and legal entities, analysis of complaints submitted through the “e-Otinish” platform in 2025 demonstrates that tax administration remains among th</w:t>
      </w:r>
      <w:r w:rsidR="00756C3A">
        <w:rPr>
          <w:color w:val="000000" w:themeColor="text1"/>
          <w:sz w:val="28"/>
          <w:szCs w:val="28"/>
        </w:rPr>
        <w:t>e three most problematic areas.</w:t>
      </w:r>
      <w:r w:rsidR="00756C3A" w:rsidRPr="00756C3A">
        <w:rPr>
          <w:color w:val="000000" w:themeColor="text1"/>
          <w:sz w:val="28"/>
          <w:szCs w:val="28"/>
          <w:lang w:val="en-US"/>
        </w:rPr>
        <w:t xml:space="preserve"> </w:t>
      </w:r>
      <w:r w:rsidRPr="000A0308">
        <w:rPr>
          <w:color w:val="000000" w:themeColor="text1"/>
          <w:sz w:val="28"/>
          <w:szCs w:val="28"/>
        </w:rPr>
        <w:t>At present, businesses require assistance in interpreting complex regulati</w:t>
      </w:r>
      <w:r w:rsidR="00756C3A">
        <w:rPr>
          <w:color w:val="000000" w:themeColor="text1"/>
          <w:sz w:val="28"/>
          <w:szCs w:val="28"/>
        </w:rPr>
        <w:t>ons and legislative amendments.</w:t>
      </w:r>
    </w:p>
    <w:p w14:paraId="2B6B333D" w14:textId="5A18A6C2" w:rsidR="000A0308" w:rsidRPr="000A0308" w:rsidRDefault="000A0308" w:rsidP="00756C3A">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Under the current configuration, tax administration remains digital in form but control-oriented in substance. Without a transition toward a “taxes-as-a-service” model utilizing AI for predictive analytics, automated support of business operations and integration with sectoral platforms, the tax system will continue to serve as a source of administrative burden rather than as an instrument for stimulating economic growth.</w:t>
      </w:r>
    </w:p>
    <w:p w14:paraId="77A38D81" w14:textId="77777777" w:rsidR="00756C3A" w:rsidRPr="00B71C5E" w:rsidRDefault="00756C3A" w:rsidP="00756C3A">
      <w:pPr>
        <w:pStyle w:val="21"/>
        <w:spacing w:before="0"/>
        <w:ind w:firstLine="720"/>
        <w:jc w:val="both"/>
        <w:rPr>
          <w:rFonts w:ascii="Times New Roman" w:hAnsi="Times New Roman" w:cs="Times New Roman"/>
          <w:color w:val="000000" w:themeColor="text1"/>
          <w:sz w:val="28"/>
          <w:szCs w:val="28"/>
        </w:rPr>
      </w:pPr>
    </w:p>
    <w:p w14:paraId="4A9963F5" w14:textId="77777777" w:rsidR="000A0308" w:rsidRPr="000A0308" w:rsidRDefault="000A0308" w:rsidP="00756C3A">
      <w:pPr>
        <w:pStyle w:val="21"/>
        <w:spacing w:before="0"/>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Financial Sector</w:t>
      </w:r>
    </w:p>
    <w:p w14:paraId="5D399D41"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Kazakhstan’s financial sector has entered a stage of accelerated technological and institutional transformation. Its development is simultaneously influenced by increasing geopolitical uncertainty, strengthened requirements for resilience and transparency, expanding competition from BigTech, FinTech and RegTech players, as well as the rapid diffusion of generative AI as a tool for improving efficiency and transforming business models.</w:t>
      </w:r>
      <w:r w:rsidR="00FD511E" w:rsidRPr="00FD511E">
        <w:rPr>
          <w:color w:val="000000" w:themeColor="text1"/>
          <w:sz w:val="28"/>
          <w:szCs w:val="28"/>
          <w:lang w:val="en-US"/>
        </w:rPr>
        <w:t xml:space="preserve"> </w:t>
      </w:r>
      <w:r w:rsidRPr="000A0308">
        <w:rPr>
          <w:color w:val="000000" w:themeColor="text1"/>
          <w:sz w:val="28"/>
          <w:szCs w:val="28"/>
        </w:rPr>
        <w:t xml:space="preserve">Under these conditions, traditional approaches to digitalization based on fragmented point solutions no longer provide the required level of flexibility, speed </w:t>
      </w:r>
      <w:r w:rsidR="00FD511E">
        <w:rPr>
          <w:color w:val="000000" w:themeColor="text1"/>
          <w:sz w:val="28"/>
          <w:szCs w:val="28"/>
        </w:rPr>
        <w:t>and manageability of processes.</w:t>
      </w:r>
    </w:p>
    <w:p w14:paraId="5D2023CC"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National Bank of the Republic of Kazakhstan and the Agency of the Republic of Kazakhstan for Regulation and Development of the Financial Market play a system-forming role in ensuring stability and tru</w:t>
      </w:r>
      <w:r w:rsidR="00FD511E">
        <w:rPr>
          <w:color w:val="000000" w:themeColor="text1"/>
          <w:sz w:val="28"/>
          <w:szCs w:val="28"/>
        </w:rPr>
        <w:t>st within the financial market.</w:t>
      </w:r>
      <w:r w:rsidR="00FD511E" w:rsidRPr="00FD511E">
        <w:rPr>
          <w:color w:val="000000" w:themeColor="text1"/>
          <w:sz w:val="28"/>
          <w:szCs w:val="28"/>
          <w:lang w:val="en-US"/>
        </w:rPr>
        <w:t xml:space="preserve"> </w:t>
      </w:r>
      <w:r w:rsidRPr="000A0308">
        <w:rPr>
          <w:color w:val="000000" w:themeColor="text1"/>
          <w:sz w:val="28"/>
          <w:szCs w:val="28"/>
        </w:rPr>
        <w:t>At the same time, the increasing complexity of the financial ecosystem, the growing volume of digital transactions and the emergence of new service delivery models create prerequisites for the further development of modern digital supervisory instruments, reduction of excessive regulatory burden on market participants and establishment of conditions for the safe deployment of innova</w:t>
      </w:r>
      <w:r w:rsidR="00FD511E">
        <w:rPr>
          <w:color w:val="000000" w:themeColor="text1"/>
          <w:sz w:val="28"/>
          <w:szCs w:val="28"/>
        </w:rPr>
        <w:t>tion.</w:t>
      </w:r>
    </w:p>
    <w:p w14:paraId="3E188118"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Nevertheless, the need remains for more coordinated development of key components of digital financial infrastructure. Priority tasks include strengthening national payment systems, establishing a unified approach to data governance, enhancing cyber resilience and developing a systemic anti-fraud framewo</w:t>
      </w:r>
      <w:r w:rsidR="00FD511E">
        <w:rPr>
          <w:color w:val="000000" w:themeColor="text1"/>
          <w:sz w:val="28"/>
          <w:szCs w:val="28"/>
        </w:rPr>
        <w:t>rk across the financial system.</w:t>
      </w:r>
    </w:p>
    <w:p w14:paraId="4694796E" w14:textId="4D1D4212" w:rsidR="000A0308" w:rsidRPr="000A0308" w:rsidRDefault="000A0308" w:rsidP="00FD511E">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Without the establishment of a unified and manageable data space, large-scale deployment of SupTech and RegTech instruments, as well as integrated predictive risk management mechanisms, further digitalization of the financial market will remain fragmented and will not fully ensure its resilience, security and competitiveness.</w:t>
      </w:r>
    </w:p>
    <w:p w14:paraId="307CFF20" w14:textId="77777777" w:rsidR="00FD511E" w:rsidRPr="00B71C5E" w:rsidRDefault="00FD511E" w:rsidP="00FD511E">
      <w:pPr>
        <w:pStyle w:val="21"/>
        <w:spacing w:before="0"/>
        <w:ind w:firstLine="720"/>
        <w:jc w:val="both"/>
        <w:rPr>
          <w:rFonts w:ascii="Times New Roman" w:hAnsi="Times New Roman" w:cs="Times New Roman"/>
          <w:color w:val="000000" w:themeColor="text1"/>
          <w:sz w:val="28"/>
          <w:szCs w:val="28"/>
        </w:rPr>
      </w:pPr>
    </w:p>
    <w:p w14:paraId="49033B37" w14:textId="77777777" w:rsidR="000A0308" w:rsidRPr="000A0308" w:rsidRDefault="000A0308" w:rsidP="00FD511E">
      <w:pPr>
        <w:pStyle w:val="21"/>
        <w:spacing w:before="0"/>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Development of the National IT Industry</w:t>
      </w:r>
    </w:p>
    <w:p w14:paraId="27001659" w14:textId="56D8B192"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Over recent years, Kazakhstan’s IT market has demonstrated stable quantitative growth: market volume exceeded KZT 2 trillion, exports of IT services increased from USD 60.07 million in 2021 to USD 690.7 million in 2024, amounting to USD 515.5 million in the first half of 2025, while more than 2,000 companies have been registered within the Astana Hub ecosystem, including approximately 465 startups with foreign participation</w:t>
      </w:r>
      <w:r w:rsidR="006450C1">
        <w:rPr>
          <w:sz w:val="28"/>
          <w:szCs w:val="28"/>
          <w:vertAlign w:val="superscript"/>
        </w:rPr>
        <w:footnoteReference w:id="22"/>
      </w:r>
      <w:r w:rsidRPr="000A0308">
        <w:rPr>
          <w:color w:val="000000" w:themeColor="text1"/>
          <w:sz w:val="28"/>
          <w:szCs w:val="28"/>
        </w:rPr>
        <w:t>.</w:t>
      </w:r>
    </w:p>
    <w:p w14:paraId="14A6B8DC"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Basic support infrastructure, accelerators, technology parks, tax incentives and certain venture instruments have been established. The emergence of the first globally competitive players confirms the existence of entrepreneurial and engineering po</w:t>
      </w:r>
      <w:r w:rsidR="00FD511E">
        <w:rPr>
          <w:color w:val="000000" w:themeColor="text1"/>
          <w:sz w:val="28"/>
          <w:szCs w:val="28"/>
        </w:rPr>
        <w:t>tential of world-class caliber.</w:t>
      </w:r>
    </w:p>
    <w:p w14:paraId="79465EAB"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same time, the market continues to be dominated by mature IT companies and system integrators focused primarily on the development and maintenance of state information systems and o</w:t>
      </w:r>
      <w:r w:rsidR="00FD511E">
        <w:rPr>
          <w:color w:val="000000" w:themeColor="text1"/>
          <w:sz w:val="28"/>
          <w:szCs w:val="28"/>
        </w:rPr>
        <w:t>utsourcing of digital projects.</w:t>
      </w:r>
    </w:p>
    <w:p w14:paraId="5CE1E4F5"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Despite the quantitative growth of the IT market and the formation of a startup ecosystem, the sector remains weakly integrated into the country’s broad</w:t>
      </w:r>
      <w:r w:rsidR="00FD511E">
        <w:rPr>
          <w:color w:val="000000" w:themeColor="text1"/>
          <w:sz w:val="28"/>
          <w:szCs w:val="28"/>
        </w:rPr>
        <w:t>er economic transformation.</w:t>
      </w:r>
    </w:p>
    <w:p w14:paraId="1CF86065"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Established IT companies predominantly operate as government contractors, while startups remain trapped at the pilot and prototype stages. The key systemic issue remains the absence of sustainable financing for implementation, whereby pilot projects are launched but not funded or scaled, depriving the market of incentives to</w:t>
      </w:r>
      <w:r w:rsidR="00FD511E">
        <w:rPr>
          <w:color w:val="000000" w:themeColor="text1"/>
          <w:sz w:val="28"/>
          <w:szCs w:val="28"/>
        </w:rPr>
        <w:t xml:space="preserve"> invest in product development.</w:t>
      </w:r>
    </w:p>
    <w:p w14:paraId="5F8E5C81"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From the perspective of the state apparatus, institutional caution toward external technological solutions persists, resulting in the establishment of internal digital teams developing products within the system itself. However, expansion of such teams beyond their specialized tasks creates direct competition with the private market, fragmenting the ecosystem and increasing dependence of d</w:t>
      </w:r>
      <w:r w:rsidR="00FD511E">
        <w:rPr>
          <w:color w:val="000000" w:themeColor="text1"/>
          <w:sz w:val="28"/>
          <w:szCs w:val="28"/>
        </w:rPr>
        <w:t>igitalization on budget cycles.</w:t>
      </w:r>
    </w:p>
    <w:p w14:paraId="2DB8600C"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Startups face barriers to entry into public and quasi-public procurement due to requirements concerning turnover, experience and financial sustainability, forcing many teams either to orient themselves toward foreign markets or to dis</w:t>
      </w:r>
      <w:r w:rsidR="00FD511E">
        <w:rPr>
          <w:color w:val="000000" w:themeColor="text1"/>
          <w:sz w:val="28"/>
          <w:szCs w:val="28"/>
        </w:rPr>
        <w:t>continue operations altogether.</w:t>
      </w:r>
    </w:p>
    <w:p w14:paraId="0A62D9C8" w14:textId="429B7B85" w:rsidR="000A0308" w:rsidRPr="000A0308" w:rsidRDefault="000A0308" w:rsidP="00FD511E">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Collectively, this creates a disconnect between the IT sector and the real economy: digital solutions evolve in isolation, sectoral data remain unintegrated into unified frameworks and innovations fail to</w:t>
      </w:r>
      <w:r w:rsidR="00FD511E">
        <w:rPr>
          <w:color w:val="000000" w:themeColor="text1"/>
          <w:sz w:val="28"/>
          <w:szCs w:val="28"/>
        </w:rPr>
        <w:t xml:space="preserve"> reach large-scale deployment.</w:t>
      </w:r>
      <w:r w:rsidR="00FD511E" w:rsidRPr="00FD511E">
        <w:rPr>
          <w:color w:val="000000" w:themeColor="text1"/>
          <w:sz w:val="28"/>
          <w:szCs w:val="28"/>
          <w:lang w:val="en-US"/>
        </w:rPr>
        <w:t xml:space="preserve"> </w:t>
      </w:r>
      <w:r w:rsidRPr="000A0308">
        <w:rPr>
          <w:color w:val="000000" w:themeColor="text1"/>
          <w:sz w:val="28"/>
          <w:szCs w:val="28"/>
        </w:rPr>
        <w:t>Under the current model, the IT market remains service-oriented rather than industrial in nature.</w:t>
      </w:r>
    </w:p>
    <w:p w14:paraId="0D498ED9" w14:textId="77777777" w:rsidR="000A0308" w:rsidRPr="000A0308" w:rsidRDefault="000A0308" w:rsidP="00FD511E">
      <w:pPr>
        <w:pStyle w:val="2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New Economy</w:t>
      </w:r>
    </w:p>
    <w:p w14:paraId="5F35B19A"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Republic of Kazakhstan has established a technological foundation enabling restructuring of the national economy through the inclusion of new high-tech sectors with high added value.</w:t>
      </w:r>
      <w:r w:rsidR="00FD511E" w:rsidRPr="00FD511E">
        <w:rPr>
          <w:color w:val="000000" w:themeColor="text1"/>
          <w:sz w:val="28"/>
          <w:szCs w:val="28"/>
          <w:lang w:val="en-US"/>
        </w:rPr>
        <w:t xml:space="preserve"> </w:t>
      </w:r>
      <w:r w:rsidRPr="000A0308">
        <w:rPr>
          <w:color w:val="000000" w:themeColor="text1"/>
          <w:sz w:val="28"/>
          <w:szCs w:val="28"/>
        </w:rPr>
        <w:t xml:space="preserve">Core digital infrastructure has been established, while data centers and supercomputing capacities continue to develop. Initiatives are being implemented in the fields of AI, digital financial instruments, unmanned systems and space services. Steps have also been taken to establish a regulatory environment for </w:t>
      </w:r>
      <w:r w:rsidR="00FD511E">
        <w:rPr>
          <w:color w:val="000000" w:themeColor="text1"/>
          <w:sz w:val="28"/>
          <w:szCs w:val="28"/>
        </w:rPr>
        <w:t>emerging technological domains.</w:t>
      </w:r>
    </w:p>
    <w:p w14:paraId="281F4E10"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same time, additional systemic efforts are required to fully unlock new opportunities and establish new hi</w:t>
      </w:r>
      <w:r w:rsidR="00FD511E">
        <w:rPr>
          <w:color w:val="000000" w:themeColor="text1"/>
          <w:sz w:val="28"/>
          <w:szCs w:val="28"/>
        </w:rPr>
        <w:t>gh-tech sectors of the economy.</w:t>
      </w:r>
    </w:p>
    <w:p w14:paraId="1A9B4DD7" w14:textId="14365BCA"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Computing infrastructure remains distributed among various operators and has not yet been consolidated into a unified national infrastructure capable of supporting industrial-scale model training, scaling of AI products an</w:t>
      </w:r>
      <w:r w:rsidR="00FD511E">
        <w:rPr>
          <w:color w:val="000000" w:themeColor="text1"/>
          <w:sz w:val="28"/>
          <w:szCs w:val="28"/>
        </w:rPr>
        <w:t>d export of computing capacity.</w:t>
      </w:r>
      <w:r w:rsidR="00FD511E" w:rsidRPr="00FD511E">
        <w:rPr>
          <w:color w:val="000000" w:themeColor="text1"/>
          <w:sz w:val="28"/>
          <w:szCs w:val="28"/>
          <w:lang w:val="en-US"/>
        </w:rPr>
        <w:t xml:space="preserve"> </w:t>
      </w:r>
      <w:r w:rsidRPr="000A0308">
        <w:rPr>
          <w:color w:val="000000" w:themeColor="text1"/>
          <w:sz w:val="28"/>
          <w:szCs w:val="28"/>
        </w:rPr>
        <w:t>Access to high-performance resources remains limited, while dependence on foreign equipment and cloud solutions persists, alongside the need for further development of competencies, thereby creating risks of t</w:t>
      </w:r>
      <w:r w:rsidR="00FD511E">
        <w:rPr>
          <w:color w:val="000000" w:themeColor="text1"/>
          <w:sz w:val="28"/>
          <w:szCs w:val="28"/>
        </w:rPr>
        <w:t>echnological vulnerability.</w:t>
      </w:r>
    </w:p>
    <w:p w14:paraId="391BB02E"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unmanned systems and autonomous mobility segment remains at an early stage of development. Pilot solutions are not yet supported by unified digital traffic management infrastructure, standardized regulatory models or scaling</w:t>
      </w:r>
      <w:r w:rsidR="00FD511E">
        <w:rPr>
          <w:color w:val="000000" w:themeColor="text1"/>
          <w:sz w:val="28"/>
          <w:szCs w:val="28"/>
        </w:rPr>
        <w:t xml:space="preserve"> mechanisms.</w:t>
      </w:r>
    </w:p>
    <w:p w14:paraId="472494D6"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systemic approach to the formation of a low-altitude economy and integration of autonomous transport into the national transp</w:t>
      </w:r>
      <w:r w:rsidR="00FD511E">
        <w:rPr>
          <w:color w:val="000000" w:themeColor="text1"/>
          <w:sz w:val="28"/>
          <w:szCs w:val="28"/>
        </w:rPr>
        <w:t>ortation system remains absent.</w:t>
      </w:r>
    </w:p>
    <w:p w14:paraId="03165E23"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crypto industry and digital asset market are developing within the framework of separate initiatives, including regulation of digital financial instruments; however, they are not yet integrated into a unified financial and technologic</w:t>
      </w:r>
      <w:r w:rsidR="00FD511E">
        <w:rPr>
          <w:color w:val="000000" w:themeColor="text1"/>
          <w:sz w:val="28"/>
          <w:szCs w:val="28"/>
        </w:rPr>
        <w:t>al architecture of the country.</w:t>
      </w:r>
      <w:r w:rsidR="00FD511E" w:rsidRPr="00FD511E">
        <w:rPr>
          <w:color w:val="000000" w:themeColor="text1"/>
          <w:sz w:val="28"/>
          <w:szCs w:val="28"/>
          <w:lang w:val="en-US"/>
        </w:rPr>
        <w:t xml:space="preserve"> </w:t>
      </w:r>
      <w:r w:rsidRPr="000A0308">
        <w:rPr>
          <w:color w:val="000000" w:themeColor="text1"/>
          <w:sz w:val="28"/>
          <w:szCs w:val="28"/>
        </w:rPr>
        <w:t>The potential for asset tokenization and establishment of strategic digital reser</w:t>
      </w:r>
      <w:r w:rsidR="00FD511E">
        <w:rPr>
          <w:color w:val="000000" w:themeColor="text1"/>
          <w:sz w:val="28"/>
          <w:szCs w:val="28"/>
        </w:rPr>
        <w:t>ves remains unrealized in full.</w:t>
      </w:r>
    </w:p>
    <w:p w14:paraId="467F9403"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Space services rely on existing infrastructure and international cooperation; however, their contribution to the economy remains limited. An export-oriented model for the development of orbital infrastructure and integration of satellite data into sectoral di</w:t>
      </w:r>
      <w:r w:rsidR="00FD511E">
        <w:rPr>
          <w:color w:val="000000" w:themeColor="text1"/>
          <w:sz w:val="28"/>
          <w:szCs w:val="28"/>
        </w:rPr>
        <w:t>gital platforms remains absent.</w:t>
      </w:r>
    </w:p>
    <w:p w14:paraId="441BD60D"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Industrial robotization is developing unevenly and primarily covers large enterprises. The level of automation and deployment of robotic solutions significantly lags behind technological leader countries, limiting labor productivity growth and the global competitivene</w:t>
      </w:r>
      <w:r w:rsidR="00FD511E">
        <w:rPr>
          <w:color w:val="000000" w:themeColor="text1"/>
          <w:sz w:val="28"/>
          <w:szCs w:val="28"/>
        </w:rPr>
        <w:t>ss of the manufacturing sector.</w:t>
      </w:r>
    </w:p>
    <w:p w14:paraId="6F0C8435" w14:textId="7AEF8FF4" w:rsidR="000A0308" w:rsidRPr="000A0308" w:rsidRDefault="000A0308" w:rsidP="00FD511E">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Based on the existing prerequisites, the next stage should involve the development of new economic sectors aimed at generating new sources of economic growth and securing Kazakhstan’s position within global value chains.</w:t>
      </w:r>
    </w:p>
    <w:p w14:paraId="4E38E05C" w14:textId="77777777" w:rsidR="000A0308" w:rsidRPr="00B71C5E" w:rsidRDefault="000A0308" w:rsidP="00FD511E">
      <w:pPr>
        <w:pStyle w:val="2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2.3. Digitalization of Public Administration</w:t>
      </w:r>
    </w:p>
    <w:p w14:paraId="5267EE08" w14:textId="77777777" w:rsidR="00FD511E" w:rsidRPr="00B71C5E" w:rsidRDefault="00FD511E" w:rsidP="00FD511E"/>
    <w:p w14:paraId="30E201F5"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state apparatus functions as a system of vertically organized departmental institutions. A substantial number of administrative and interagency procedures are implemented within government bodies, structured primarily according to the logic of distribution of powers among agencies.</w:t>
      </w:r>
      <w:r w:rsidR="00FD511E" w:rsidRPr="00FD511E">
        <w:rPr>
          <w:color w:val="000000" w:themeColor="text1"/>
          <w:sz w:val="28"/>
          <w:szCs w:val="28"/>
          <w:lang w:val="en-US"/>
        </w:rPr>
        <w:t xml:space="preserve"> </w:t>
      </w:r>
      <w:r w:rsidRPr="000A0308">
        <w:rPr>
          <w:color w:val="000000" w:themeColor="text1"/>
          <w:sz w:val="28"/>
          <w:szCs w:val="28"/>
        </w:rPr>
        <w:t>At the same time, real-life situations of citizens and economic value chains are horizontal and end-to-end in nature. This discrepancy between the architecture of the state and the logic of everyday life has led to digital solutions historically developing as reflections of individual governmental functions rather than as a unified platform for managing life scenarios and economic processes.</w:t>
      </w:r>
    </w:p>
    <w:p w14:paraId="477C7B50"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As a result, digitalization of the public administration system over the past two decades has been implemented predominantly through automation of individual procedures. A total of 517 information systems have been created, a significant share of which evolved in isolation under a departmental approach, resulting in duplication of data and constant need for point-to-point integrations.</w:t>
      </w:r>
    </w:p>
    <w:p w14:paraId="7CE2FEA3"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Most systems remain focused primarily on accounting and reporting, while analytical support for managerial decision-making and assessment of achieved results remain limited.</w:t>
      </w:r>
      <w:r w:rsidR="00FD511E" w:rsidRPr="00FD511E">
        <w:rPr>
          <w:color w:val="000000" w:themeColor="text1"/>
          <w:sz w:val="28"/>
          <w:szCs w:val="28"/>
          <w:lang w:val="en-US"/>
        </w:rPr>
        <w:t xml:space="preserve"> </w:t>
      </w:r>
      <w:r w:rsidRPr="000A0308">
        <w:rPr>
          <w:color w:val="000000" w:themeColor="text1"/>
          <w:sz w:val="28"/>
          <w:szCs w:val="28"/>
        </w:rPr>
        <w:t>A substantial portion of government IT solutions is based on monolithic architecture and poorly adapted for scalability and deployment of modern technologies.</w:t>
      </w:r>
      <w:r w:rsidR="00FD511E" w:rsidRPr="00FD511E">
        <w:rPr>
          <w:color w:val="000000" w:themeColor="text1"/>
          <w:sz w:val="28"/>
          <w:szCs w:val="28"/>
          <w:lang w:val="en-US"/>
        </w:rPr>
        <w:t xml:space="preserve"> </w:t>
      </w:r>
      <w:r w:rsidRPr="000A0308">
        <w:rPr>
          <w:color w:val="000000" w:themeColor="text1"/>
          <w:sz w:val="28"/>
          <w:szCs w:val="28"/>
        </w:rPr>
        <w:t>Assessment results revealed the existence of outdated platforms, lack of redundancy for critical infrastructure, limited system flexibility and elevated risks of failures.</w:t>
      </w:r>
      <w:r w:rsidR="00FD511E" w:rsidRPr="00FD511E">
        <w:rPr>
          <w:color w:val="000000" w:themeColor="text1"/>
          <w:sz w:val="28"/>
          <w:szCs w:val="28"/>
          <w:lang w:val="en-US"/>
        </w:rPr>
        <w:t xml:space="preserve"> </w:t>
      </w:r>
      <w:r w:rsidRPr="000A0308">
        <w:rPr>
          <w:color w:val="000000" w:themeColor="text1"/>
          <w:sz w:val="28"/>
          <w:szCs w:val="28"/>
        </w:rPr>
        <w:t>Critical limitations affecting the resilience of the state’s digital environment have been identified, including the absence of fully functional “hot” and “cold” backup centers and limited capacity for deployment of AI models and advanced analytics within the existing digital ecosystem.</w:t>
      </w:r>
    </w:p>
    <w:p w14:paraId="2A4779B9" w14:textId="77777777" w:rsidR="00FD511E" w:rsidRPr="00FD511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Fragmentation is further intensified by parallel development of proprietary IT teams and platforms across central government bodies, regions and the quasi-public sector. This results in overlap with functions of the private technology market.</w:t>
      </w:r>
      <w:r w:rsidR="00FD511E" w:rsidRPr="00FD511E">
        <w:rPr>
          <w:color w:val="000000" w:themeColor="text1"/>
          <w:sz w:val="28"/>
          <w:szCs w:val="28"/>
          <w:lang w:val="en-US"/>
        </w:rPr>
        <w:t xml:space="preserve"> </w:t>
      </w:r>
      <w:r w:rsidRPr="000A0308">
        <w:rPr>
          <w:color w:val="000000" w:themeColor="text1"/>
          <w:sz w:val="28"/>
          <w:szCs w:val="28"/>
        </w:rPr>
        <w:t>Consequently, the state simultaneously acts as customer, regulator and implementer, thereby distorting market incentives, reducing competition in terms of quality and crowding private IT companies and startups out of major transformation projects.</w:t>
      </w:r>
      <w:r w:rsidR="00FD511E" w:rsidRPr="00FD511E">
        <w:rPr>
          <w:color w:val="000000" w:themeColor="text1"/>
          <w:sz w:val="28"/>
          <w:szCs w:val="28"/>
          <w:lang w:val="en-US"/>
        </w:rPr>
        <w:t xml:space="preserve"> </w:t>
      </w:r>
      <w:r w:rsidRPr="000A0308">
        <w:rPr>
          <w:color w:val="000000" w:themeColor="text1"/>
          <w:sz w:val="28"/>
          <w:szCs w:val="28"/>
        </w:rPr>
        <w:t xml:space="preserve">Such a model undermines the formation of a sustainable technological ecosystem, since </w:t>
      </w:r>
      <w:r w:rsidRPr="000A0308">
        <w:rPr>
          <w:color w:val="000000" w:themeColor="text1"/>
          <w:sz w:val="28"/>
          <w:szCs w:val="28"/>
        </w:rPr>
        <w:lastRenderedPageBreak/>
        <w:t>innovation becomes confined within government agencies while the market is deprived of scalable demand.</w:t>
      </w:r>
    </w:p>
    <w:p w14:paraId="09B07C21" w14:textId="77777777" w:rsidR="00FD511E" w:rsidRPr="00B71C5E" w:rsidRDefault="000A0308" w:rsidP="00FD511E">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Under current conditions, productivity of the public administration system remains limited. Approximately 30–40% of civil servants’ working time is spent on repetitive operational activities such as data collection, interagency coordination and preparation of reports.</w:t>
      </w:r>
      <w:r w:rsidR="00FD511E" w:rsidRPr="00FD511E">
        <w:rPr>
          <w:color w:val="000000" w:themeColor="text1"/>
          <w:sz w:val="28"/>
          <w:szCs w:val="28"/>
          <w:lang w:val="en-US"/>
        </w:rPr>
        <w:t xml:space="preserve"> </w:t>
      </w:r>
      <w:r w:rsidRPr="000A0308">
        <w:rPr>
          <w:color w:val="000000" w:themeColor="text1"/>
          <w:sz w:val="28"/>
          <w:szCs w:val="28"/>
        </w:rPr>
        <w:t>Digital tools have not yet become the foundation of the managerial cycle of “data – analysis – decision – performance control.”</w:t>
      </w:r>
    </w:p>
    <w:p w14:paraId="0D8971B5"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An additional institutional limitation of digital transformation lies in the functioning model of the state apparatus itself.</w:t>
      </w:r>
      <w:r w:rsidR="00DB5E5B" w:rsidRPr="00DB5E5B">
        <w:rPr>
          <w:color w:val="000000" w:themeColor="text1"/>
          <w:sz w:val="28"/>
          <w:szCs w:val="28"/>
          <w:lang w:val="en-US"/>
        </w:rPr>
        <w:t xml:space="preserve"> </w:t>
      </w:r>
      <w:r w:rsidRPr="000A0308">
        <w:rPr>
          <w:color w:val="000000" w:themeColor="text1"/>
          <w:sz w:val="28"/>
          <w:szCs w:val="28"/>
        </w:rPr>
        <w:t>The state possesses two principal instruments for managing change: regulatory governance and budget planning. However, both mechanisms are oriented toward lengthy approval cycles and are not adapted to the pace of technological change.</w:t>
      </w:r>
    </w:p>
    <w:p w14:paraId="08553D5E"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Under conditions of accelerating technological development, transition toward digital and adaptive regulation is required. Rulemaking activities must rely on analysis of law enforcement data, economic impacts and behavioral models, ensuring shorter timelines for preparation of regulatory decisions and their timely adjustment.</w:t>
      </w:r>
      <w:r w:rsidR="00DB5E5B" w:rsidRPr="00DB5E5B">
        <w:rPr>
          <w:color w:val="000000" w:themeColor="text1"/>
          <w:sz w:val="28"/>
          <w:szCs w:val="28"/>
          <w:lang w:val="en-US"/>
        </w:rPr>
        <w:t xml:space="preserve"> </w:t>
      </w:r>
      <w:r w:rsidRPr="000A0308">
        <w:rPr>
          <w:color w:val="000000" w:themeColor="text1"/>
          <w:sz w:val="28"/>
          <w:szCs w:val="28"/>
        </w:rPr>
        <w:t>The use of AI will enable automation of identification of legal conflicts, excessive requirements and regulatory burden.</w:t>
      </w:r>
    </w:p>
    <w:p w14:paraId="1AE3577E" w14:textId="77777777" w:rsidR="00DB5E5B" w:rsidRPr="00B71C5E"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As a result, a structural gap is emerging between the capabilities of digital solutions and the state’s ability to rapidly institutionalize and finance their implementation. A significant share of projects remains at the pilot stage or loses relevance before completion of formal procedures.</w:t>
      </w:r>
      <w:r w:rsidR="00DB5E5B" w:rsidRPr="00DB5E5B">
        <w:rPr>
          <w:color w:val="000000" w:themeColor="text1"/>
          <w:sz w:val="28"/>
          <w:szCs w:val="28"/>
          <w:lang w:val="en-US"/>
        </w:rPr>
        <w:t xml:space="preserve"> </w:t>
      </w:r>
    </w:p>
    <w:p w14:paraId="22BE9942" w14:textId="30B205EE"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separate systemic limitation remains the human resources dimension of digital transformation within public administration. Despite the introduction of the institution of digital deputy ministers/vice ministers, this institutional model has not yet been fully extended across all state bodies and organizations.</w:t>
      </w:r>
      <w:r w:rsidR="00DB5E5B" w:rsidRPr="00DB5E5B">
        <w:rPr>
          <w:color w:val="000000" w:themeColor="text1"/>
          <w:sz w:val="28"/>
          <w:szCs w:val="28"/>
          <w:lang w:val="en-US"/>
        </w:rPr>
        <w:t xml:space="preserve"> </w:t>
      </w:r>
      <w:r w:rsidRPr="000A0308">
        <w:rPr>
          <w:color w:val="000000" w:themeColor="text1"/>
          <w:sz w:val="28"/>
          <w:szCs w:val="28"/>
        </w:rPr>
        <w:t>Moreover, a number of strategically important enterprises lack dedicated digital transformation executives, reducing the manageability of digital projects.</w:t>
      </w:r>
      <w:r w:rsidR="00DB5E5B" w:rsidRPr="00DB5E5B">
        <w:rPr>
          <w:color w:val="000000" w:themeColor="text1"/>
          <w:sz w:val="28"/>
          <w:szCs w:val="28"/>
          <w:lang w:val="en-US"/>
        </w:rPr>
        <w:t xml:space="preserve"> </w:t>
      </w:r>
      <w:r w:rsidRPr="000A0308">
        <w:rPr>
          <w:color w:val="000000" w:themeColor="text1"/>
          <w:sz w:val="28"/>
          <w:szCs w:val="28"/>
        </w:rPr>
        <w:t>An additional constraint remains the persistent shortage of key specialists, including IT architects, data engineers, AI specialists and product managers.</w:t>
      </w:r>
    </w:p>
    <w:p w14:paraId="3EC8B75A"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From the perspective of the state apparatus, data governance currently remains fragmented. A substantial share of data is stored within departmental systems, subject to duplication and used primarily for reporting purposes rather than for supporting managerial decision-making and forecasting.</w:t>
      </w:r>
      <w:r w:rsidR="00DB5E5B" w:rsidRPr="00DB5E5B">
        <w:rPr>
          <w:color w:val="000000" w:themeColor="text1"/>
          <w:sz w:val="28"/>
          <w:szCs w:val="28"/>
          <w:lang w:val="en-US"/>
        </w:rPr>
        <w:t xml:space="preserve"> </w:t>
      </w:r>
      <w:r w:rsidRPr="000A0308">
        <w:rPr>
          <w:color w:val="000000" w:themeColor="text1"/>
          <w:sz w:val="28"/>
          <w:szCs w:val="28"/>
        </w:rPr>
        <w:t>The data economy remains at an early stage of development: stable institutional and technological mechanisms for data exchange and reuse aimed at creating added value remain absent.</w:t>
      </w:r>
      <w:r w:rsidR="00DB5E5B" w:rsidRPr="00DB5E5B">
        <w:rPr>
          <w:color w:val="000000" w:themeColor="text1"/>
          <w:sz w:val="28"/>
          <w:szCs w:val="28"/>
          <w:lang w:val="en-US"/>
        </w:rPr>
        <w:t xml:space="preserve"> </w:t>
      </w:r>
      <w:r w:rsidRPr="000A0308">
        <w:rPr>
          <w:color w:val="000000" w:themeColor="text1"/>
          <w:sz w:val="28"/>
          <w:szCs w:val="28"/>
        </w:rPr>
        <w:t>This limits the systemic application of analytics and AI as instruments for improving the effectiveness of public administration.</w:t>
      </w:r>
    </w:p>
    <w:p w14:paraId="4E72BFA0" w14:textId="352EBCDB" w:rsidR="000A0308"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absence of end-to-end analytics limits the state’s ability to assess the actual impact of regulatory decisions on the economy and citizens’ quality of life.</w:t>
      </w:r>
    </w:p>
    <w:p w14:paraId="5CB9FFEE" w14:textId="77777777" w:rsidR="00DB5E5B" w:rsidRPr="00DB5E5B" w:rsidRDefault="000A0308" w:rsidP="00DB5E5B">
      <w:pPr>
        <w:pStyle w:val="aff8"/>
        <w:spacing w:before="0" w:beforeAutospacing="0" w:after="0" w:afterAutospacing="0"/>
        <w:jc w:val="both"/>
        <w:rPr>
          <w:color w:val="000000" w:themeColor="text1"/>
          <w:sz w:val="28"/>
          <w:szCs w:val="28"/>
          <w:lang w:val="en-US"/>
        </w:rPr>
      </w:pPr>
      <w:r w:rsidRPr="000A0308">
        <w:rPr>
          <w:color w:val="000000" w:themeColor="text1"/>
          <w:sz w:val="28"/>
          <w:szCs w:val="28"/>
        </w:rPr>
        <w:lastRenderedPageBreak/>
        <w:t>Regulation is often updated reactively, without systematic assessment of accumulated effects. This creates a structural gap between the dynamics of technological change and the speed of adapt</w:t>
      </w:r>
      <w:r w:rsidR="00DB5E5B">
        <w:rPr>
          <w:color w:val="000000" w:themeColor="text1"/>
          <w:sz w:val="28"/>
          <w:szCs w:val="28"/>
        </w:rPr>
        <w:t>ation of the legal environment.</w:t>
      </w:r>
      <w:r w:rsidR="00DB5E5B" w:rsidRPr="00DB5E5B">
        <w:rPr>
          <w:color w:val="000000" w:themeColor="text1"/>
          <w:sz w:val="28"/>
          <w:szCs w:val="28"/>
          <w:lang w:val="en-US"/>
        </w:rPr>
        <w:t xml:space="preserve"> </w:t>
      </w:r>
      <w:r w:rsidRPr="000A0308">
        <w:rPr>
          <w:color w:val="000000" w:themeColor="text1"/>
          <w:sz w:val="28"/>
          <w:szCs w:val="28"/>
        </w:rPr>
        <w:t>Cybersecurity remains a key factor of resilience of the digital state. As digital services and volumes of personal data continue to grow, the number of cyber risks is also increasing, while the level of protection varies sign</w:t>
      </w:r>
      <w:r w:rsidR="00DB5E5B">
        <w:rPr>
          <w:color w:val="000000" w:themeColor="text1"/>
          <w:sz w:val="28"/>
          <w:szCs w:val="28"/>
        </w:rPr>
        <w:t>ificantly across organizations.</w:t>
      </w:r>
      <w:r w:rsidR="00DB5E5B" w:rsidRPr="00DB5E5B">
        <w:rPr>
          <w:color w:val="000000" w:themeColor="text1"/>
          <w:sz w:val="28"/>
          <w:szCs w:val="28"/>
          <w:lang w:val="en-US"/>
        </w:rPr>
        <w:t xml:space="preserve"> </w:t>
      </w:r>
      <w:r w:rsidRPr="000A0308">
        <w:rPr>
          <w:color w:val="000000" w:themeColor="text1"/>
          <w:sz w:val="28"/>
          <w:szCs w:val="28"/>
        </w:rPr>
        <w:t>Cybersecurity is still perceived as an auxiliary function rather than as a foundational element of the digital state architecture, increasing the likelihood of large-scale incidents a</w:t>
      </w:r>
      <w:r w:rsidR="00DB5E5B">
        <w:rPr>
          <w:color w:val="000000" w:themeColor="text1"/>
          <w:sz w:val="28"/>
          <w:szCs w:val="28"/>
        </w:rPr>
        <w:t>nd undermining citizens’ trust.</w:t>
      </w:r>
    </w:p>
    <w:p w14:paraId="3703663A" w14:textId="669C4784" w:rsidR="000A0308"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Technological sovereignty remains limited. A number of critically important systems depend on foreign pla</w:t>
      </w:r>
      <w:r w:rsidR="00DB5E5B">
        <w:rPr>
          <w:color w:val="000000" w:themeColor="text1"/>
          <w:sz w:val="28"/>
          <w:szCs w:val="28"/>
        </w:rPr>
        <w:t>tforms, licenses and suppliers.</w:t>
      </w:r>
      <w:r w:rsidR="00DB5E5B" w:rsidRPr="00DB5E5B">
        <w:rPr>
          <w:color w:val="000000" w:themeColor="text1"/>
          <w:sz w:val="28"/>
          <w:szCs w:val="28"/>
          <w:lang w:val="en-US"/>
        </w:rPr>
        <w:t xml:space="preserve"> </w:t>
      </w:r>
      <w:r w:rsidRPr="000A0308">
        <w:rPr>
          <w:color w:val="000000" w:themeColor="text1"/>
          <w:sz w:val="28"/>
          <w:szCs w:val="28"/>
        </w:rPr>
        <w:t>This creates resilience risks and renders digital transformation vulnerable to external restrictions.</w:t>
      </w:r>
    </w:p>
    <w:p w14:paraId="43DC905B" w14:textId="77777777" w:rsidR="000A0308" w:rsidRPr="000A0308" w:rsidRDefault="000A0308" w:rsidP="00DB5E5B">
      <w:pPr>
        <w:pStyle w:val="1"/>
        <w:ind w:firstLine="720"/>
        <w:jc w:val="both"/>
        <w:rPr>
          <w:rFonts w:ascii="Times New Roman" w:hAnsi="Times New Roman" w:cs="Times New Roman"/>
          <w:color w:val="000000" w:themeColor="text1"/>
        </w:rPr>
      </w:pPr>
      <w:r w:rsidRPr="000A0308">
        <w:rPr>
          <w:rFonts w:ascii="Times New Roman" w:hAnsi="Times New Roman" w:cs="Times New Roman"/>
          <w:color w:val="000000" w:themeColor="text1"/>
        </w:rPr>
        <w:t>3. Core Provisions: Goals and Principles, Vision and Approaches to the Development of Digitalization and Artificial Intelligence</w:t>
      </w:r>
    </w:p>
    <w:p w14:paraId="7F9AC194" w14:textId="77777777" w:rsidR="000A0308" w:rsidRPr="000A0308" w:rsidRDefault="000A0308" w:rsidP="00DB5E5B">
      <w:pPr>
        <w:pStyle w:val="2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3.1. Goal and Principles</w:t>
      </w:r>
    </w:p>
    <w:p w14:paraId="14DD312F"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goal of the Strategy is to position the Republic of Kazakhstan as a leading digital state possessing technological sovereignty, a developed data economy and a competitive AI industry that ensures sustainable growth in citizens’ quality of life, economic productivity and the efficiency of public administration.</w:t>
      </w:r>
    </w:p>
    <w:p w14:paraId="13ED625E"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Strategy is aimed not only at the digitalization of processes, but also at the transition toward a new development model in which AI becomes a fundamental driver of economic growth and institutional resilience. Implementation of the Strategy will ensure the formation of a new-generation digital economy, strengthening of human capital and establishment of infrastructure for long</w:t>
      </w:r>
      <w:r w:rsidR="00DB5E5B">
        <w:rPr>
          <w:color w:val="000000" w:themeColor="text1"/>
          <w:sz w:val="28"/>
          <w:szCs w:val="28"/>
        </w:rPr>
        <w:t>-term technological leadership.</w:t>
      </w:r>
    </w:p>
    <w:p w14:paraId="01F365A3" w14:textId="02067B28"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The Strategy provides for the creation of a human-centered digital environment and seamless life trajectories for citizens </w:t>
      </w:r>
      <w:r w:rsidR="006450C1" w:rsidRPr="006450C1">
        <w:rPr>
          <w:color w:val="000000" w:themeColor="text1"/>
          <w:sz w:val="28"/>
          <w:szCs w:val="28"/>
          <w:lang w:val="en-US"/>
        </w:rPr>
        <w:t>–</w:t>
      </w:r>
      <w:r w:rsidRPr="000A0308">
        <w:rPr>
          <w:color w:val="000000" w:themeColor="text1"/>
          <w:sz w:val="28"/>
          <w:szCs w:val="28"/>
        </w:rPr>
        <w:t xml:space="preserve"> from education and employment to healthcare, social support and algorithmic management of budgetary and tax mechanisms. AI is regarded as a systemic technology for productivity growth across </w:t>
      </w:r>
      <w:r w:rsidR="00DB5E5B">
        <w:rPr>
          <w:color w:val="000000" w:themeColor="text1"/>
          <w:sz w:val="28"/>
          <w:szCs w:val="28"/>
        </w:rPr>
        <w:t>all key sectors of the economy.</w:t>
      </w:r>
    </w:p>
    <w:p w14:paraId="1F2B89D5"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 parallel, the following will be ensured: development of national computing infrastructure, cloud and hardware capacities, formation of a data economy and new technological markets, including AI, robotics, autonomous systems, platform mobility and ne</w:t>
      </w:r>
      <w:r w:rsidR="00DB5E5B">
        <w:rPr>
          <w:color w:val="000000" w:themeColor="text1"/>
          <w:sz w:val="28"/>
          <w:szCs w:val="28"/>
        </w:rPr>
        <w:t>xt-generation digital services.</w:t>
      </w:r>
    </w:p>
    <w:p w14:paraId="32BF199C"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Special attention will be devoted to the development of the domestic IT industry, support for the startup ecosystem and creation of an internal market for scaling digital s</w:t>
      </w:r>
      <w:r w:rsidR="00DB5E5B">
        <w:rPr>
          <w:color w:val="000000" w:themeColor="text1"/>
          <w:sz w:val="28"/>
          <w:szCs w:val="28"/>
        </w:rPr>
        <w:t>olutions.</w:t>
      </w:r>
    </w:p>
    <w:p w14:paraId="149F7AB3" w14:textId="6846374F" w:rsidR="000A0308" w:rsidRPr="000A0308" w:rsidRDefault="000A0308" w:rsidP="00DB5E5B">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The objectives of the Strategy provide for:</w:t>
      </w:r>
    </w:p>
    <w:p w14:paraId="4532E4F1" w14:textId="77777777" w:rsidR="000A0308" w:rsidRPr="000A0308" w:rsidRDefault="000A0308" w:rsidP="00DB5E5B">
      <w:pPr>
        <w:pStyle w:val="aff8"/>
        <w:spacing w:before="0" w:beforeAutospacing="0" w:after="0" w:afterAutospacing="0"/>
        <w:ind w:firstLine="709"/>
        <w:jc w:val="both"/>
        <w:rPr>
          <w:color w:val="000000" w:themeColor="text1"/>
          <w:sz w:val="28"/>
          <w:szCs w:val="28"/>
        </w:rPr>
      </w:pPr>
      <w:r w:rsidRPr="000A0308">
        <w:rPr>
          <w:color w:val="000000" w:themeColor="text1"/>
          <w:sz w:val="28"/>
          <w:szCs w:val="28"/>
        </w:rPr>
        <w:lastRenderedPageBreak/>
        <w:t>formation of a seamless digital trajectory for citizens, comprehensively integrating education, skills, employment, healthcare, and a comfortable and safe living environment;</w:t>
      </w:r>
    </w:p>
    <w:p w14:paraId="4C85C911" w14:textId="77777777" w:rsidR="000A0308" w:rsidRPr="000A0308" w:rsidRDefault="000A0308" w:rsidP="00DB5E5B">
      <w:pPr>
        <w:pStyle w:val="aff8"/>
        <w:spacing w:before="0" w:beforeAutospacing="0" w:after="0" w:afterAutospacing="0"/>
        <w:ind w:firstLine="709"/>
        <w:jc w:val="both"/>
        <w:rPr>
          <w:color w:val="000000" w:themeColor="text1"/>
          <w:sz w:val="28"/>
          <w:szCs w:val="28"/>
        </w:rPr>
      </w:pPr>
      <w:r w:rsidRPr="000A0308">
        <w:rPr>
          <w:color w:val="000000" w:themeColor="text1"/>
          <w:sz w:val="28"/>
          <w:szCs w:val="28"/>
        </w:rPr>
        <w:t>functioning of the economy as a system logically integrating data, production, logistics, finance and taxation into a unified digital value chain utilizing AI;</w:t>
      </w:r>
    </w:p>
    <w:p w14:paraId="437F7102" w14:textId="77777777" w:rsidR="000A0308" w:rsidRPr="000A0308" w:rsidRDefault="000A0308" w:rsidP="00DB5E5B">
      <w:pPr>
        <w:pStyle w:val="aff8"/>
        <w:spacing w:before="0" w:beforeAutospacing="0" w:after="0" w:afterAutospacing="0"/>
        <w:ind w:firstLine="709"/>
        <w:jc w:val="both"/>
        <w:rPr>
          <w:color w:val="000000" w:themeColor="text1"/>
          <w:sz w:val="28"/>
          <w:szCs w:val="28"/>
        </w:rPr>
      </w:pPr>
      <w:r w:rsidRPr="000A0308">
        <w:rPr>
          <w:color w:val="000000" w:themeColor="text1"/>
          <w:sz w:val="28"/>
          <w:szCs w:val="28"/>
        </w:rPr>
        <w:t>functioning of the state apparatus on a unified platform where services are proactive, the budget is formed algorithmically, regulations are modeled on the basis of data, and a national digital environment ensuring technological sovereignty and resilience is established.</w:t>
      </w:r>
    </w:p>
    <w:p w14:paraId="2DC3C5DE" w14:textId="77777777" w:rsidR="00DB5E5B" w:rsidRPr="00DB5E5B" w:rsidRDefault="000A0308" w:rsidP="00DB5E5B">
      <w:pPr>
        <w:pStyle w:val="aff8"/>
        <w:spacing w:before="0" w:beforeAutospacing="0" w:after="0" w:afterAutospacing="0"/>
        <w:jc w:val="both"/>
        <w:rPr>
          <w:color w:val="000000" w:themeColor="text1"/>
          <w:sz w:val="28"/>
          <w:szCs w:val="28"/>
          <w:lang w:val="en-US"/>
        </w:rPr>
      </w:pPr>
      <w:r w:rsidRPr="000A0308">
        <w:rPr>
          <w:color w:val="000000" w:themeColor="text1"/>
          <w:sz w:val="28"/>
          <w:szCs w:val="28"/>
        </w:rPr>
        <w:t>The development of digitalization and AI shall be bas</w:t>
      </w:r>
      <w:r w:rsidR="00DB5E5B">
        <w:rPr>
          <w:color w:val="000000" w:themeColor="text1"/>
          <w:sz w:val="28"/>
          <w:szCs w:val="28"/>
        </w:rPr>
        <w:t>ed on the following principles.</w:t>
      </w:r>
    </w:p>
    <w:p w14:paraId="2DB41E54"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DB5E5B">
        <w:rPr>
          <w:rStyle w:val="af6"/>
          <w:b w:val="0"/>
          <w:color w:val="000000" w:themeColor="text1"/>
          <w:sz w:val="28"/>
          <w:szCs w:val="28"/>
        </w:rPr>
        <w:t>1. Principle of Economic Efficiency</w:t>
      </w:r>
      <w:r w:rsidR="00DB5E5B" w:rsidRPr="00DB5E5B">
        <w:rPr>
          <w:color w:val="000000" w:themeColor="text1"/>
          <w:sz w:val="28"/>
          <w:szCs w:val="28"/>
          <w:lang w:val="en-US"/>
        </w:rPr>
        <w:t xml:space="preserve"> </w:t>
      </w:r>
      <w:r w:rsidRPr="000A0308">
        <w:rPr>
          <w:color w:val="000000" w:themeColor="text1"/>
          <w:sz w:val="28"/>
          <w:szCs w:val="28"/>
        </w:rPr>
        <w:t>Digital transformation shall be regarded as an instrument for market creation, investment return and productivity enhancement. Each project must deliver a measurable economic effect: generate revenue, reduce costs or create infrastructure for value creation. Priority shall be given to initiatives with confirmed economic returns and extra-budgetary financing mechanisms (investments, offtake arrangements and other financial instruments).</w:t>
      </w:r>
    </w:p>
    <w:p w14:paraId="5D9CCDF6"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DB5E5B">
        <w:rPr>
          <w:rStyle w:val="af6"/>
          <w:b w:val="0"/>
          <w:color w:val="000000" w:themeColor="text1"/>
          <w:sz w:val="28"/>
          <w:szCs w:val="28"/>
        </w:rPr>
        <w:t>2. Principle of Platform-Based Development</w:t>
      </w:r>
      <w:r w:rsidR="00DB5E5B" w:rsidRPr="00DB5E5B">
        <w:rPr>
          <w:b/>
          <w:color w:val="000000" w:themeColor="text1"/>
          <w:sz w:val="28"/>
          <w:szCs w:val="28"/>
          <w:lang w:val="en-US"/>
        </w:rPr>
        <w:t xml:space="preserve"> </w:t>
      </w:r>
      <w:r w:rsidRPr="000A0308">
        <w:rPr>
          <w:color w:val="000000" w:themeColor="text1"/>
          <w:sz w:val="28"/>
          <w:szCs w:val="28"/>
        </w:rPr>
        <w:t>This principle предусматривает the transition from departmental fragmentation toward a unified architecture of data and services in order to ensure the quality of digital services and reduce costs.</w:t>
      </w:r>
    </w:p>
    <w:p w14:paraId="70223312"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DB5E5B">
        <w:rPr>
          <w:rStyle w:val="af6"/>
          <w:b w:val="0"/>
          <w:color w:val="000000" w:themeColor="text1"/>
          <w:sz w:val="28"/>
          <w:szCs w:val="28"/>
        </w:rPr>
        <w:t>3. Principle of Human-Centricity</w:t>
      </w:r>
      <w:r w:rsidR="00DB5E5B" w:rsidRPr="00DB5E5B">
        <w:rPr>
          <w:color w:val="000000" w:themeColor="text1"/>
          <w:sz w:val="28"/>
          <w:szCs w:val="28"/>
          <w:lang w:val="en-US"/>
        </w:rPr>
        <w:t xml:space="preserve"> </w:t>
      </w:r>
      <w:r w:rsidRPr="000A0308">
        <w:rPr>
          <w:color w:val="000000" w:themeColor="text1"/>
          <w:sz w:val="28"/>
          <w:szCs w:val="28"/>
        </w:rPr>
        <w:t>This principle is aimed at improving citizens’ quality of life, ensuring their well-being and expanding opportunities throughout th</w:t>
      </w:r>
      <w:r w:rsidR="00DB5E5B">
        <w:rPr>
          <w:color w:val="000000" w:themeColor="text1"/>
          <w:sz w:val="28"/>
          <w:szCs w:val="28"/>
        </w:rPr>
        <w:t>e entire human life trajectory.</w:t>
      </w:r>
    </w:p>
    <w:p w14:paraId="650A3D84"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DB5E5B">
        <w:rPr>
          <w:rStyle w:val="af6"/>
          <w:b w:val="0"/>
          <w:color w:val="000000" w:themeColor="text1"/>
          <w:sz w:val="28"/>
          <w:szCs w:val="28"/>
        </w:rPr>
        <w:t>4. Principle of Responsible and Ethical Use of Digital Technologies</w:t>
      </w:r>
      <w:r w:rsidR="00DB5E5B" w:rsidRPr="00DB5E5B">
        <w:rPr>
          <w:b/>
          <w:color w:val="000000" w:themeColor="text1"/>
          <w:sz w:val="28"/>
          <w:szCs w:val="28"/>
          <w:lang w:val="en-US"/>
        </w:rPr>
        <w:t xml:space="preserve"> </w:t>
      </w:r>
      <w:r w:rsidRPr="000A0308">
        <w:rPr>
          <w:color w:val="000000" w:themeColor="text1"/>
          <w:sz w:val="28"/>
          <w:szCs w:val="28"/>
        </w:rPr>
        <w:t>The use of digital technologies and AI shall be based on the principles of transparency, explainability, non-discrimination and protection of digital rights, thereby forming a sustainable architecture of trust between the state, citizens and business.</w:t>
      </w:r>
    </w:p>
    <w:p w14:paraId="557FF544"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DB5E5B">
        <w:rPr>
          <w:rStyle w:val="af6"/>
          <w:b w:val="0"/>
          <w:color w:val="000000" w:themeColor="text1"/>
          <w:sz w:val="28"/>
          <w:szCs w:val="28"/>
        </w:rPr>
        <w:t>5. Principle of Security and Technological Sovereignty</w:t>
      </w:r>
      <w:r w:rsidR="00DB5E5B" w:rsidRPr="00DB5E5B">
        <w:rPr>
          <w:b/>
          <w:color w:val="000000" w:themeColor="text1"/>
          <w:sz w:val="28"/>
          <w:szCs w:val="28"/>
          <w:lang w:val="en-US"/>
        </w:rPr>
        <w:t xml:space="preserve"> </w:t>
      </w:r>
      <w:r w:rsidRPr="000A0308">
        <w:rPr>
          <w:color w:val="000000" w:themeColor="text1"/>
          <w:sz w:val="28"/>
          <w:szCs w:val="28"/>
        </w:rPr>
        <w:t>This principle emphasizes protection of data, resilience of infrastructure and development of national technological solutions.</w:t>
      </w:r>
    </w:p>
    <w:p w14:paraId="24C13ECF" w14:textId="77777777" w:rsidR="00DB5E5B" w:rsidRPr="00B71C5E" w:rsidRDefault="000A0308" w:rsidP="00DB5E5B">
      <w:pPr>
        <w:pStyle w:val="aff8"/>
        <w:spacing w:before="0" w:beforeAutospacing="0" w:after="0" w:afterAutospacing="0"/>
        <w:ind w:firstLine="720"/>
        <w:jc w:val="both"/>
        <w:rPr>
          <w:color w:val="000000" w:themeColor="text1"/>
          <w:sz w:val="28"/>
          <w:szCs w:val="28"/>
          <w:lang w:val="en-US"/>
        </w:rPr>
      </w:pPr>
      <w:r w:rsidRPr="00DB5E5B">
        <w:rPr>
          <w:rStyle w:val="af6"/>
          <w:b w:val="0"/>
          <w:color w:val="000000" w:themeColor="text1"/>
          <w:sz w:val="28"/>
          <w:szCs w:val="28"/>
        </w:rPr>
        <w:t>6. Principle of Adaptive Regulation</w:t>
      </w:r>
      <w:r w:rsidR="00DB5E5B" w:rsidRPr="00DB5E5B">
        <w:rPr>
          <w:b/>
          <w:color w:val="000000" w:themeColor="text1"/>
          <w:sz w:val="28"/>
          <w:szCs w:val="28"/>
          <w:lang w:val="en-US"/>
        </w:rPr>
        <w:t xml:space="preserve"> </w:t>
      </w:r>
      <w:r w:rsidRPr="000A0308">
        <w:rPr>
          <w:color w:val="000000" w:themeColor="text1"/>
          <w:sz w:val="28"/>
          <w:szCs w:val="28"/>
        </w:rPr>
        <w:t>This principle предусматривает ensuring flexibility of the regulatory system on the basis of continuous analysis of law enforcement practice and digital assessment of regulatory impact.</w:t>
      </w:r>
      <w:r w:rsidR="00DB5E5B" w:rsidRPr="00DB5E5B">
        <w:rPr>
          <w:color w:val="000000" w:themeColor="text1"/>
          <w:sz w:val="28"/>
          <w:szCs w:val="28"/>
          <w:lang w:val="en-US"/>
        </w:rPr>
        <w:t xml:space="preserve"> </w:t>
      </w:r>
    </w:p>
    <w:p w14:paraId="13238AB6" w14:textId="77777777" w:rsidR="00DB5E5B" w:rsidRPr="00B71C5E" w:rsidRDefault="000A0308" w:rsidP="00DB5E5B">
      <w:pPr>
        <w:pStyle w:val="aff8"/>
        <w:spacing w:before="0" w:beforeAutospacing="0" w:after="0" w:afterAutospacing="0"/>
        <w:ind w:firstLine="720"/>
        <w:jc w:val="both"/>
        <w:rPr>
          <w:color w:val="000000" w:themeColor="text1"/>
          <w:sz w:val="28"/>
          <w:szCs w:val="28"/>
          <w:lang w:val="en-US"/>
        </w:rPr>
      </w:pPr>
      <w:r w:rsidRPr="00DB5E5B">
        <w:rPr>
          <w:rStyle w:val="af6"/>
          <w:b w:val="0"/>
          <w:color w:val="000000" w:themeColor="text1"/>
          <w:sz w:val="28"/>
          <w:szCs w:val="28"/>
        </w:rPr>
        <w:t>7. Principle of Differentiated Digitalization</w:t>
      </w:r>
    </w:p>
    <w:p w14:paraId="09DF2AFC" w14:textId="558D32F8" w:rsidR="000A0308" w:rsidRPr="000A0308" w:rsidRDefault="000A0308" w:rsidP="00DB5E5B">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This principle implies that information processes shall be centralized on unified platforms depending on their characteristics, while processes requiring physical presence and local context shall continue to be managed locally with IT performing a supporting role.</w:t>
      </w:r>
    </w:p>
    <w:p w14:paraId="63C4BEFF" w14:textId="77777777" w:rsidR="000A0308" w:rsidRPr="000A0308" w:rsidRDefault="000A0308" w:rsidP="00DB5E5B">
      <w:pPr>
        <w:pStyle w:val="2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lastRenderedPageBreak/>
        <w:t>3.2. Vision and Approaches to Development</w:t>
      </w:r>
    </w:p>
    <w:p w14:paraId="4733AB88"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Within the framework of the Strategy, a holistic vision of the digital state is being formed as a long-term model for the country’s development, defining the logic of transformation of the public administration system, the economy and the social sphere under conditions of accelerated technological development and widespread deployment of artificial intelligence.</w:t>
      </w:r>
      <w:r w:rsidR="00DB5E5B" w:rsidRPr="00DB5E5B">
        <w:rPr>
          <w:color w:val="000000" w:themeColor="text1"/>
          <w:sz w:val="28"/>
          <w:szCs w:val="28"/>
          <w:lang w:val="en-US"/>
        </w:rPr>
        <w:t xml:space="preserve"> </w:t>
      </w:r>
      <w:r w:rsidRPr="000A0308">
        <w:rPr>
          <w:color w:val="000000" w:themeColor="text1"/>
          <w:sz w:val="28"/>
          <w:szCs w:val="28"/>
        </w:rPr>
        <w:t>This vision establishes a unified reference point for state institutions, business and society and serves as the basis for developing coordinated solutions in three key areas of implementation of the Strategy: improving citizens’ quality of life, ensuring sustainable economic growth and business prosperity, and increasing the effect</w:t>
      </w:r>
      <w:r w:rsidR="00DB5E5B">
        <w:rPr>
          <w:color w:val="000000" w:themeColor="text1"/>
          <w:sz w:val="28"/>
          <w:szCs w:val="28"/>
        </w:rPr>
        <w:t>iveness of the state apparatus.</w:t>
      </w:r>
    </w:p>
    <w:p w14:paraId="23EC339A"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digital state is defined as a fair and proactive state based on data-driven governance, in which services and processes operate through the use of effective artificial intelligence, the economy develops through technology and innovation, citizens’ rights and security are reliably protected, and equal digital opportunities for growth and well-being are created for ever</w:t>
      </w:r>
      <w:r w:rsidR="00DB5E5B">
        <w:rPr>
          <w:color w:val="000000" w:themeColor="text1"/>
          <w:sz w:val="28"/>
          <w:szCs w:val="28"/>
        </w:rPr>
        <w:t>y individual and business.</w:t>
      </w:r>
    </w:p>
    <w:p w14:paraId="2BAF8AD2" w14:textId="655B5DB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Such a state regards improvement of citizens’ quality of life as one of its highest priorities and is structured around a personalized human life trajectory, perceiving it as an integrated system of data and decisions encompassing education, competency development, employment, income, health, social stability and legal protection, ensured on the basis of obje</w:t>
      </w:r>
      <w:r w:rsidR="00DB5E5B">
        <w:rPr>
          <w:color w:val="000000" w:themeColor="text1"/>
          <w:sz w:val="28"/>
          <w:szCs w:val="28"/>
        </w:rPr>
        <w:t>ctive analysis and use of data.</w:t>
      </w:r>
      <w:r w:rsidR="00DB5E5B" w:rsidRPr="00DB5E5B">
        <w:rPr>
          <w:color w:val="000000" w:themeColor="text1"/>
          <w:sz w:val="28"/>
          <w:szCs w:val="28"/>
          <w:lang w:val="en-US"/>
        </w:rPr>
        <w:t xml:space="preserve"> </w:t>
      </w:r>
      <w:r w:rsidRPr="000A0308">
        <w:rPr>
          <w:color w:val="000000" w:themeColor="text1"/>
          <w:sz w:val="28"/>
          <w:szCs w:val="28"/>
        </w:rPr>
        <w:t>Personalization becomes a fundamental principle of public policy: from education with dynamic learning trajectories, forecasting of demand for skills and reduction of the share of graduates whose qualifications are not in demand, to preventive healthcare and risk-based prevention through analytics.</w:t>
      </w:r>
      <w:r w:rsidR="00DB5E5B" w:rsidRPr="00DB5E5B">
        <w:rPr>
          <w:color w:val="000000" w:themeColor="text1"/>
          <w:sz w:val="28"/>
          <w:szCs w:val="28"/>
          <w:lang w:val="en-US"/>
        </w:rPr>
        <w:t xml:space="preserve"> </w:t>
      </w:r>
      <w:r w:rsidRPr="000A0308">
        <w:rPr>
          <w:color w:val="000000" w:themeColor="text1"/>
          <w:sz w:val="28"/>
          <w:szCs w:val="28"/>
        </w:rPr>
        <w:t>The use of data makes it possible to enhance social resilience, reduce systemic risks and strengthen public trust in state decisions through transparency, explainability and non-discriminatory nature of algorithms, while maintaining the unconditional priority of security, privacy and citizens’ digital rights.</w:t>
      </w:r>
      <w:r w:rsidR="00DB5E5B" w:rsidRPr="00DB5E5B">
        <w:rPr>
          <w:color w:val="000000" w:themeColor="text1"/>
          <w:sz w:val="28"/>
          <w:szCs w:val="28"/>
          <w:lang w:val="en-US"/>
        </w:rPr>
        <w:t xml:space="preserve"> </w:t>
      </w:r>
    </w:p>
    <w:p w14:paraId="35AD6B1D" w14:textId="77777777" w:rsidR="00DB5E5B" w:rsidRPr="00B71C5E"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economic dimension of the digital state is based on data, algorithms, platforms and competencies as the key intang</w:t>
      </w:r>
      <w:r w:rsidR="00DB5E5B">
        <w:rPr>
          <w:color w:val="000000" w:themeColor="text1"/>
          <w:sz w:val="28"/>
          <w:szCs w:val="28"/>
        </w:rPr>
        <w:t>ible assets of the new economy.</w:t>
      </w:r>
      <w:r w:rsidR="00DB5E5B" w:rsidRPr="00DB5E5B">
        <w:rPr>
          <w:color w:val="000000" w:themeColor="text1"/>
          <w:sz w:val="28"/>
          <w:szCs w:val="28"/>
          <w:lang w:val="en-US"/>
        </w:rPr>
        <w:t xml:space="preserve"> </w:t>
      </w:r>
      <w:r w:rsidRPr="000A0308">
        <w:rPr>
          <w:color w:val="000000" w:themeColor="text1"/>
          <w:sz w:val="28"/>
          <w:szCs w:val="28"/>
        </w:rPr>
        <w:t>Economic growth is ensured through the development of platform ecosystems in which the state and business interact within a digital environment rather than through fragmented departmental systems.</w:t>
      </w:r>
      <w:r w:rsidR="00DB5E5B" w:rsidRPr="00DB5E5B">
        <w:rPr>
          <w:color w:val="000000" w:themeColor="text1"/>
          <w:sz w:val="28"/>
          <w:szCs w:val="28"/>
          <w:lang w:val="en-US"/>
        </w:rPr>
        <w:t xml:space="preserve"> </w:t>
      </w:r>
      <w:r w:rsidRPr="000A0308">
        <w:rPr>
          <w:color w:val="000000" w:themeColor="text1"/>
          <w:sz w:val="28"/>
          <w:szCs w:val="28"/>
        </w:rPr>
        <w:t>The focus shifts toward sectors that generate added value and productivity, including energy, industry, transport and logistics, the agro-industrial complex, construction and financial markets, as well as toward the formation of new growth sectors related to digital logistics, platform employment and the data economy.</w:t>
      </w:r>
      <w:r w:rsidR="00DB5E5B" w:rsidRPr="00DB5E5B">
        <w:rPr>
          <w:color w:val="000000" w:themeColor="text1"/>
          <w:sz w:val="28"/>
          <w:szCs w:val="28"/>
          <w:lang w:val="en-US"/>
        </w:rPr>
        <w:t xml:space="preserve"> </w:t>
      </w:r>
      <w:r w:rsidRPr="000A0308">
        <w:rPr>
          <w:color w:val="000000" w:themeColor="text1"/>
          <w:sz w:val="28"/>
          <w:szCs w:val="28"/>
        </w:rPr>
        <w:t>Artificial intelligence is regarded as a systemic factor of economic impact, ensuring productivity growth, reduction of costs, expansion of exports and strengthening of the tax base.</w:t>
      </w:r>
      <w:r w:rsidR="00DB5E5B" w:rsidRPr="00DB5E5B">
        <w:rPr>
          <w:color w:val="000000" w:themeColor="text1"/>
          <w:sz w:val="28"/>
          <w:szCs w:val="28"/>
          <w:lang w:val="en-US"/>
        </w:rPr>
        <w:t xml:space="preserve"> </w:t>
      </w:r>
    </w:p>
    <w:p w14:paraId="10B471D5"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Within this model, the state apparatus is transformed into a “state-as-a-platform” with a unified data architecture ensuring interoperability and integration, as well as a </w:t>
      </w:r>
      <w:r w:rsidRPr="000A0308">
        <w:rPr>
          <w:color w:val="000000" w:themeColor="text1"/>
          <w:sz w:val="28"/>
          <w:szCs w:val="28"/>
        </w:rPr>
        <w:lastRenderedPageBreak/>
        <w:t>unified environment for decision-making and data management.</w:t>
      </w:r>
      <w:r w:rsidR="00DB5E5B" w:rsidRPr="00DB5E5B">
        <w:rPr>
          <w:color w:val="000000" w:themeColor="text1"/>
          <w:sz w:val="28"/>
          <w:szCs w:val="28"/>
          <w:lang w:val="en-US"/>
        </w:rPr>
        <w:t xml:space="preserve"> </w:t>
      </w:r>
      <w:r w:rsidRPr="000A0308">
        <w:rPr>
          <w:color w:val="000000" w:themeColor="text1"/>
          <w:sz w:val="28"/>
          <w:szCs w:val="28"/>
        </w:rPr>
        <w:t>The consistent deployment of AI within government functions is accompanied by optimization and redistribution of processes, institutional strengthening of data governance, establishment of sustainable Data Governance mechanisms, and development of project and operational offices for digital development.</w:t>
      </w:r>
    </w:p>
    <w:p w14:paraId="53D1EAA7"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Modernization of the regulatory environment will be accompanied by the introduction of digital regulatory impact assessment, mechanisms for regulatory experimentation and accelerated procedures for adapting legislation to new digital models.</w:t>
      </w:r>
      <w:r w:rsidR="00DB5E5B" w:rsidRPr="00DB5E5B">
        <w:rPr>
          <w:color w:val="000000" w:themeColor="text1"/>
          <w:sz w:val="28"/>
          <w:szCs w:val="28"/>
          <w:lang w:val="en-US"/>
        </w:rPr>
        <w:t xml:space="preserve"> </w:t>
      </w:r>
      <w:r w:rsidRPr="000A0308">
        <w:rPr>
          <w:color w:val="000000" w:themeColor="text1"/>
          <w:sz w:val="28"/>
          <w:szCs w:val="28"/>
        </w:rPr>
        <w:t>Regulation will become predictable, transparent and oriented toward reducing the burden on businesses.</w:t>
      </w:r>
    </w:p>
    <w:p w14:paraId="3A50BE2B"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Intelligent budgeting, data-driven monitoring and management of Strategy implementation will ensure governability, accountability and achievement of measurable outcomes.</w:t>
      </w:r>
      <w:r w:rsidR="00DB5E5B" w:rsidRPr="00DB5E5B">
        <w:rPr>
          <w:color w:val="000000" w:themeColor="text1"/>
          <w:sz w:val="28"/>
          <w:szCs w:val="28"/>
          <w:lang w:val="en-US"/>
        </w:rPr>
        <w:t xml:space="preserve"> </w:t>
      </w:r>
      <w:r w:rsidRPr="000A0308">
        <w:rPr>
          <w:color w:val="000000" w:themeColor="text1"/>
          <w:sz w:val="28"/>
          <w:szCs w:val="28"/>
        </w:rPr>
        <w:t>As a result, an adaptive, technologically mature and human-centered state will emerge, capable of sustainable development under conditions of accelerating technological and socio-economic change.</w:t>
      </w:r>
    </w:p>
    <w:p w14:paraId="53C3156E"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Implementation of the “Digital Qazaqstan” Strategy is based on an ecosystem approach, under which digital development is regarded as a coordinated and interconnected transformation of individuals, the economy and the state apparatus.</w:t>
      </w:r>
      <w:r w:rsidR="00DB5E5B" w:rsidRPr="00DB5E5B">
        <w:rPr>
          <w:color w:val="000000" w:themeColor="text1"/>
          <w:sz w:val="28"/>
          <w:szCs w:val="28"/>
          <w:lang w:val="en-US"/>
        </w:rPr>
        <w:t xml:space="preserve"> </w:t>
      </w:r>
      <w:r w:rsidRPr="000A0308">
        <w:rPr>
          <w:color w:val="000000" w:themeColor="text1"/>
          <w:sz w:val="28"/>
          <w:szCs w:val="28"/>
        </w:rPr>
        <w:t>Digital technologies and AI are deployed not in isolation across individual agencies or sectors, but as elements of a unified national digital ecosystem harmoniously integrated through common architectural principles, data, platforms and governance mechanisms.</w:t>
      </w:r>
      <w:r w:rsidR="00DB5E5B" w:rsidRPr="00DB5E5B">
        <w:rPr>
          <w:color w:val="000000" w:themeColor="text1"/>
          <w:sz w:val="28"/>
          <w:szCs w:val="28"/>
          <w:lang w:val="en-US"/>
        </w:rPr>
        <w:t xml:space="preserve"> </w:t>
      </w:r>
      <w:r w:rsidRPr="000A0308">
        <w:rPr>
          <w:color w:val="000000" w:themeColor="text1"/>
          <w:sz w:val="28"/>
          <w:szCs w:val="28"/>
        </w:rPr>
        <w:t>The ecosystem approach implies synchronization of public policy, regulation, infrastructure, human capital and technological solutions around shared strategic objectives.</w:t>
      </w:r>
      <w:r w:rsidR="00DB5E5B" w:rsidRPr="00DB5E5B">
        <w:rPr>
          <w:color w:val="000000" w:themeColor="text1"/>
          <w:sz w:val="28"/>
          <w:szCs w:val="28"/>
          <w:lang w:val="en-US"/>
        </w:rPr>
        <w:t xml:space="preserve"> </w:t>
      </w:r>
      <w:r w:rsidRPr="000A0308">
        <w:rPr>
          <w:color w:val="000000" w:themeColor="text1"/>
          <w:sz w:val="28"/>
          <w:szCs w:val="28"/>
        </w:rPr>
        <w:t>Particular attention is devoted to eliminating fragmentation, duplication and gaps between sectors and levels of governance, ensuring interoperability of digital solutions and data, and decommissioning duplicative systems.</w:t>
      </w:r>
    </w:p>
    <w:p w14:paraId="5A09244F" w14:textId="2A289F44" w:rsidR="000A0308"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Implementation of the Strategy is carried out through development of the technological architecture of the country’s digital transformation, in which each subsequent layer is built upon the previous one and ensures large-scale deployment of digital solutions and AI technologies across all sectors of the economy and public administration.</w:t>
      </w:r>
      <w:r w:rsidR="00DB5E5B" w:rsidRPr="00DB5E5B">
        <w:rPr>
          <w:color w:val="000000" w:themeColor="text1"/>
          <w:sz w:val="28"/>
          <w:szCs w:val="28"/>
          <w:lang w:val="en-US"/>
        </w:rPr>
        <w:t xml:space="preserve"> </w:t>
      </w:r>
      <w:r w:rsidRPr="000A0308">
        <w:rPr>
          <w:color w:val="000000" w:themeColor="text1"/>
          <w:sz w:val="28"/>
          <w:szCs w:val="28"/>
        </w:rPr>
        <w:t>The foundational layer consists of energy infrastructure ensuring stable operation of data centers and high-load computing systems. Development of this layer is synchronized with national energy development programs.</w:t>
      </w:r>
      <w:r w:rsidR="00DB5E5B" w:rsidRPr="00DB5E5B">
        <w:rPr>
          <w:color w:val="000000" w:themeColor="text1"/>
          <w:sz w:val="28"/>
          <w:szCs w:val="28"/>
          <w:lang w:val="en-US"/>
        </w:rPr>
        <w:t xml:space="preserve"> </w:t>
      </w:r>
      <w:r w:rsidRPr="000A0308">
        <w:rPr>
          <w:color w:val="000000" w:themeColor="text1"/>
          <w:sz w:val="28"/>
          <w:szCs w:val="28"/>
        </w:rPr>
        <w:t>The subsequent layers include the establishment of high-performance computing capacities and the development of a network of data centers.</w:t>
      </w:r>
      <w:r w:rsidR="00DB5E5B" w:rsidRPr="00DB5E5B">
        <w:rPr>
          <w:color w:val="000000" w:themeColor="text1"/>
          <w:sz w:val="28"/>
          <w:szCs w:val="28"/>
          <w:lang w:val="en-US"/>
        </w:rPr>
        <w:t xml:space="preserve"> </w:t>
      </w:r>
      <w:r w:rsidRPr="000A0308">
        <w:rPr>
          <w:color w:val="000000" w:themeColor="text1"/>
          <w:sz w:val="28"/>
          <w:szCs w:val="28"/>
        </w:rPr>
        <w:t>The existence of sovereign computing infrastructure will enable processing of personal and state data on a national technological basis within the country, ensuring their protection and strengthening the technological and digital sovereignty of the Republic of Kazakhstan.</w:t>
      </w:r>
      <w:r w:rsidR="00DB5E5B" w:rsidRPr="00DB5E5B">
        <w:rPr>
          <w:color w:val="000000" w:themeColor="text1"/>
          <w:sz w:val="28"/>
          <w:szCs w:val="28"/>
          <w:lang w:val="en-US"/>
        </w:rPr>
        <w:t xml:space="preserve"> </w:t>
      </w:r>
      <w:r w:rsidRPr="000A0308">
        <w:rPr>
          <w:color w:val="000000" w:themeColor="text1"/>
          <w:sz w:val="28"/>
          <w:szCs w:val="28"/>
        </w:rPr>
        <w:t xml:space="preserve">On this basis, the platform infrastructure of the state is formed, ensuring unified architectural standards for state information systems, scalability of digital services and integration of government </w:t>
      </w:r>
      <w:r w:rsidRPr="000A0308">
        <w:rPr>
          <w:color w:val="000000" w:themeColor="text1"/>
          <w:sz w:val="28"/>
          <w:szCs w:val="28"/>
        </w:rPr>
        <w:lastRenderedPageBreak/>
        <w:t>and business solutions.</w:t>
      </w:r>
      <w:r w:rsidR="00DB5E5B" w:rsidRPr="00DB5E5B">
        <w:rPr>
          <w:color w:val="000000" w:themeColor="text1"/>
          <w:sz w:val="28"/>
          <w:szCs w:val="28"/>
          <w:lang w:val="en-US"/>
        </w:rPr>
        <w:t xml:space="preserve"> </w:t>
      </w:r>
      <w:r w:rsidRPr="000A0308">
        <w:rPr>
          <w:color w:val="000000" w:themeColor="text1"/>
          <w:sz w:val="28"/>
          <w:szCs w:val="28"/>
        </w:rPr>
        <w:t>The next layer involves formation of the digital economy, including implementation of unified national standards for data governance, establishment of sectoral repositories and national data infrastructure ensuring data quality, interoperability and security.</w:t>
      </w:r>
    </w:p>
    <w:p w14:paraId="3D2F6C67" w14:textId="2B200757" w:rsidR="00DB5E5B" w:rsidRPr="00DB5E5B" w:rsidRDefault="000A0308" w:rsidP="00DB5E5B">
      <w:pPr>
        <w:pStyle w:val="aff8"/>
        <w:spacing w:before="0" w:beforeAutospacing="0" w:after="0" w:afterAutospacing="0"/>
        <w:jc w:val="both"/>
        <w:rPr>
          <w:color w:val="000000" w:themeColor="text1"/>
          <w:sz w:val="28"/>
          <w:szCs w:val="28"/>
        </w:rPr>
      </w:pPr>
      <w:r w:rsidRPr="000A0308">
        <w:rPr>
          <w:color w:val="000000" w:themeColor="text1"/>
          <w:sz w:val="28"/>
          <w:szCs w:val="28"/>
        </w:rPr>
        <w:t>The final layer consists of deployment of applied digital and AI solutions in key sectors of the st</w:t>
      </w:r>
      <w:r w:rsidR="00DB5E5B">
        <w:rPr>
          <w:color w:val="000000" w:themeColor="text1"/>
          <w:sz w:val="28"/>
          <w:szCs w:val="28"/>
        </w:rPr>
        <w:t>ate, economy and social sphere.</w:t>
      </w:r>
      <w:r w:rsidR="00DB5E5B" w:rsidRPr="00DB5E5B">
        <w:rPr>
          <w:color w:val="000000" w:themeColor="text1"/>
          <w:sz w:val="28"/>
          <w:szCs w:val="28"/>
          <w:lang w:val="en-US"/>
        </w:rPr>
        <w:t xml:space="preserve"> </w:t>
      </w:r>
      <w:r w:rsidRPr="000A0308">
        <w:rPr>
          <w:color w:val="000000" w:themeColor="text1"/>
          <w:sz w:val="28"/>
          <w:szCs w:val="28"/>
        </w:rPr>
        <w:t>At this level, sector-specific digital projects are implemented, new services for citizens and businesses are created, and the efficiency of public administration and the economy is improved through broad applicati</w:t>
      </w:r>
      <w:r w:rsidR="00DB5E5B">
        <w:rPr>
          <w:color w:val="000000" w:themeColor="text1"/>
          <w:sz w:val="28"/>
          <w:szCs w:val="28"/>
        </w:rPr>
        <w:t>on of intelligent technologies.</w:t>
      </w:r>
      <w:r w:rsidR="00DB5E5B" w:rsidRPr="00DB5E5B">
        <w:rPr>
          <w:color w:val="000000" w:themeColor="text1"/>
          <w:sz w:val="28"/>
          <w:szCs w:val="28"/>
          <w:lang w:val="en-US"/>
        </w:rPr>
        <w:t xml:space="preserve"> </w:t>
      </w:r>
      <w:r w:rsidRPr="000A0308">
        <w:rPr>
          <w:color w:val="000000" w:themeColor="text1"/>
          <w:sz w:val="28"/>
          <w:szCs w:val="28"/>
        </w:rPr>
        <w:t>Thus, a comprehensive architecture of Kazakhstan’s di</w:t>
      </w:r>
      <w:r w:rsidR="00DB5E5B">
        <w:rPr>
          <w:color w:val="000000" w:themeColor="text1"/>
          <w:sz w:val="28"/>
          <w:szCs w:val="28"/>
        </w:rPr>
        <w:t>gital transformation is formed.</w:t>
      </w:r>
    </w:p>
    <w:p w14:paraId="662F9E6A" w14:textId="77777777" w:rsidR="00DB5E5B" w:rsidRPr="00B71C5E"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principal mechanism for practical implementation of the ecosystem approach is the formation of a portfolio of “icebreaker projects,” which serve as the primary format for concentration of resources, coordination of stakeholders and management of outcomes.</w:t>
      </w:r>
      <w:r w:rsidR="00DB5E5B" w:rsidRPr="00DB5E5B">
        <w:rPr>
          <w:color w:val="000000" w:themeColor="text1"/>
          <w:sz w:val="28"/>
          <w:szCs w:val="28"/>
          <w:lang w:val="en-US"/>
        </w:rPr>
        <w:t xml:space="preserve"> </w:t>
      </w:r>
      <w:r w:rsidRPr="000A0308">
        <w:rPr>
          <w:color w:val="000000" w:themeColor="text1"/>
          <w:sz w:val="28"/>
          <w:szCs w:val="28"/>
        </w:rPr>
        <w:t>National projects ensure the transition from strategic goals toward integrated packages of interconnected initiatives combining technological, organizational, regula</w:t>
      </w:r>
      <w:r w:rsidR="00DB5E5B">
        <w:rPr>
          <w:color w:val="000000" w:themeColor="text1"/>
          <w:sz w:val="28"/>
          <w:szCs w:val="28"/>
        </w:rPr>
        <w:t>tory and human capital changes.</w:t>
      </w:r>
      <w:r w:rsidR="00DB5E5B" w:rsidRPr="00DB5E5B">
        <w:rPr>
          <w:color w:val="000000" w:themeColor="text1"/>
          <w:sz w:val="28"/>
          <w:szCs w:val="28"/>
          <w:lang w:val="en-US"/>
        </w:rPr>
        <w:t xml:space="preserve"> </w:t>
      </w:r>
      <w:r w:rsidRPr="000A0308">
        <w:rPr>
          <w:color w:val="000000" w:themeColor="text1"/>
          <w:sz w:val="28"/>
          <w:szCs w:val="28"/>
        </w:rPr>
        <w:t>Such a format enables scaling of successful solutions, ensures interagency coordination and focuses on achieving measurable effects, while also establishing a phased logic of transformation, ensuring manageability of change and accounting for differences in levels of digital matur</w:t>
      </w:r>
      <w:r w:rsidR="00DB5E5B">
        <w:rPr>
          <w:color w:val="000000" w:themeColor="text1"/>
          <w:sz w:val="28"/>
          <w:szCs w:val="28"/>
        </w:rPr>
        <w:t>ity across sectors and regions.</w:t>
      </w:r>
      <w:r w:rsidR="00DB5E5B" w:rsidRPr="00DB5E5B">
        <w:rPr>
          <w:color w:val="000000" w:themeColor="text1"/>
          <w:sz w:val="28"/>
          <w:szCs w:val="28"/>
          <w:lang w:val="en-US"/>
        </w:rPr>
        <w:t xml:space="preserve"> </w:t>
      </w:r>
      <w:r w:rsidRPr="000A0308">
        <w:rPr>
          <w:color w:val="000000" w:themeColor="text1"/>
          <w:sz w:val="28"/>
          <w:szCs w:val="28"/>
        </w:rPr>
        <w:t>National projects become the mechanism for integrating digital and AI initiatives into the key spheres of the country’s development, ensuring their consistency with the budget process, the state planning system and so</w:t>
      </w:r>
      <w:r w:rsidR="00DB5E5B">
        <w:rPr>
          <w:color w:val="000000" w:themeColor="text1"/>
          <w:sz w:val="28"/>
          <w:szCs w:val="28"/>
        </w:rPr>
        <w:t>cio-economic policy priorities.</w:t>
      </w:r>
      <w:r w:rsidR="00DB5E5B" w:rsidRPr="00DB5E5B">
        <w:rPr>
          <w:color w:val="000000" w:themeColor="text1"/>
          <w:sz w:val="28"/>
          <w:szCs w:val="28"/>
          <w:lang w:val="en-US"/>
        </w:rPr>
        <w:t xml:space="preserve"> </w:t>
      </w:r>
    </w:p>
    <w:p w14:paraId="16BA9BFB" w14:textId="77777777" w:rsidR="00581513" w:rsidRDefault="000A0308" w:rsidP="00581513">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The aggregate economic effect of the Strategy is expressed through acceleration of the baseline trajectory of economic growth: through deployment of AI, digitalization of key sectors, reduction of transaction costs and growth of labor productivity, an additional contribution to GDP of approximately 1.5 percentage points annually by the end of 2029 is expected rel</w:t>
      </w:r>
      <w:r w:rsidR="00DB5E5B">
        <w:rPr>
          <w:color w:val="000000" w:themeColor="text1"/>
          <w:sz w:val="28"/>
          <w:szCs w:val="28"/>
        </w:rPr>
        <w:t>ative to the baseline scenario.</w:t>
      </w:r>
      <w:r w:rsidR="00DB5E5B" w:rsidRPr="00DB5E5B">
        <w:rPr>
          <w:color w:val="000000" w:themeColor="text1"/>
          <w:sz w:val="28"/>
          <w:szCs w:val="28"/>
          <w:lang w:val="en-US"/>
        </w:rPr>
        <w:t xml:space="preserve"> </w:t>
      </w:r>
      <w:r w:rsidRPr="000A0308">
        <w:rPr>
          <w:color w:val="000000" w:themeColor="text1"/>
          <w:sz w:val="28"/>
          <w:szCs w:val="28"/>
        </w:rPr>
        <w:t>The social effect is reflected in the transition of the state toward a proactive model of citizen support: reduction in the time required to receive public services, increased targeting of social support, equalization of access to quality education and healthcare between urban and rural areas, and establishment of a preventive model o</w:t>
      </w:r>
      <w:r w:rsidR="00DB5E5B">
        <w:rPr>
          <w:color w:val="000000" w:themeColor="text1"/>
          <w:sz w:val="28"/>
          <w:szCs w:val="28"/>
        </w:rPr>
        <w:t>f population health management.</w:t>
      </w:r>
    </w:p>
    <w:p w14:paraId="7655EA2C" w14:textId="45491A8D" w:rsidR="00581513" w:rsidRDefault="00581513" w:rsidP="00581513">
      <w:pPr>
        <w:pStyle w:val="aff8"/>
        <w:spacing w:before="0" w:beforeAutospacing="0" w:after="0" w:afterAutospacing="0"/>
        <w:ind w:firstLine="720"/>
        <w:jc w:val="both"/>
        <w:rPr>
          <w:color w:val="000000" w:themeColor="text1"/>
          <w:sz w:val="28"/>
          <w:szCs w:val="28"/>
        </w:rPr>
      </w:pPr>
      <w:r w:rsidRPr="00581513">
        <w:rPr>
          <w:color w:val="000000" w:themeColor="text1"/>
          <w:sz w:val="28"/>
          <w:szCs w:val="28"/>
        </w:rPr>
        <w:t>The aggregate economic impact of the Strategy is reflected in the acceleration of the baseline economic growth trajectory: through the deployment of artificial intelligence, the digitalization of key sectors, the reduction of transaction costs, and increased labor productivity, an additional contribution to GDP of approximately 1.5 percentage points on average per year is expected by the end of 2029 compared to the baseline scenario.</w:t>
      </w:r>
      <w:r>
        <w:rPr>
          <w:color w:val="000000" w:themeColor="text1"/>
          <w:sz w:val="28"/>
          <w:szCs w:val="28"/>
          <w:lang w:val="kk-KZ"/>
        </w:rPr>
        <w:t xml:space="preserve"> </w:t>
      </w:r>
      <w:r w:rsidRPr="00581513">
        <w:rPr>
          <w:color w:val="000000" w:themeColor="text1"/>
          <w:sz w:val="28"/>
          <w:szCs w:val="28"/>
        </w:rPr>
        <w:t xml:space="preserve">The social impact is reflected in the transition of the state toward a proactive citizen support model: reduced time required to access public services, increased targeting of social support measures, equalization of access to high-quality education and healthcare between urban and rural areas, and the introduction of a </w:t>
      </w:r>
      <w:r w:rsidRPr="00581513">
        <w:rPr>
          <w:color w:val="000000" w:themeColor="text1"/>
          <w:sz w:val="28"/>
          <w:szCs w:val="28"/>
        </w:rPr>
        <w:lastRenderedPageBreak/>
        <w:t>preventive public health management model.</w:t>
      </w:r>
      <w:r>
        <w:rPr>
          <w:color w:val="000000" w:themeColor="text1"/>
          <w:sz w:val="28"/>
          <w:szCs w:val="28"/>
          <w:lang w:val="kk-KZ"/>
        </w:rPr>
        <w:t xml:space="preserve"> </w:t>
      </w:r>
      <w:r w:rsidRPr="00581513">
        <w:rPr>
          <w:color w:val="000000" w:themeColor="text1"/>
          <w:sz w:val="28"/>
          <w:szCs w:val="28"/>
        </w:rPr>
        <w:t>At the same time, technological sovereignty is being strengthened, while a sustainable export position is being established in the segments of digital solutions and AI infrastructure.</w:t>
      </w:r>
    </w:p>
    <w:p w14:paraId="4AD54982"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same time, technological sovereignty will be strengthened and a sustainable export position in the segments of digital solutions and AI</w:t>
      </w:r>
      <w:r w:rsidR="00DB5E5B">
        <w:rPr>
          <w:color w:val="000000" w:themeColor="text1"/>
          <w:sz w:val="28"/>
          <w:szCs w:val="28"/>
        </w:rPr>
        <w:t xml:space="preserve"> infrastructure will be formed.</w:t>
      </w:r>
      <w:r w:rsidR="00DB5E5B" w:rsidRPr="00DB5E5B">
        <w:rPr>
          <w:color w:val="000000" w:themeColor="text1"/>
          <w:sz w:val="28"/>
          <w:szCs w:val="28"/>
          <w:lang w:val="en-US"/>
        </w:rPr>
        <w:t xml:space="preserve"> </w:t>
      </w:r>
      <w:r w:rsidRPr="000A0308">
        <w:rPr>
          <w:color w:val="000000" w:themeColor="text1"/>
          <w:sz w:val="28"/>
          <w:szCs w:val="28"/>
        </w:rPr>
        <w:t xml:space="preserve">An additional approach consists in phased and adaptive implementation of the Strategy, allowing adjustment of decisions in response to changing technological, </w:t>
      </w:r>
      <w:r w:rsidR="00DB5E5B">
        <w:rPr>
          <w:color w:val="000000" w:themeColor="text1"/>
          <w:sz w:val="28"/>
          <w:szCs w:val="28"/>
        </w:rPr>
        <w:t>economic and social conditions.</w:t>
      </w:r>
      <w:r w:rsidR="00DB5E5B" w:rsidRPr="00DB5E5B">
        <w:rPr>
          <w:color w:val="000000" w:themeColor="text1"/>
          <w:sz w:val="28"/>
          <w:szCs w:val="28"/>
          <w:lang w:val="en-US"/>
        </w:rPr>
        <w:t xml:space="preserve"> </w:t>
      </w:r>
      <w:r w:rsidRPr="000A0308">
        <w:rPr>
          <w:color w:val="000000" w:themeColor="text1"/>
          <w:sz w:val="28"/>
          <w:szCs w:val="28"/>
        </w:rPr>
        <w:t>This enables consideration of the dynamics of AI development, international practice and emerging risks without undermining the integrity and l</w:t>
      </w:r>
      <w:r w:rsidR="00DB5E5B">
        <w:rPr>
          <w:color w:val="000000" w:themeColor="text1"/>
          <w:sz w:val="28"/>
          <w:szCs w:val="28"/>
        </w:rPr>
        <w:t>ong-term logic of the Strategy.</w:t>
      </w:r>
    </w:p>
    <w:p w14:paraId="399EB4B3" w14:textId="7371EC32" w:rsidR="000A0308" w:rsidRPr="000A0308" w:rsidRDefault="000A0308" w:rsidP="00DB5E5B">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As a result, the Republic of Kazakhstan is forming a sustainable digital development model capable of ensuring technological leadership, economic competitiveness and strategic autonomy under conditions of the global AI economy.</w:t>
      </w:r>
    </w:p>
    <w:p w14:paraId="00A515F2" w14:textId="77777777" w:rsidR="000A0308" w:rsidRPr="000A0308" w:rsidRDefault="000A0308" w:rsidP="00DB5E5B">
      <w:pPr>
        <w:pStyle w:val="2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3.3. Systemic Integration of Advanced Global Practices into the National Artificial Intelligence Ecosystem</w:t>
      </w:r>
    </w:p>
    <w:p w14:paraId="4166FBFE"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 the context of accelerating global competition in the field of AI, sustainable development of the national AI ecosystem is determined not only by the availability of domestic solutions, but also by the state’s ability to timely adapt and integrate advanced global practices in infrastructure, data, regulation, human capital, scientific research, trust and technology scaling.</w:t>
      </w:r>
      <w:r w:rsidR="00DB5E5B" w:rsidRPr="00DB5E5B">
        <w:rPr>
          <w:color w:val="000000" w:themeColor="text1"/>
          <w:sz w:val="28"/>
          <w:szCs w:val="28"/>
          <w:lang w:val="en-US"/>
        </w:rPr>
        <w:t xml:space="preserve"> </w:t>
      </w:r>
      <w:r w:rsidRPr="000A0308">
        <w:rPr>
          <w:color w:val="000000" w:themeColor="text1"/>
          <w:sz w:val="28"/>
          <w:szCs w:val="28"/>
        </w:rPr>
        <w:t>International experience demonstrates that leading states build AI policy as an integrated system in which the development of computing infrastructure, human capital, deployment mechanisms, trust-based regulation and international technological cooperation is carried out in a coordinated manner. Such an approach is currently being consistently implemented by Singapore, the European Union, the United Kingdom, the Republic of Korea, Canada, the United States of America and the United Arab Emirat</w:t>
      </w:r>
      <w:r w:rsidR="00DB5E5B">
        <w:rPr>
          <w:color w:val="000000" w:themeColor="text1"/>
          <w:sz w:val="28"/>
          <w:szCs w:val="28"/>
        </w:rPr>
        <w:t>es.</w:t>
      </w:r>
    </w:p>
    <w:p w14:paraId="3EB69067"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 this regard, the Republic of Kazakhstan will establish, on the basis of “Alem.AI,” an institutional mechanism for the systemic integration of international AI development experience, ensuring continuous analysis, adaptation and implementation of advanced global practices into the natio</w:t>
      </w:r>
      <w:r w:rsidR="00DB5E5B">
        <w:rPr>
          <w:color w:val="000000" w:themeColor="text1"/>
          <w:sz w:val="28"/>
          <w:szCs w:val="28"/>
        </w:rPr>
        <w:t>nal digital development policy.</w:t>
      </w:r>
    </w:p>
    <w:p w14:paraId="0FA9F256"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foundation of this mechanism will consist o</w:t>
      </w:r>
      <w:r w:rsidR="00DB5E5B">
        <w:rPr>
          <w:color w:val="000000" w:themeColor="text1"/>
          <w:sz w:val="28"/>
          <w:szCs w:val="28"/>
        </w:rPr>
        <w:t>f several interconnected areas.</w:t>
      </w:r>
    </w:p>
    <w:p w14:paraId="573E09AF"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First, a system for strategic monitoring of international AI development will be established. Within this framework, regular analysis will be conducted of national AI strategies of leading technological states, as well as international technological trends, regulatory approaches and practices of AI deployment in the eco</w:t>
      </w:r>
      <w:r w:rsidR="00DB5E5B">
        <w:rPr>
          <w:color w:val="000000" w:themeColor="text1"/>
          <w:sz w:val="28"/>
          <w:szCs w:val="28"/>
        </w:rPr>
        <w:t>nomy and public administration.</w:t>
      </w:r>
      <w:r w:rsidR="00DB5E5B" w:rsidRPr="00DB5E5B">
        <w:rPr>
          <w:color w:val="000000" w:themeColor="text1"/>
          <w:sz w:val="28"/>
          <w:szCs w:val="28"/>
          <w:lang w:val="en-US"/>
        </w:rPr>
        <w:t xml:space="preserve"> </w:t>
      </w:r>
      <w:r w:rsidRPr="000A0308">
        <w:rPr>
          <w:color w:val="000000" w:themeColor="text1"/>
          <w:sz w:val="28"/>
          <w:szCs w:val="28"/>
        </w:rPr>
        <w:t>The results of such analysis will be used to update the national AI development policy, adjust strategic prioriti</w:t>
      </w:r>
      <w:r w:rsidR="00DB5E5B">
        <w:rPr>
          <w:color w:val="000000" w:themeColor="text1"/>
          <w:sz w:val="28"/>
          <w:szCs w:val="28"/>
        </w:rPr>
        <w:t>es and develop new initiatives.</w:t>
      </w:r>
    </w:p>
    <w:p w14:paraId="665B28A0" w14:textId="77777777" w:rsidR="00DB5E5B" w:rsidRPr="00B71C5E"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Second, a mechanism for technology transfer and integration of global competencies will be established. This will include development of international </w:t>
      </w:r>
      <w:r w:rsidRPr="000A0308">
        <w:rPr>
          <w:color w:val="000000" w:themeColor="text1"/>
          <w:sz w:val="28"/>
          <w:szCs w:val="28"/>
        </w:rPr>
        <w:lastRenderedPageBreak/>
        <w:t>research consortia, creation of joint laboratories and development centers, as well as attraction of leading global technology companies, universities and research organizations for implementation of projects within the territory</w:t>
      </w:r>
      <w:r w:rsidR="00DB5E5B">
        <w:rPr>
          <w:color w:val="000000" w:themeColor="text1"/>
          <w:sz w:val="28"/>
          <w:szCs w:val="28"/>
        </w:rPr>
        <w:t xml:space="preserve"> of the Republic of Kazakhstan.</w:t>
      </w:r>
      <w:r w:rsidR="00DB5E5B" w:rsidRPr="00DB5E5B">
        <w:rPr>
          <w:color w:val="000000" w:themeColor="text1"/>
          <w:sz w:val="28"/>
          <w:szCs w:val="28"/>
          <w:lang w:val="en-US"/>
        </w:rPr>
        <w:t xml:space="preserve"> </w:t>
      </w:r>
      <w:r w:rsidRPr="000A0308">
        <w:rPr>
          <w:color w:val="000000" w:themeColor="text1"/>
          <w:sz w:val="28"/>
          <w:szCs w:val="28"/>
        </w:rPr>
        <w:t>Particular attention will be devoted t</w:t>
      </w:r>
      <w:r w:rsidR="00DB5E5B">
        <w:rPr>
          <w:color w:val="000000" w:themeColor="text1"/>
          <w:sz w:val="28"/>
          <w:szCs w:val="28"/>
        </w:rPr>
        <w:t>o localization of technologies.</w:t>
      </w:r>
    </w:p>
    <w:p w14:paraId="6F235A56"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Third, a system for piloting and experimental deployment of advanced technological solutions will be created. For this purpose, legal regime instruments, regulatory sandboxes and special technological zones will be utilized, enabling testing of new regulatory models and AI applications w</w:t>
      </w:r>
      <w:r w:rsidR="00DB5E5B">
        <w:rPr>
          <w:color w:val="000000" w:themeColor="text1"/>
          <w:sz w:val="28"/>
          <w:szCs w:val="28"/>
        </w:rPr>
        <w:t>ithin a controlled environment.</w:t>
      </w:r>
    </w:p>
    <w:p w14:paraId="2DEE93B3"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Fourth, integration of the Republic of Kazakhstan into international initiatives and cooperation platforms in the field of AI will be ensured. Kazakhstan will actively participate in international research and technological partnerships, expert communities and initiatives aimed at developing international standards and principles for responsible use of artificial intelligence.</w:t>
      </w:r>
      <w:r w:rsidR="00DB5E5B" w:rsidRPr="00DB5E5B">
        <w:rPr>
          <w:color w:val="000000" w:themeColor="text1"/>
          <w:sz w:val="28"/>
          <w:szCs w:val="28"/>
          <w:lang w:val="en-US"/>
        </w:rPr>
        <w:t xml:space="preserve"> </w:t>
      </w:r>
      <w:r w:rsidRPr="000A0308">
        <w:rPr>
          <w:color w:val="000000" w:themeColor="text1"/>
          <w:sz w:val="28"/>
          <w:szCs w:val="28"/>
        </w:rPr>
        <w:t xml:space="preserve">This will ensure compatibility of the national regulatory environment with international standards, strengthen trust among international partners and reinforce the country’s position </w:t>
      </w:r>
      <w:r w:rsidR="00DB5E5B">
        <w:rPr>
          <w:color w:val="000000" w:themeColor="text1"/>
          <w:sz w:val="28"/>
          <w:szCs w:val="28"/>
        </w:rPr>
        <w:t>within the global AI ecosystem.</w:t>
      </w:r>
    </w:p>
    <w:p w14:paraId="32A61C61"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Fifth, a mechanism for institutional dissemination of international practices within the country will be established. Based on analysis of best global solutions, standard architectures for digital platforms, data standards, AI implementation methodologies and recommendations for government agencies, businesses and the scientif</w:t>
      </w:r>
      <w:r w:rsidR="00DB5E5B">
        <w:rPr>
          <w:color w:val="000000" w:themeColor="text1"/>
          <w:sz w:val="28"/>
          <w:szCs w:val="28"/>
        </w:rPr>
        <w:t>ic community will be developed.</w:t>
      </w:r>
      <w:r w:rsidR="00DB5E5B" w:rsidRPr="00DB5E5B">
        <w:rPr>
          <w:color w:val="000000" w:themeColor="text1"/>
          <w:sz w:val="28"/>
          <w:szCs w:val="28"/>
          <w:lang w:val="en-US"/>
        </w:rPr>
        <w:t xml:space="preserve"> </w:t>
      </w:r>
      <w:r w:rsidRPr="000A0308">
        <w:rPr>
          <w:color w:val="000000" w:themeColor="text1"/>
          <w:sz w:val="28"/>
          <w:szCs w:val="28"/>
        </w:rPr>
        <w:t>This will ensure systemic scalability of successful practices and reduce risks of fragme</w:t>
      </w:r>
      <w:r w:rsidR="00DB5E5B">
        <w:rPr>
          <w:color w:val="000000" w:themeColor="text1"/>
          <w:sz w:val="28"/>
          <w:szCs w:val="28"/>
        </w:rPr>
        <w:t>ntation of digital initiatives.</w:t>
      </w:r>
    </w:p>
    <w:p w14:paraId="38EBB391" w14:textId="299B86C3" w:rsidR="000A0308" w:rsidRPr="000A0308" w:rsidRDefault="000A0308" w:rsidP="00DB5E5B">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The central role in implementation of this direction will be played by an architectural and coordination center under the authorized state body in the field of digitalization, ensuring continuous monitoring of international experience, analysis of advanced technological and regulatory practices, as well as preparation of proposals for their adaptation and implementation into the national digital policy of the Republic of Kazakhstan.</w:t>
      </w:r>
    </w:p>
    <w:p w14:paraId="45549CDD" w14:textId="77777777" w:rsidR="000A0308" w:rsidRPr="000A0308" w:rsidRDefault="000A0308" w:rsidP="00DB5E5B">
      <w:pPr>
        <w:pStyle w:val="1"/>
        <w:ind w:firstLine="720"/>
        <w:jc w:val="both"/>
        <w:rPr>
          <w:rFonts w:ascii="Times New Roman" w:hAnsi="Times New Roman" w:cs="Times New Roman"/>
          <w:color w:val="000000" w:themeColor="text1"/>
        </w:rPr>
      </w:pPr>
      <w:r w:rsidRPr="000A0308">
        <w:rPr>
          <w:rFonts w:ascii="Times New Roman" w:hAnsi="Times New Roman" w:cs="Times New Roman"/>
          <w:color w:val="000000" w:themeColor="text1"/>
        </w:rPr>
        <w:t>3.4. Strategic Directions of Implementation, Paths to Achievement, Key Performance Indicators (KPIs) and Prospects</w:t>
      </w:r>
    </w:p>
    <w:p w14:paraId="5A12A64C" w14:textId="77777777" w:rsidR="000A0308" w:rsidRPr="000A0308" w:rsidRDefault="000A0308" w:rsidP="00DB5E5B">
      <w:pPr>
        <w:pStyle w:val="2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Strategic Direction 1. Digitalization and Deployment of Artificial Intelligence in the Interests of Citizens</w:t>
      </w:r>
    </w:p>
    <w:p w14:paraId="770E1B94"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Within the framework of the Strategy, a new model of the digital state will be established, centered around the individual as the driving force behind the development of human capital, knowledge, competencies and the country’s innovation potential.</w:t>
      </w:r>
      <w:r w:rsidR="00DB5E5B" w:rsidRPr="00DB5E5B">
        <w:rPr>
          <w:color w:val="000000" w:themeColor="text1"/>
          <w:sz w:val="28"/>
          <w:szCs w:val="28"/>
          <w:lang w:val="en-US"/>
        </w:rPr>
        <w:t xml:space="preserve"> </w:t>
      </w:r>
      <w:r w:rsidRPr="000A0308">
        <w:rPr>
          <w:color w:val="000000" w:themeColor="text1"/>
          <w:sz w:val="28"/>
          <w:szCs w:val="28"/>
        </w:rPr>
        <w:t>Digital transformation is regarded not as automation of individual services, but as the creation of an integrated system supporting the citizen’s life journey from early childhood to active longevity on the basis of data, analytics and AI technologies.</w:t>
      </w:r>
    </w:p>
    <w:p w14:paraId="45A71E73"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The state will transition from reactive provision of services toward proactive management of life trajectories. The use of integrated data will make it possible to timely identify educational, professional and social risks, formulate personalized support measures and provide targeted solutions without excessive procedures and repeated collection of information.</w:t>
      </w:r>
      <w:r w:rsidR="00DB5E5B" w:rsidRPr="00DB5E5B">
        <w:rPr>
          <w:color w:val="000000" w:themeColor="text1"/>
          <w:sz w:val="28"/>
          <w:szCs w:val="28"/>
          <w:lang w:val="en-US"/>
        </w:rPr>
        <w:t xml:space="preserve"> </w:t>
      </w:r>
      <w:r w:rsidRPr="000A0308">
        <w:rPr>
          <w:color w:val="000000" w:themeColor="text1"/>
          <w:sz w:val="28"/>
          <w:szCs w:val="28"/>
        </w:rPr>
        <w:t>Interaction between citizens and the state will become seamless, predictable and trust-based, where the majority of services are delivered automatically at the moment the need arises.</w:t>
      </w:r>
    </w:p>
    <w:p w14:paraId="0DA4B1A6" w14:textId="77777777" w:rsidR="00DB5E5B" w:rsidRPr="00DB5E5B" w:rsidRDefault="000A0308" w:rsidP="00DB5E5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unified digital framework of human capital will be established, integrating education, the labor market, healthcare, social and legal protection into a seamless data architecture. This will ensure continuity of competency development, transparent linkage between education and employment realization, and support for citizens at all stages of the life cycle.</w:t>
      </w:r>
    </w:p>
    <w:p w14:paraId="2BD3DAB1"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education system will be transformed into a mechanism for forward-looking development of competencies for the future economy, oriented toward personalized educational trajectories and the development of digital and entrepreneurial competencies.</w:t>
      </w:r>
    </w:p>
    <w:p w14:paraId="1F0F2642"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labor market will function as a dynamic ecosystem of continuous retraining and professional mobility supported by digital tools for analyzing supply and demand for competencies.</w:t>
      </w:r>
      <w:r w:rsidR="009E41DA" w:rsidRPr="009E41DA">
        <w:rPr>
          <w:color w:val="000000" w:themeColor="text1"/>
          <w:sz w:val="28"/>
          <w:szCs w:val="28"/>
          <w:lang w:val="en-US"/>
        </w:rPr>
        <w:t xml:space="preserve"> </w:t>
      </w:r>
      <w:r w:rsidRPr="000A0308">
        <w:rPr>
          <w:color w:val="000000" w:themeColor="text1"/>
          <w:sz w:val="28"/>
          <w:szCs w:val="28"/>
        </w:rPr>
        <w:t>Healthcare and social policy will transition toward a preventive model based on early identification of risks, targeted support and reduction of inequality of opportunity.</w:t>
      </w:r>
    </w:p>
    <w:p w14:paraId="02F610B3"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Human capital is regarded as the country’s key strategic resource. Investments in its development will become a driver of labor productivity growth, innovation activity and long-term competitiveness of the Republic of Kazakhstan.</w:t>
      </w:r>
      <w:r w:rsidR="009E41DA" w:rsidRPr="009E41DA">
        <w:rPr>
          <w:color w:val="000000" w:themeColor="text1"/>
          <w:sz w:val="28"/>
          <w:szCs w:val="28"/>
          <w:lang w:val="en-US"/>
        </w:rPr>
        <w:t xml:space="preserve"> </w:t>
      </w:r>
      <w:r w:rsidRPr="000A0308">
        <w:rPr>
          <w:color w:val="000000" w:themeColor="text1"/>
          <w:sz w:val="28"/>
          <w:szCs w:val="28"/>
        </w:rPr>
        <w:t>A human-centered and inclusive digital society will be formed in which equal access to development opportunities is ensured regardless of place of residence, social status or income level.</w:t>
      </w:r>
    </w:p>
    <w:p w14:paraId="67D8A515" w14:textId="34EB44E5" w:rsidR="000A0308"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As a result, the state will become a strategic partner of the citizen, ensuring not only access to services but also conditions for unlocking the potential of every individual as the principal driver of sustainable economic growth and national development.</w:t>
      </w:r>
    </w:p>
    <w:p w14:paraId="7D41F902" w14:textId="77777777" w:rsidR="000A0308" w:rsidRPr="000A0308" w:rsidRDefault="000A0308" w:rsidP="009E41DA">
      <w:pPr>
        <w:pStyle w:val="3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Development of Human Capital and a System of Continuous Competency Formation</w:t>
      </w:r>
    </w:p>
    <w:p w14:paraId="3A1489AB"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education system will be transformed from a model of knowledge transfer into a platform for forward-looking formation of competencies for the data economy and AI.</w:t>
      </w:r>
      <w:r w:rsidR="009E41DA" w:rsidRPr="009E41DA">
        <w:rPr>
          <w:color w:val="000000" w:themeColor="text1"/>
          <w:sz w:val="28"/>
          <w:szCs w:val="28"/>
          <w:lang w:val="en-US"/>
        </w:rPr>
        <w:t xml:space="preserve"> </w:t>
      </w:r>
      <w:r w:rsidRPr="000A0308">
        <w:rPr>
          <w:color w:val="000000" w:themeColor="text1"/>
          <w:sz w:val="28"/>
          <w:szCs w:val="28"/>
        </w:rPr>
        <w:t>Education will be structured as a continuous digital framework for human development throughout the entire life cycle — from preschool age to completion of professional activity — utilizing personalized learning traje</w:t>
      </w:r>
      <w:r w:rsidR="009E41DA">
        <w:rPr>
          <w:color w:val="000000" w:themeColor="text1"/>
          <w:sz w:val="28"/>
          <w:szCs w:val="28"/>
        </w:rPr>
        <w:t>ctories and AI analytics tools.</w:t>
      </w:r>
    </w:p>
    <w:p w14:paraId="1F487C40"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 xml:space="preserve">Within the framework of the national AI education architecture and the “AI-SANA” program, a baseline level of digital and AI literacy will be ensured </w:t>
      </w:r>
      <w:r w:rsidR="009E41DA">
        <w:rPr>
          <w:color w:val="000000" w:themeColor="text1"/>
          <w:sz w:val="28"/>
          <w:szCs w:val="28"/>
        </w:rPr>
        <w:t>for every student and educator.</w:t>
      </w:r>
      <w:r w:rsidR="009E41DA" w:rsidRPr="009E41DA">
        <w:rPr>
          <w:color w:val="000000" w:themeColor="text1"/>
          <w:sz w:val="28"/>
          <w:szCs w:val="28"/>
          <w:lang w:val="en-US"/>
        </w:rPr>
        <w:t xml:space="preserve"> </w:t>
      </w:r>
      <w:r w:rsidRPr="000A0308">
        <w:rPr>
          <w:color w:val="000000" w:themeColor="text1"/>
          <w:sz w:val="28"/>
          <w:szCs w:val="28"/>
        </w:rPr>
        <w:t>By 2028, at least 80% of graduates of general secondary, technical and vocational, as well as higher education institutions will possess basic AI competencies, while no less than 20% of higher education graduates will receive advanced training in AI compet</w:t>
      </w:r>
      <w:r w:rsidR="009E41DA">
        <w:rPr>
          <w:color w:val="000000" w:themeColor="text1"/>
          <w:sz w:val="28"/>
          <w:szCs w:val="28"/>
        </w:rPr>
        <w:t>encies and AI entrepreneurship.</w:t>
      </w:r>
    </w:p>
    <w:p w14:paraId="10081620"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 order to establish a sustainable system for training teaching personnel in the field of AI, a multi-level competency development model will be introduced, including bas</w:t>
      </w:r>
      <w:r w:rsidR="009E41DA">
        <w:rPr>
          <w:color w:val="000000" w:themeColor="text1"/>
          <w:sz w:val="28"/>
          <w:szCs w:val="28"/>
        </w:rPr>
        <w:t>ic, advanced and expert levels.</w:t>
      </w:r>
      <w:r w:rsidR="009E41DA" w:rsidRPr="009E41DA">
        <w:rPr>
          <w:color w:val="000000" w:themeColor="text1"/>
          <w:sz w:val="28"/>
          <w:szCs w:val="28"/>
          <w:lang w:val="en-US"/>
        </w:rPr>
        <w:t xml:space="preserve"> </w:t>
      </w:r>
      <w:r w:rsidRPr="000A0308">
        <w:rPr>
          <w:color w:val="000000" w:themeColor="text1"/>
          <w:sz w:val="28"/>
          <w:szCs w:val="28"/>
        </w:rPr>
        <w:t>The basic level is aimed at ensuring digital literacy among educators. By 2029, coverage of at least 80% of educators is planned.</w:t>
      </w:r>
      <w:r w:rsidR="009E41DA" w:rsidRPr="009E41DA">
        <w:rPr>
          <w:color w:val="000000" w:themeColor="text1"/>
          <w:sz w:val="28"/>
          <w:szCs w:val="28"/>
          <w:lang w:val="en-US"/>
        </w:rPr>
        <w:t xml:space="preserve"> </w:t>
      </w:r>
      <w:r w:rsidRPr="000A0308">
        <w:rPr>
          <w:color w:val="000000" w:themeColor="text1"/>
          <w:sz w:val="28"/>
          <w:szCs w:val="28"/>
        </w:rPr>
        <w:t>The advanced level is focused on practical application of AI technologies within the educational process. By 2029, the share of educators possessing advanced competen</w:t>
      </w:r>
      <w:r w:rsidR="009E41DA">
        <w:rPr>
          <w:color w:val="000000" w:themeColor="text1"/>
          <w:sz w:val="28"/>
          <w:szCs w:val="28"/>
        </w:rPr>
        <w:t>cies should reach at least 25%.</w:t>
      </w:r>
      <w:r w:rsidR="009E41DA" w:rsidRPr="009E41DA">
        <w:rPr>
          <w:color w:val="000000" w:themeColor="text1"/>
          <w:sz w:val="28"/>
          <w:szCs w:val="28"/>
          <w:lang w:val="en-US"/>
        </w:rPr>
        <w:t xml:space="preserve"> </w:t>
      </w:r>
      <w:r w:rsidRPr="000A0308">
        <w:rPr>
          <w:color w:val="000000" w:themeColor="text1"/>
          <w:sz w:val="28"/>
          <w:szCs w:val="28"/>
        </w:rPr>
        <w:t>The expert level provides for formation of a pool of educator-leaders ensuring methodological support and training of other educators. By 2029, an expert community amounting to 5% of the total number of educators is planned to be established.</w:t>
      </w:r>
    </w:p>
    <w:p w14:paraId="007C4564"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Personalization of educational pathways will enable consideration of individual abilities, interests and professional goals, thereby forming a flexible workforce training model aligned with actual economic needs.</w:t>
      </w:r>
      <w:r w:rsidR="009E41DA" w:rsidRPr="009E41DA">
        <w:rPr>
          <w:color w:val="000000" w:themeColor="text1"/>
          <w:sz w:val="28"/>
          <w:szCs w:val="28"/>
          <w:lang w:val="en-US"/>
        </w:rPr>
        <w:t xml:space="preserve"> </w:t>
      </w:r>
      <w:r w:rsidRPr="000A0308">
        <w:rPr>
          <w:color w:val="000000" w:themeColor="text1"/>
          <w:sz w:val="28"/>
          <w:szCs w:val="28"/>
        </w:rPr>
        <w:t>At the same time, practice-oriented learning will be scaled up, strengthening engagement in engineering, technological and entrepreneurial fields.</w:t>
      </w:r>
    </w:p>
    <w:p w14:paraId="4CEB6E51"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Within the framework of transformation of the higher and postgraduate education system, implementation of modern digital approaches to management of educational and scientific activities will be ensured, including introduction of a digital ranking system for higher and postgraduate education institutions.</w:t>
      </w:r>
    </w:p>
    <w:p w14:paraId="0148392D"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Simultaneously, a unified digital science management system will be introduced, providing automated monitoring of scientific and scientific-technical projects to ensure transparency in the use of budgetary funds.</w:t>
      </w:r>
    </w:p>
    <w:p w14:paraId="308EBEEC"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Higher education and scientific activity will be integrated into a unified digital environment of the knowledge economy.</w:t>
      </w:r>
      <w:r w:rsidR="009E41DA" w:rsidRPr="009E41DA">
        <w:rPr>
          <w:color w:val="000000" w:themeColor="text1"/>
          <w:sz w:val="28"/>
          <w:szCs w:val="28"/>
          <w:lang w:val="en-US"/>
        </w:rPr>
        <w:t xml:space="preserve"> </w:t>
      </w:r>
      <w:r w:rsidRPr="000A0308">
        <w:rPr>
          <w:color w:val="000000" w:themeColor="text1"/>
          <w:sz w:val="28"/>
          <w:szCs w:val="28"/>
        </w:rPr>
        <w:t>Engineering universities will become centers for applied AI development and robotics, operating in close cooperation with industry companies, government institutions and research consortia.</w:t>
      </w:r>
      <w:r w:rsidR="009E41DA" w:rsidRPr="009E41DA">
        <w:rPr>
          <w:color w:val="000000" w:themeColor="text1"/>
          <w:sz w:val="28"/>
          <w:szCs w:val="28"/>
          <w:lang w:val="en-US"/>
        </w:rPr>
        <w:t xml:space="preserve"> </w:t>
      </w:r>
      <w:r w:rsidRPr="000A0308">
        <w:rPr>
          <w:color w:val="000000" w:themeColor="text1"/>
          <w:sz w:val="28"/>
          <w:szCs w:val="28"/>
        </w:rPr>
        <w:t>The AI University will develop as a national platform for training AI specialists, conducting research and scaling technological solutions.</w:t>
      </w:r>
      <w:r w:rsidR="009E41DA" w:rsidRPr="009E41DA">
        <w:rPr>
          <w:color w:val="000000" w:themeColor="text1"/>
          <w:sz w:val="28"/>
          <w:szCs w:val="28"/>
          <w:lang w:val="en-US"/>
        </w:rPr>
        <w:t xml:space="preserve"> </w:t>
      </w:r>
      <w:r w:rsidRPr="000A0308">
        <w:rPr>
          <w:color w:val="000000" w:themeColor="text1"/>
          <w:sz w:val="28"/>
          <w:szCs w:val="28"/>
        </w:rPr>
        <w:t>Robotics laboratories and material and technical infrastructure for full-cycle prototyping will be established on the basis of regional universities.</w:t>
      </w:r>
      <w:r w:rsidR="009E41DA" w:rsidRPr="009E41DA">
        <w:rPr>
          <w:color w:val="000000" w:themeColor="text1"/>
          <w:sz w:val="28"/>
          <w:szCs w:val="28"/>
          <w:lang w:val="en-US"/>
        </w:rPr>
        <w:t xml:space="preserve"> </w:t>
      </w:r>
      <w:r w:rsidRPr="000A0308">
        <w:rPr>
          <w:color w:val="000000" w:themeColor="text1"/>
          <w:sz w:val="28"/>
          <w:szCs w:val="28"/>
        </w:rPr>
        <w:t>Educational programs will be adapted to modern requirements with the involvement of faculty members possessing up-to-date knowledge and competencies.</w:t>
      </w:r>
      <w:r w:rsidR="009E41DA" w:rsidRPr="009E41DA">
        <w:rPr>
          <w:color w:val="000000" w:themeColor="text1"/>
          <w:sz w:val="28"/>
          <w:szCs w:val="28"/>
          <w:lang w:val="en-US"/>
        </w:rPr>
        <w:t xml:space="preserve"> </w:t>
      </w:r>
      <w:r w:rsidRPr="000A0308">
        <w:rPr>
          <w:color w:val="000000" w:themeColor="text1"/>
          <w:sz w:val="28"/>
          <w:szCs w:val="28"/>
        </w:rPr>
        <w:t>Enrollment in technical specialties related to robotics will be increased.</w:t>
      </w:r>
      <w:r w:rsidR="009E41DA" w:rsidRPr="009E41DA">
        <w:rPr>
          <w:color w:val="000000" w:themeColor="text1"/>
          <w:sz w:val="28"/>
          <w:szCs w:val="28"/>
          <w:lang w:val="en-US"/>
        </w:rPr>
        <w:t xml:space="preserve"> </w:t>
      </w:r>
      <w:r w:rsidRPr="000A0308">
        <w:rPr>
          <w:color w:val="000000" w:themeColor="text1"/>
          <w:sz w:val="28"/>
          <w:szCs w:val="28"/>
        </w:rPr>
        <w:t>Coverage of schools with STEM classrooms and robotics clubs will continue to expand.</w:t>
      </w:r>
      <w:r w:rsidR="009E41DA" w:rsidRPr="009E41DA">
        <w:rPr>
          <w:color w:val="000000" w:themeColor="text1"/>
          <w:sz w:val="28"/>
          <w:szCs w:val="28"/>
          <w:lang w:val="en-US"/>
        </w:rPr>
        <w:t xml:space="preserve"> </w:t>
      </w:r>
      <w:r w:rsidRPr="000A0308">
        <w:rPr>
          <w:color w:val="000000" w:themeColor="text1"/>
          <w:sz w:val="28"/>
          <w:szCs w:val="28"/>
        </w:rPr>
        <w:t xml:space="preserve">The autonomous cluster fund “Astana Hub” will create and support educational tracks for </w:t>
      </w:r>
      <w:r w:rsidRPr="000A0308">
        <w:rPr>
          <w:color w:val="000000" w:themeColor="text1"/>
          <w:sz w:val="28"/>
          <w:szCs w:val="28"/>
        </w:rPr>
        <w:lastRenderedPageBreak/>
        <w:t>professional development and retraining in IT and robotics, acceleration programs, and support and incentive programs for startups in IT and robotics.</w:t>
      </w:r>
      <w:r w:rsidR="009E41DA" w:rsidRPr="009E41DA">
        <w:rPr>
          <w:color w:val="000000" w:themeColor="text1"/>
          <w:sz w:val="28"/>
          <w:szCs w:val="28"/>
          <w:lang w:val="en-US"/>
        </w:rPr>
        <w:t xml:space="preserve"> </w:t>
      </w:r>
      <w:r w:rsidRPr="000A0308">
        <w:rPr>
          <w:color w:val="000000" w:themeColor="text1"/>
          <w:sz w:val="28"/>
          <w:szCs w:val="28"/>
        </w:rPr>
        <w:t>At least 80% of universities will integrate AI into educational processes.</w:t>
      </w:r>
      <w:r w:rsidR="009E41DA" w:rsidRPr="009E41DA">
        <w:rPr>
          <w:color w:val="000000" w:themeColor="text1"/>
          <w:sz w:val="28"/>
          <w:szCs w:val="28"/>
          <w:lang w:val="en-US"/>
        </w:rPr>
        <w:t xml:space="preserve"> </w:t>
      </w:r>
      <w:r w:rsidRPr="000A0308">
        <w:rPr>
          <w:color w:val="000000" w:themeColor="text1"/>
          <w:sz w:val="28"/>
          <w:szCs w:val="28"/>
        </w:rPr>
        <w:t>Deployment of robotics by small and medium-sized enterprises will be stimulated through development of accessible technological solutions, service models and state support instruments aimed at increasing productivity, reducing costs and accelerating digital transformation of the economy.</w:t>
      </w:r>
    </w:p>
    <w:p w14:paraId="0A848B32" w14:textId="6F3F2153" w:rsidR="000A0308"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For these purposes, the “AI-SANA” program will become a system-forming national mechanism for cooperation between education, science and business to create scalable IT products with high export potential, with a separate emphasis on practice-oriented tracks focused on the most in-demand use cases, ensuring that education directly translates into increased work efficiency, improved quality of services and accelerated diffusion of generative AI nationwide.</w:t>
      </w:r>
    </w:p>
    <w:p w14:paraId="517858BD" w14:textId="77777777" w:rsidR="009E41DA" w:rsidRPr="009E41DA" w:rsidRDefault="000A0308" w:rsidP="009E41DA">
      <w:pPr>
        <w:pStyle w:val="aff8"/>
        <w:spacing w:before="0" w:beforeAutospacing="0" w:after="0" w:afterAutospacing="0"/>
        <w:jc w:val="both"/>
        <w:rPr>
          <w:color w:val="000000" w:themeColor="text1"/>
          <w:sz w:val="28"/>
          <w:szCs w:val="28"/>
          <w:lang w:val="en-US"/>
        </w:rPr>
      </w:pPr>
      <w:r w:rsidRPr="000A0308">
        <w:rPr>
          <w:color w:val="000000" w:themeColor="text1"/>
          <w:sz w:val="28"/>
          <w:szCs w:val="28"/>
        </w:rPr>
        <w:t>The labor market will be transformed into an intelligent h</w:t>
      </w:r>
      <w:r w:rsidR="009E41DA">
        <w:rPr>
          <w:color w:val="000000" w:themeColor="text1"/>
          <w:sz w:val="28"/>
          <w:szCs w:val="28"/>
        </w:rPr>
        <w:t>uman capital management system.</w:t>
      </w:r>
    </w:p>
    <w:p w14:paraId="29867552"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unified framework for forecasting workforce demand will be established, integrating macroeconomic indicators, sectoral development plans, demographic trends and business signals regarding demand for competencies.</w:t>
      </w:r>
    </w:p>
    <w:p w14:paraId="4F733BBC" w14:textId="07D47DAD"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Based on analytical forecasts, at least 80% of educational programs and targeted enrollment plans will be updated in accordance with projected economic needs, ensuring synchronization of workforce training with the country’s strategic development priorities.Skill-matching instruments and labor market requirements will ensure a direct linkage between the education system and employment, enabling citizens to plan career trajectories, undergo retraining without interruption of employment and adapt to changes in the technological environment.</w:t>
      </w:r>
    </w:p>
    <w:p w14:paraId="0906C420"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Platform forms of employment and new work models will be integrated into a unified labor market framework while preserving social guarantees and transparency of income.</w:t>
      </w:r>
    </w:p>
    <w:p w14:paraId="5C3351F9" w14:textId="77351441" w:rsidR="009E41DA" w:rsidRPr="009E41DA" w:rsidRDefault="009E41DA" w:rsidP="009E41DA">
      <w:pPr>
        <w:pStyle w:val="aff8"/>
        <w:spacing w:before="0" w:beforeAutospacing="0" w:after="0" w:afterAutospacing="0"/>
        <w:ind w:firstLine="720"/>
        <w:jc w:val="both"/>
        <w:rPr>
          <w:color w:val="000000" w:themeColor="text1"/>
          <w:sz w:val="28"/>
          <w:szCs w:val="28"/>
          <w:lang w:val="en-US"/>
        </w:rPr>
      </w:pPr>
      <w:r w:rsidRPr="009E41DA">
        <w:rPr>
          <w:color w:val="000000" w:themeColor="text1"/>
          <w:sz w:val="28"/>
          <w:szCs w:val="28"/>
        </w:rPr>
        <w:t>Diffusion of generative AI</w:t>
      </w:r>
      <w:r w:rsidRPr="009E41DA">
        <w:rPr>
          <w:color w:val="000000" w:themeColor="text1"/>
          <w:sz w:val="28"/>
          <w:szCs w:val="28"/>
          <w:lang w:val="en-US"/>
        </w:rPr>
        <w:t>.</w:t>
      </w:r>
      <w:r w:rsidRPr="009E41DA">
        <w:rPr>
          <w:color w:val="000000" w:themeColor="text1"/>
          <w:sz w:val="28"/>
          <w:szCs w:val="28"/>
        </w:rPr>
        <w:t xml:space="preserve"> </w:t>
      </w:r>
      <w:r w:rsidR="000A0308" w:rsidRPr="000A0308">
        <w:rPr>
          <w:color w:val="000000" w:themeColor="text1"/>
          <w:sz w:val="28"/>
          <w:szCs w:val="28"/>
        </w:rPr>
        <w:t>Within the framework of the Strategy, human capital development will focus on accelerating practical adoption of generative AI as a mass skill and a fundamental instrument for increasing labor productivity and quality of services.</w:t>
      </w:r>
      <w:r w:rsidRPr="009E41DA">
        <w:rPr>
          <w:color w:val="000000" w:themeColor="text1"/>
          <w:sz w:val="28"/>
          <w:szCs w:val="28"/>
          <w:lang w:val="en-US"/>
        </w:rPr>
        <w:t xml:space="preserve"> </w:t>
      </w:r>
      <w:r w:rsidR="000A0308" w:rsidRPr="000A0308">
        <w:rPr>
          <w:color w:val="000000" w:themeColor="text1"/>
          <w:sz w:val="28"/>
          <w:szCs w:val="28"/>
        </w:rPr>
        <w:t>For this purpose, a generative AI diffusion indicator of no less than 20%, with achievement of a level not lower than the global average at the time of assessment, will be established as one of the key measurable indicators of the effectiveness of policy in the field of human capital.</w:t>
      </w:r>
      <w:r w:rsidRPr="009E41DA">
        <w:rPr>
          <w:color w:val="000000" w:themeColor="text1"/>
          <w:sz w:val="28"/>
          <w:szCs w:val="28"/>
          <w:lang w:val="en-US"/>
        </w:rPr>
        <w:t xml:space="preserve"> </w:t>
      </w:r>
      <w:r w:rsidR="000A0308" w:rsidRPr="000A0308">
        <w:rPr>
          <w:color w:val="000000" w:themeColor="text1"/>
          <w:sz w:val="28"/>
          <w:szCs w:val="28"/>
        </w:rPr>
        <w:t>Measures aimed at accelerating dissemination of generative AI will also be introduced, including formation of sustainable user practices and engagement of broad population groups.</w:t>
      </w:r>
      <w:r w:rsidRPr="009E41DA">
        <w:rPr>
          <w:color w:val="000000" w:themeColor="text1"/>
          <w:sz w:val="28"/>
          <w:szCs w:val="28"/>
          <w:lang w:val="en-US"/>
        </w:rPr>
        <w:t xml:space="preserve"> </w:t>
      </w:r>
      <w:r w:rsidR="000A0308" w:rsidRPr="000A0308">
        <w:rPr>
          <w:color w:val="000000" w:themeColor="text1"/>
          <w:sz w:val="28"/>
          <w:szCs w:val="28"/>
        </w:rPr>
        <w:t>To achieve this, a transition will be made from fragmented educational activities toward a systemic learning model based on scalable instruments: online courses, regional training centers and standardized programs for different target groups, as well as introduction of a system of target indicators.</w:t>
      </w:r>
    </w:p>
    <w:p w14:paraId="07644AE9"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As a result, a manageable ecosystem for human capital development will be established, providing the economy with qualified personnel, citizens with clear navigation of opportunities throughout life, and the state with instruments for forecasting and shaping competencies aligned with the co</w:t>
      </w:r>
      <w:r w:rsidR="009E41DA">
        <w:rPr>
          <w:color w:val="000000" w:themeColor="text1"/>
          <w:sz w:val="28"/>
          <w:szCs w:val="28"/>
        </w:rPr>
        <w:t>untry’s strategic priorities.</w:t>
      </w:r>
      <w:r w:rsidR="009E41DA" w:rsidRPr="009E41DA">
        <w:rPr>
          <w:color w:val="000000" w:themeColor="text1"/>
          <w:sz w:val="28"/>
          <w:szCs w:val="28"/>
          <w:lang w:val="en-US"/>
        </w:rPr>
        <w:t xml:space="preserve"> </w:t>
      </w:r>
      <w:r w:rsidRPr="000A0308">
        <w:rPr>
          <w:color w:val="000000" w:themeColor="text1"/>
          <w:sz w:val="28"/>
          <w:szCs w:val="28"/>
        </w:rPr>
        <w:t>Human capital will become the foundation for productivity growth and long-term</w:t>
      </w:r>
      <w:r w:rsidR="009E41DA">
        <w:rPr>
          <w:color w:val="000000" w:themeColor="text1"/>
          <w:sz w:val="28"/>
          <w:szCs w:val="28"/>
        </w:rPr>
        <w:t xml:space="preserve"> competitiveness of Kazakhstan.</w:t>
      </w:r>
    </w:p>
    <w:p w14:paraId="5AB3070D" w14:textId="2D9A7AA7" w:rsidR="000A0308" w:rsidRPr="00B71C5E"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Implementation of the aforementioned transformations will ensure the formation of human capital as one of the key sources of labor productivity growth in the transforming sectors of the economy.</w:t>
      </w:r>
    </w:p>
    <w:p w14:paraId="0ED03899" w14:textId="77777777" w:rsidR="009E41DA" w:rsidRPr="00B71C5E" w:rsidRDefault="009E41DA" w:rsidP="009E41DA">
      <w:pPr>
        <w:pStyle w:val="aff8"/>
        <w:spacing w:before="0" w:beforeAutospacing="0" w:after="0" w:afterAutospacing="0"/>
        <w:ind w:firstLine="720"/>
        <w:jc w:val="both"/>
        <w:rPr>
          <w:color w:val="000000" w:themeColor="text1"/>
          <w:sz w:val="28"/>
          <w:szCs w:val="28"/>
          <w:lang w:val="en-US"/>
        </w:rPr>
      </w:pPr>
    </w:p>
    <w:p w14:paraId="6E228E6A" w14:textId="77777777" w:rsidR="000A0308" w:rsidRPr="000A0308" w:rsidRDefault="000A0308" w:rsidP="009E41DA">
      <w:pPr>
        <w:pStyle w:val="21"/>
        <w:spacing w:before="0"/>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Unified Digital Health Management System</w:t>
      </w:r>
    </w:p>
    <w:p w14:paraId="0BA9F17C"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Within the framework of the Strategy implementation, the healthcare system of the Republic of Kazakhstan will be consistently transformed from a fragmented model of healthcare delivery into an integrated digital population health management system based on data, analytics and AI technologies.</w:t>
      </w:r>
      <w:r w:rsidR="009E41DA" w:rsidRPr="009E41DA">
        <w:rPr>
          <w:color w:val="000000" w:themeColor="text1"/>
          <w:sz w:val="28"/>
          <w:szCs w:val="28"/>
          <w:lang w:val="en-US"/>
        </w:rPr>
        <w:t xml:space="preserve"> </w:t>
      </w:r>
      <w:r w:rsidRPr="000A0308">
        <w:rPr>
          <w:color w:val="000000" w:themeColor="text1"/>
          <w:sz w:val="28"/>
          <w:szCs w:val="28"/>
        </w:rPr>
        <w:t>The strategic objective of the transformation is the transition from predominantly reactive treatment toward proactive risk management, improvement of clinical outcomes and ensuring long-term financial sustainability of the sector.</w:t>
      </w:r>
    </w:p>
    <w:p w14:paraId="53F4DFB7"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key element of the transformation will be the development of a technological health platform as part of the seamless digital architecture of citizens’ life trajectories.</w:t>
      </w:r>
      <w:r w:rsidR="009E41DA" w:rsidRPr="009E41DA">
        <w:rPr>
          <w:color w:val="000000" w:themeColor="text1"/>
          <w:sz w:val="28"/>
          <w:szCs w:val="28"/>
          <w:lang w:val="en-US"/>
        </w:rPr>
        <w:t xml:space="preserve"> </w:t>
      </w:r>
      <w:r w:rsidRPr="000A0308">
        <w:rPr>
          <w:color w:val="000000" w:themeColor="text1"/>
          <w:sz w:val="28"/>
          <w:szCs w:val="28"/>
        </w:rPr>
        <w:t>The platform will integrate prevention, primary healthcare, diagnostics, inpatient treatment, pharmaceutical provision, rehabilitation and long-term care into a unified manageable framework.</w:t>
      </w:r>
      <w:r w:rsidR="009E41DA" w:rsidRPr="009E41DA">
        <w:rPr>
          <w:color w:val="000000" w:themeColor="text1"/>
          <w:sz w:val="28"/>
          <w:szCs w:val="28"/>
          <w:lang w:val="en-US"/>
        </w:rPr>
        <w:t xml:space="preserve"> </w:t>
      </w:r>
      <w:r w:rsidRPr="000A0308">
        <w:rPr>
          <w:color w:val="000000" w:themeColor="text1"/>
          <w:sz w:val="28"/>
          <w:szCs w:val="28"/>
        </w:rPr>
        <w:t>At the core of the model, a unified digital health profile of the citizen will be created, integrating medical history, results of laboratory and instrumental examinations, prescriptions, dispensary monitoring data and remote monitoring information.</w:t>
      </w:r>
      <w:r w:rsidR="009E41DA" w:rsidRPr="009E41DA">
        <w:rPr>
          <w:color w:val="000000" w:themeColor="text1"/>
          <w:sz w:val="28"/>
          <w:szCs w:val="28"/>
          <w:lang w:val="en-US"/>
        </w:rPr>
        <w:t xml:space="preserve"> </w:t>
      </w:r>
      <w:r w:rsidRPr="000A0308">
        <w:rPr>
          <w:color w:val="000000" w:themeColor="text1"/>
          <w:sz w:val="28"/>
          <w:szCs w:val="28"/>
        </w:rPr>
        <w:t>This will ensure continuity of clinical pathways and provide healthcare professionals at all levels with access to complete and up-to-date patient information regardless of the region where healthcare services are delivered.</w:t>
      </w:r>
      <w:r w:rsidR="009E41DA" w:rsidRPr="009E41DA">
        <w:rPr>
          <w:color w:val="000000" w:themeColor="text1"/>
          <w:sz w:val="28"/>
          <w:szCs w:val="28"/>
          <w:lang w:val="en-US"/>
        </w:rPr>
        <w:t xml:space="preserve"> </w:t>
      </w:r>
      <w:r w:rsidRPr="000A0308">
        <w:rPr>
          <w:color w:val="000000" w:themeColor="text1"/>
          <w:sz w:val="28"/>
          <w:szCs w:val="28"/>
        </w:rPr>
        <w:t>By 2029, at least 20% of the population will use self-service medicine services, while no less than 95% of healthcare organizations will be integrated into the unified digital framework with real-time inter-level data exchange.</w:t>
      </w:r>
    </w:p>
    <w:p w14:paraId="1CC282AD"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Primary healthcare will be strengthened as the central element for early disease detection and risk management.</w:t>
      </w:r>
      <w:r w:rsidR="009E41DA" w:rsidRPr="009E41DA">
        <w:rPr>
          <w:color w:val="000000" w:themeColor="text1"/>
          <w:sz w:val="28"/>
          <w:szCs w:val="28"/>
          <w:lang w:val="en-US"/>
        </w:rPr>
        <w:t xml:space="preserve"> </w:t>
      </w:r>
      <w:r w:rsidRPr="000A0308">
        <w:rPr>
          <w:color w:val="000000" w:themeColor="text1"/>
          <w:sz w:val="28"/>
          <w:szCs w:val="28"/>
        </w:rPr>
        <w:t>Based on data analytics and AI algorithms, digital stratification of the population by risk levels will be introduced, with personalized preventive pathways being established.</w:t>
      </w:r>
      <w:r w:rsidR="009E41DA" w:rsidRPr="009E41DA">
        <w:rPr>
          <w:color w:val="000000" w:themeColor="text1"/>
          <w:sz w:val="28"/>
          <w:szCs w:val="28"/>
          <w:lang w:val="en-US"/>
        </w:rPr>
        <w:t xml:space="preserve"> </w:t>
      </w:r>
      <w:r w:rsidRPr="000A0308">
        <w:rPr>
          <w:color w:val="000000" w:themeColor="text1"/>
          <w:sz w:val="28"/>
          <w:szCs w:val="28"/>
        </w:rPr>
        <w:t>Screening and dispensary monitoring will be organized according to prioritization of citizens with increased probability of developing complications.</w:t>
      </w:r>
      <w:r w:rsidR="009E41DA" w:rsidRPr="009E41DA">
        <w:rPr>
          <w:color w:val="000000" w:themeColor="text1"/>
          <w:sz w:val="28"/>
          <w:szCs w:val="28"/>
          <w:lang w:val="en-US"/>
        </w:rPr>
        <w:t xml:space="preserve"> </w:t>
      </w:r>
      <w:r w:rsidRPr="000A0308">
        <w:rPr>
          <w:color w:val="000000" w:themeColor="text1"/>
          <w:sz w:val="28"/>
          <w:szCs w:val="28"/>
        </w:rPr>
        <w:t>This will reduce the share of late diagnosis of socially significant diseases, decrease the number of emergency hospitalizations and improve efficiency of resource utilization within primary healthcare.</w:t>
      </w:r>
    </w:p>
    <w:p w14:paraId="54DD4BE5"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Consultative and diagnostic care, as well as telemedicine services, will be integrated into unified digital clinical pathways.</w:t>
      </w:r>
      <w:r w:rsidR="009E41DA" w:rsidRPr="009E41DA">
        <w:rPr>
          <w:color w:val="000000" w:themeColor="text1"/>
          <w:sz w:val="28"/>
          <w:szCs w:val="28"/>
          <w:lang w:val="en-US"/>
        </w:rPr>
        <w:t xml:space="preserve"> </w:t>
      </w:r>
      <w:r w:rsidRPr="000A0308">
        <w:rPr>
          <w:color w:val="000000" w:themeColor="text1"/>
          <w:sz w:val="28"/>
          <w:szCs w:val="28"/>
        </w:rPr>
        <w:t>Doctors will gain access to a holistic digital patient profile, while clinical decision support tools will be used to analyze examination results, formulate recommendations and ensure optimal patient routing between different levels of healthcare.</w:t>
      </w:r>
      <w:r w:rsidR="009E41DA" w:rsidRPr="009E41DA">
        <w:rPr>
          <w:color w:val="000000" w:themeColor="text1"/>
          <w:sz w:val="28"/>
          <w:szCs w:val="28"/>
          <w:lang w:val="en-US"/>
        </w:rPr>
        <w:t xml:space="preserve"> </w:t>
      </w:r>
      <w:r w:rsidRPr="000A0308">
        <w:rPr>
          <w:color w:val="000000" w:themeColor="text1"/>
          <w:sz w:val="28"/>
          <w:szCs w:val="28"/>
        </w:rPr>
        <w:t>This will improve diagnostic accuracy and ensure more equitable access to specialized medical expertise regardless of place of residence.</w:t>
      </w:r>
    </w:p>
    <w:p w14:paraId="6463A263"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Inpatient care will be oriented toward achievement of measurable clinical outcomes.</w:t>
      </w:r>
      <w:r w:rsidR="009E41DA" w:rsidRPr="009E41DA">
        <w:rPr>
          <w:color w:val="000000" w:themeColor="text1"/>
          <w:sz w:val="28"/>
          <w:szCs w:val="28"/>
          <w:lang w:val="en-US"/>
        </w:rPr>
        <w:t xml:space="preserve"> </w:t>
      </w:r>
      <w:r w:rsidRPr="000A0308">
        <w:rPr>
          <w:color w:val="000000" w:themeColor="text1"/>
          <w:sz w:val="28"/>
          <w:szCs w:val="28"/>
        </w:rPr>
        <w:t>It is planned to introduce tools for forecasting complications, optimizing hospitalization indications and reducing patients’ length of stay in hospitals, ensuring transition toward a more efficient healthcare model in which at least 80% of clinical decisions are made with the use of AI technologies.</w:t>
      </w:r>
      <w:r w:rsidR="009E41DA" w:rsidRPr="009E41DA">
        <w:rPr>
          <w:color w:val="000000" w:themeColor="text1"/>
          <w:sz w:val="28"/>
          <w:szCs w:val="28"/>
          <w:lang w:val="en-US"/>
        </w:rPr>
        <w:t xml:space="preserve"> </w:t>
      </w:r>
      <w:r w:rsidRPr="000A0308">
        <w:rPr>
          <w:color w:val="000000" w:themeColor="text1"/>
          <w:sz w:val="28"/>
          <w:szCs w:val="28"/>
        </w:rPr>
        <w:t>Hospitals will be integrated into the unified digital healthcare framework, ensuring continuity of treatment and more rational utilization of hospital bed capacity.</w:t>
      </w:r>
    </w:p>
    <w:p w14:paraId="42DED288" w14:textId="77777777" w:rsidR="009E41DA" w:rsidRPr="009E41DA" w:rsidRDefault="000A0308" w:rsidP="009E41D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Laboratory diagnostics, imaging studies, pharmaceutical provision and medical logistics will be integrated into a unified platform with the possibility of applying predictive analytics.</w:t>
      </w:r>
      <w:r w:rsidR="009E41DA" w:rsidRPr="009E41DA">
        <w:rPr>
          <w:color w:val="000000" w:themeColor="text1"/>
          <w:sz w:val="28"/>
          <w:szCs w:val="28"/>
          <w:lang w:val="en-US"/>
        </w:rPr>
        <w:t xml:space="preserve"> </w:t>
      </w:r>
      <w:r w:rsidRPr="000A0308">
        <w:rPr>
          <w:color w:val="000000" w:themeColor="text1"/>
          <w:sz w:val="28"/>
          <w:szCs w:val="28"/>
        </w:rPr>
        <w:t>This will ensure transparency of prescriptions and supplies, improve forecasting of demand and reduce risks of shortages of medicines, including in the regions.</w:t>
      </w:r>
    </w:p>
    <w:p w14:paraId="4472A8A0" w14:textId="77777777" w:rsidR="00D57BCD" w:rsidRPr="00D57BCD" w:rsidRDefault="000A0308" w:rsidP="00D57BCD">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Rehabilitation and post-hospital patient support will be supplemented by digital remote monitoring tools, ensuring continuity of supervision of patients with chronic diseases and reducing the probability of repeated hospitalization.</w:t>
      </w:r>
      <w:r w:rsidR="00D57BCD" w:rsidRPr="00D57BCD">
        <w:rPr>
          <w:color w:val="000000" w:themeColor="text1"/>
          <w:sz w:val="28"/>
          <w:szCs w:val="28"/>
          <w:lang w:val="en-US"/>
        </w:rPr>
        <w:t xml:space="preserve"> </w:t>
      </w:r>
      <w:r w:rsidRPr="000A0308">
        <w:rPr>
          <w:color w:val="000000" w:themeColor="text1"/>
          <w:sz w:val="28"/>
          <w:szCs w:val="28"/>
        </w:rPr>
        <w:t>The healthcare system will be organized around the full patient life cycle rather than around individual episodes of healthcare delivery.</w:t>
      </w:r>
    </w:p>
    <w:p w14:paraId="590EF4EF" w14:textId="77777777" w:rsidR="00D57BCD" w:rsidRPr="00D57BCD" w:rsidRDefault="000A0308" w:rsidP="00D57BCD">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healthcare financing model will be gradually transformed from payment for the volume of services provided toward elements of outcome-based financing based on clinical results and public health indicators.</w:t>
      </w:r>
      <w:r w:rsidR="00D57BCD" w:rsidRPr="00D57BCD">
        <w:rPr>
          <w:color w:val="000000" w:themeColor="text1"/>
          <w:sz w:val="28"/>
          <w:szCs w:val="28"/>
          <w:lang w:val="en-US"/>
        </w:rPr>
        <w:t xml:space="preserve"> </w:t>
      </w:r>
      <w:r w:rsidRPr="000A0308">
        <w:rPr>
          <w:color w:val="000000" w:themeColor="text1"/>
          <w:sz w:val="28"/>
          <w:szCs w:val="28"/>
        </w:rPr>
        <w:t>End-to-end analytics will enable objective assessment of the effectiveness of prevention, treatment and rehabilitation, creating the basis for improving the quality of healthcare while simultaneously reducing the long-term budget burden.</w:t>
      </w:r>
    </w:p>
    <w:p w14:paraId="186C1FB0" w14:textId="67CC5907" w:rsidR="000A0308" w:rsidRPr="00D57BCD" w:rsidRDefault="000A0308" w:rsidP="00D57BCD">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Pharmaceutical provision will be integrated into the unified digital healthcare system covering the entire lifecycle of medicines, from demand planning and procurement to prescription, dispensing and therapy monitoring.</w:t>
      </w:r>
      <w:r w:rsidR="00D57BCD" w:rsidRPr="00D57BCD">
        <w:rPr>
          <w:color w:val="000000" w:themeColor="text1"/>
          <w:sz w:val="28"/>
          <w:szCs w:val="28"/>
          <w:lang w:val="en-US"/>
        </w:rPr>
        <w:t xml:space="preserve"> </w:t>
      </w:r>
      <w:r w:rsidRPr="000A0308">
        <w:rPr>
          <w:color w:val="000000" w:themeColor="text1"/>
          <w:sz w:val="28"/>
          <w:szCs w:val="28"/>
        </w:rPr>
        <w:t>AI algorithms and predictive analytics will ensure forecasting of demand, reduction of shortage risks and optimization of inventories.</w:t>
      </w:r>
      <w:r w:rsidR="00D57BCD" w:rsidRPr="00D57BCD">
        <w:rPr>
          <w:color w:val="000000" w:themeColor="text1"/>
          <w:sz w:val="28"/>
          <w:szCs w:val="28"/>
          <w:lang w:val="en-US"/>
        </w:rPr>
        <w:t xml:space="preserve"> </w:t>
      </w:r>
      <w:r w:rsidRPr="000A0308">
        <w:rPr>
          <w:color w:val="000000" w:themeColor="text1"/>
          <w:sz w:val="28"/>
          <w:szCs w:val="28"/>
        </w:rPr>
        <w:t>Digitalization of prescription and dispensing processes will increase transparency of pharmaceutical therapy, control of compliance with clinical protocols and patient safety.</w:t>
      </w:r>
      <w:r w:rsidR="00D57BCD" w:rsidRPr="00D57BCD">
        <w:rPr>
          <w:color w:val="000000" w:themeColor="text1"/>
          <w:sz w:val="28"/>
          <w:szCs w:val="28"/>
          <w:lang w:val="en-US"/>
        </w:rPr>
        <w:t xml:space="preserve"> </w:t>
      </w:r>
      <w:r w:rsidRPr="000A0308">
        <w:rPr>
          <w:color w:val="000000" w:themeColor="text1"/>
          <w:sz w:val="28"/>
          <w:szCs w:val="28"/>
        </w:rPr>
        <w:t>Storage and transportation processes for medicines will be additionally strengthened through digital monitoring and control solutions.</w:t>
      </w:r>
      <w:r w:rsidR="00D57BCD" w:rsidRPr="00D57BCD">
        <w:rPr>
          <w:color w:val="000000" w:themeColor="text1"/>
          <w:sz w:val="28"/>
          <w:szCs w:val="28"/>
          <w:lang w:val="en-US"/>
        </w:rPr>
        <w:t xml:space="preserve"> </w:t>
      </w:r>
      <w:r w:rsidRPr="000A0308">
        <w:rPr>
          <w:color w:val="000000" w:themeColor="text1"/>
          <w:sz w:val="28"/>
          <w:szCs w:val="28"/>
        </w:rPr>
        <w:t>Ensuring continuous real-time monitoring of storage and logistics parameters will improve preservation of medicines, reduce losses and increase efficiency of planning and utilization of pharmaceutical system resources.</w:t>
      </w:r>
      <w:r w:rsidR="00D57BCD" w:rsidRPr="00D57BCD">
        <w:rPr>
          <w:color w:val="000000" w:themeColor="text1"/>
          <w:sz w:val="28"/>
          <w:szCs w:val="28"/>
          <w:lang w:val="en-US"/>
        </w:rPr>
        <w:t xml:space="preserve"> </w:t>
      </w:r>
      <w:r w:rsidRPr="000A0308">
        <w:rPr>
          <w:color w:val="000000" w:themeColor="text1"/>
          <w:sz w:val="28"/>
          <w:szCs w:val="28"/>
        </w:rPr>
        <w:t xml:space="preserve">Thus, a sustainable, transparent and </w:t>
      </w:r>
      <w:r w:rsidRPr="000A0308">
        <w:rPr>
          <w:color w:val="000000" w:themeColor="text1"/>
          <w:sz w:val="28"/>
          <w:szCs w:val="28"/>
        </w:rPr>
        <w:lastRenderedPageBreak/>
        <w:t>analytically managed pharmaceutical provision system will be established, aimed at increasing accessibility, quality and efficiency of budget utilization.</w:t>
      </w:r>
    </w:p>
    <w:p w14:paraId="0708597D" w14:textId="77777777" w:rsidR="000A0308" w:rsidRPr="000A0308" w:rsidRDefault="000A0308" w:rsidP="00D57BCD">
      <w:pPr>
        <w:pStyle w:val="1"/>
        <w:ind w:firstLine="720"/>
        <w:jc w:val="both"/>
        <w:rPr>
          <w:rFonts w:ascii="Times New Roman" w:hAnsi="Times New Roman" w:cs="Times New Roman"/>
          <w:color w:val="000000" w:themeColor="text1"/>
        </w:rPr>
      </w:pPr>
      <w:r w:rsidRPr="000A0308">
        <w:rPr>
          <w:rFonts w:ascii="Times New Roman" w:hAnsi="Times New Roman" w:cs="Times New Roman"/>
          <w:color w:val="000000" w:themeColor="text1"/>
        </w:rPr>
        <w:t>Modern and Sustainable Environment for Living and Development</w:t>
      </w:r>
    </w:p>
    <w:p w14:paraId="27DE001B" w14:textId="77777777" w:rsidR="00D57BCD" w:rsidRPr="00D57BCD" w:rsidRDefault="000A0308" w:rsidP="00D57BCD">
      <w:pPr>
        <w:pStyle w:val="aff8"/>
        <w:ind w:firstLine="720"/>
        <w:jc w:val="both"/>
        <w:rPr>
          <w:color w:val="000000" w:themeColor="text1"/>
          <w:sz w:val="28"/>
          <w:szCs w:val="28"/>
          <w:lang w:val="en-US"/>
        </w:rPr>
      </w:pPr>
      <w:r w:rsidRPr="000A0308">
        <w:rPr>
          <w:color w:val="000000" w:themeColor="text1"/>
          <w:sz w:val="28"/>
          <w:szCs w:val="28"/>
        </w:rPr>
        <w:t>Within the framework of the Strategy, a national digital living environment will be established as a unified real-time territorial management system.</w:t>
      </w:r>
      <w:r w:rsidR="00D57BCD" w:rsidRPr="00D57BCD">
        <w:rPr>
          <w:color w:val="000000" w:themeColor="text1"/>
          <w:sz w:val="28"/>
          <w:szCs w:val="28"/>
          <w:lang w:val="en-US"/>
        </w:rPr>
        <w:t xml:space="preserve"> </w:t>
      </w:r>
      <w:r w:rsidRPr="000A0308">
        <w:rPr>
          <w:color w:val="000000" w:themeColor="text1"/>
          <w:sz w:val="28"/>
          <w:szCs w:val="28"/>
        </w:rPr>
        <w:t>The living environment is regarded as an integrated AI-enabled ecosystem combining security, housing and communal infrastructure, transport, communications and citizen services into a continuous framework of monitoring, ana</w:t>
      </w:r>
      <w:r w:rsidR="00D57BCD">
        <w:rPr>
          <w:color w:val="000000" w:themeColor="text1"/>
          <w:sz w:val="28"/>
          <w:szCs w:val="28"/>
        </w:rPr>
        <w:t>lytics and preventive response.</w:t>
      </w:r>
    </w:p>
    <w:p w14:paraId="5EFB89B3" w14:textId="77777777" w:rsidR="00D57BCD" w:rsidRPr="00D57BCD" w:rsidRDefault="000A0308" w:rsidP="00D57BCD">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architecture will be based on the principle of unified national data standards, common integration protocols and centralized analytics while preserving o</w:t>
      </w:r>
      <w:r w:rsidR="00D57BCD">
        <w:rPr>
          <w:color w:val="000000" w:themeColor="text1"/>
          <w:sz w:val="28"/>
          <w:szCs w:val="28"/>
        </w:rPr>
        <w:t>perational autonomy of regions.</w:t>
      </w:r>
      <w:r w:rsidR="00D57BCD" w:rsidRPr="00D57BCD">
        <w:rPr>
          <w:color w:val="000000" w:themeColor="text1"/>
          <w:sz w:val="28"/>
          <w:szCs w:val="28"/>
          <w:lang w:val="en-US"/>
        </w:rPr>
        <w:t xml:space="preserve"> </w:t>
      </w:r>
      <w:r w:rsidRPr="000A0308">
        <w:rPr>
          <w:color w:val="000000" w:themeColor="text1"/>
          <w:sz w:val="28"/>
          <w:szCs w:val="28"/>
        </w:rPr>
        <w:t>The model piloted in the capital city will be scaled across all regions as a standard for digital infrastructure.</w:t>
      </w:r>
      <w:r w:rsidR="00D57BCD" w:rsidRPr="00D57BCD">
        <w:rPr>
          <w:color w:val="000000" w:themeColor="text1"/>
          <w:sz w:val="28"/>
          <w:szCs w:val="28"/>
          <w:lang w:val="en-US"/>
        </w:rPr>
        <w:t xml:space="preserve"> </w:t>
      </w:r>
      <w:r w:rsidRPr="000A0308">
        <w:rPr>
          <w:color w:val="000000" w:themeColor="text1"/>
          <w:sz w:val="28"/>
          <w:szCs w:val="28"/>
        </w:rPr>
        <w:t>By 2029, at least 70% of the urban population will reside in regions that have implemented the basic Smart City (Smart Region) components.</w:t>
      </w:r>
    </w:p>
    <w:p w14:paraId="1C4F5E3F" w14:textId="77777777" w:rsidR="00D57BCD" w:rsidRPr="00D57BCD" w:rsidRDefault="000A0308" w:rsidP="00D57BCD">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Public safety will transition toward a preventive risk management model.</w:t>
      </w:r>
      <w:r w:rsidR="00D57BCD" w:rsidRPr="00D57BCD">
        <w:rPr>
          <w:color w:val="000000" w:themeColor="text1"/>
          <w:sz w:val="28"/>
          <w:szCs w:val="28"/>
          <w:lang w:val="en-US"/>
        </w:rPr>
        <w:t xml:space="preserve"> </w:t>
      </w:r>
      <w:r w:rsidRPr="000A0308">
        <w:rPr>
          <w:color w:val="000000" w:themeColor="text1"/>
          <w:sz w:val="28"/>
          <w:szCs w:val="28"/>
        </w:rPr>
        <w:t>Integration of video monitoring, remote recording of offenses and behavioral analytics will ensure objective detection of incidents, forecasting of threats and digital prevention.</w:t>
      </w:r>
      <w:r w:rsidR="00D57BCD" w:rsidRPr="00D57BCD">
        <w:rPr>
          <w:color w:val="000000" w:themeColor="text1"/>
          <w:sz w:val="28"/>
          <w:szCs w:val="28"/>
          <w:lang w:val="en-US"/>
        </w:rPr>
        <w:t xml:space="preserve"> </w:t>
      </w:r>
      <w:r w:rsidRPr="000A0308">
        <w:rPr>
          <w:color w:val="000000" w:themeColor="text1"/>
          <w:sz w:val="28"/>
          <w:szCs w:val="28"/>
        </w:rPr>
        <w:t>Implementation of these measures will reduce incident response time by at least 10% and ensure a sustainable reduction in street crime rates within covered areas by at least 10%.</w:t>
      </w:r>
      <w:r w:rsidR="00D57BCD" w:rsidRPr="00D57BCD">
        <w:rPr>
          <w:color w:val="000000" w:themeColor="text1"/>
          <w:sz w:val="28"/>
          <w:szCs w:val="28"/>
          <w:lang w:val="en-US"/>
        </w:rPr>
        <w:t xml:space="preserve"> </w:t>
      </w:r>
      <w:r w:rsidRPr="000A0308">
        <w:rPr>
          <w:color w:val="000000" w:themeColor="text1"/>
          <w:sz w:val="28"/>
          <w:szCs w:val="28"/>
        </w:rPr>
        <w:t>At the same time, a national system for protecting citizens against online fraud will be established based on transaction analytics and proactive notifications.</w:t>
      </w:r>
    </w:p>
    <w:p w14:paraId="62FA324E" w14:textId="77777777" w:rsidR="00D57BCD" w:rsidRPr="00D57BCD" w:rsidRDefault="000A0308" w:rsidP="00D57BCD">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Housing and communal infrastructure will transition toward predictive management through the creation of a unified digital data platform integrating data from metering devices, utility companies and state systems.</w:t>
      </w:r>
      <w:r w:rsidR="00D57BCD" w:rsidRPr="00D57BCD">
        <w:rPr>
          <w:color w:val="000000" w:themeColor="text1"/>
          <w:sz w:val="28"/>
          <w:szCs w:val="28"/>
          <w:lang w:val="en-US"/>
        </w:rPr>
        <w:t xml:space="preserve"> </w:t>
      </w:r>
      <w:r w:rsidRPr="000A0308">
        <w:rPr>
          <w:color w:val="000000" w:themeColor="text1"/>
          <w:sz w:val="28"/>
          <w:szCs w:val="28"/>
        </w:rPr>
        <w:t>A unified registry of facilities with digital passports and intelligent metering devices will create a transparent operational management model.</w:t>
      </w:r>
      <w:r w:rsidR="00D57BCD" w:rsidRPr="00D57BCD">
        <w:rPr>
          <w:color w:val="000000" w:themeColor="text1"/>
          <w:sz w:val="28"/>
          <w:szCs w:val="28"/>
          <w:lang w:val="en-US"/>
        </w:rPr>
        <w:t xml:space="preserve"> </w:t>
      </w:r>
      <w:r w:rsidRPr="000A0308">
        <w:rPr>
          <w:color w:val="000000" w:themeColor="text1"/>
          <w:sz w:val="28"/>
          <w:szCs w:val="28"/>
        </w:rPr>
        <w:t>Artificial intelligence and IoT technologies will ensure early detection of anomalies, optimization of resource consumption and planning of repairs.</w:t>
      </w:r>
    </w:p>
    <w:p w14:paraId="185256CE" w14:textId="77777777" w:rsidR="00D57BCD" w:rsidRPr="00D57BCD" w:rsidRDefault="000A0308" w:rsidP="00D57BCD">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Urban mobility will operate as an intelligent transport system synchronized with emergency services and коммунальная infrastructure.</w:t>
      </w:r>
      <w:r w:rsidR="00D57BCD" w:rsidRPr="00D57BCD">
        <w:rPr>
          <w:color w:val="000000" w:themeColor="text1"/>
          <w:sz w:val="28"/>
          <w:szCs w:val="28"/>
          <w:lang w:val="en-US"/>
        </w:rPr>
        <w:t xml:space="preserve"> </w:t>
      </w:r>
      <w:r w:rsidRPr="000A0308">
        <w:rPr>
          <w:color w:val="000000" w:themeColor="text1"/>
          <w:sz w:val="28"/>
          <w:szCs w:val="28"/>
        </w:rPr>
        <w:t>Use of AI-powered monitoring platforms will reduce traffic congestion levels in major cities by 20–25% and increase public transport schedule adherence to 90%.</w:t>
      </w:r>
    </w:p>
    <w:p w14:paraId="71715392" w14:textId="77777777" w:rsidR="00D57BCD" w:rsidRPr="00D57BCD" w:rsidRDefault="000A0308" w:rsidP="00D57BCD">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All data relating to transport, housing and communal services, security and citizens’ appeals will be integrated into a unified national territorial management platform and situational centers of akimats.</w:t>
      </w:r>
      <w:r w:rsidR="00D57BCD" w:rsidRPr="00D57BCD">
        <w:rPr>
          <w:color w:val="000000" w:themeColor="text1"/>
          <w:sz w:val="28"/>
          <w:szCs w:val="28"/>
          <w:lang w:val="en-US"/>
        </w:rPr>
        <w:t xml:space="preserve"> </w:t>
      </w:r>
      <w:r w:rsidRPr="000A0308">
        <w:rPr>
          <w:color w:val="000000" w:themeColor="text1"/>
          <w:sz w:val="28"/>
          <w:szCs w:val="28"/>
        </w:rPr>
        <w:t>A seamless digital chain of “appeal – dispatching – resolution – confirmation – analytics” will be ensured, creating a manageable operational cycle of the urban environment.</w:t>
      </w:r>
    </w:p>
    <w:p w14:paraId="77C59F20" w14:textId="77777777" w:rsidR="00434F8C" w:rsidRPr="00434F8C"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Digital connectivity will become the foundational infrastructure of the living environment, economy and security.</w:t>
      </w:r>
      <w:r w:rsidR="00D57BCD" w:rsidRPr="00D57BCD">
        <w:rPr>
          <w:color w:val="000000" w:themeColor="text1"/>
          <w:sz w:val="28"/>
          <w:szCs w:val="28"/>
          <w:lang w:val="en-US"/>
        </w:rPr>
        <w:t xml:space="preserve"> </w:t>
      </w:r>
      <w:r w:rsidRPr="000A0308">
        <w:rPr>
          <w:color w:val="000000" w:themeColor="text1"/>
          <w:sz w:val="28"/>
          <w:szCs w:val="28"/>
        </w:rPr>
        <w:t>Within the framework of the Strategy and existing digitalization initiatives, a unified national IT framework is being established, integrating fixed, mobile and satellite networks.</w:t>
      </w:r>
      <w:r w:rsidR="00D57BCD" w:rsidRPr="00D57BCD">
        <w:rPr>
          <w:color w:val="000000" w:themeColor="text1"/>
          <w:sz w:val="28"/>
          <w:szCs w:val="28"/>
          <w:lang w:val="en-US"/>
        </w:rPr>
        <w:t xml:space="preserve"> </w:t>
      </w:r>
      <w:r w:rsidRPr="000A0308">
        <w:rPr>
          <w:color w:val="000000" w:themeColor="text1"/>
          <w:sz w:val="28"/>
          <w:szCs w:val="28"/>
        </w:rPr>
        <w:t>Expansion of high-speed internet access in rural settlements will be ensured, increasing coverage to 92% and connecting more than 3,000 rural settlements during 2025–2027.</w:t>
      </w:r>
      <w:r w:rsidR="00D57BCD" w:rsidRPr="00D57BCD">
        <w:rPr>
          <w:color w:val="000000" w:themeColor="text1"/>
          <w:sz w:val="28"/>
          <w:szCs w:val="28"/>
          <w:lang w:val="en-US"/>
        </w:rPr>
        <w:t xml:space="preserve"> </w:t>
      </w:r>
      <w:r w:rsidRPr="000A0308">
        <w:rPr>
          <w:color w:val="000000" w:themeColor="text1"/>
          <w:sz w:val="28"/>
          <w:szCs w:val="28"/>
        </w:rPr>
        <w:t>Continuous digital coverage will be created along more than 40,000 km of highways, in tourist locations and border areas.</w:t>
      </w:r>
      <w:r w:rsidR="00D57BCD" w:rsidRPr="00D57BCD">
        <w:rPr>
          <w:color w:val="000000" w:themeColor="text1"/>
          <w:sz w:val="28"/>
          <w:szCs w:val="28"/>
          <w:lang w:val="en-US"/>
        </w:rPr>
        <w:t xml:space="preserve"> </w:t>
      </w:r>
      <w:r w:rsidRPr="000A0308">
        <w:rPr>
          <w:color w:val="000000" w:themeColor="text1"/>
          <w:sz w:val="28"/>
          <w:szCs w:val="28"/>
        </w:rPr>
        <w:t>Mobile infrastructure will transition to 4G as the baseline standard with connectivity provided to more than 5.9 thousand rural settlements.</w:t>
      </w:r>
      <w:r w:rsidR="00D57BCD" w:rsidRPr="00D57BCD">
        <w:rPr>
          <w:color w:val="000000" w:themeColor="text1"/>
          <w:sz w:val="28"/>
          <w:szCs w:val="28"/>
          <w:lang w:val="en-US"/>
        </w:rPr>
        <w:t xml:space="preserve"> </w:t>
      </w:r>
      <w:r w:rsidRPr="000A0308">
        <w:rPr>
          <w:color w:val="000000" w:themeColor="text1"/>
          <w:sz w:val="28"/>
          <w:szCs w:val="28"/>
        </w:rPr>
        <w:t>5G networks will be scaled across more than 20 cities for industrial and AI-related use cases.</w:t>
      </w:r>
      <w:r w:rsidR="00434F8C" w:rsidRPr="00434F8C">
        <w:rPr>
          <w:color w:val="000000" w:themeColor="text1"/>
          <w:sz w:val="28"/>
          <w:szCs w:val="28"/>
          <w:lang w:val="en-US"/>
        </w:rPr>
        <w:t xml:space="preserve"> </w:t>
      </w:r>
      <w:r w:rsidRPr="000A0308">
        <w:rPr>
          <w:color w:val="000000" w:themeColor="text1"/>
          <w:sz w:val="28"/>
          <w:szCs w:val="28"/>
        </w:rPr>
        <w:t>Satellite communications will be deployed for remote territories, rail transport and aviation, while fiber-optic communication lines are being constructed along the bottom of the Caspian Sea to develop Kazakhstan’s digital transit potential.</w:t>
      </w:r>
    </w:p>
    <w:p w14:paraId="647E0D30" w14:textId="77777777" w:rsidR="00434F8C" w:rsidRPr="00434F8C"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Connectivity infrastructure will serve as the foundational layer for video monitoring, sensor systems, unmanned solutions and operational data exchange.</w:t>
      </w:r>
      <w:r w:rsidR="00434F8C" w:rsidRPr="00434F8C">
        <w:rPr>
          <w:color w:val="000000" w:themeColor="text1"/>
          <w:sz w:val="28"/>
          <w:szCs w:val="28"/>
          <w:lang w:val="en-US"/>
        </w:rPr>
        <w:t xml:space="preserve"> </w:t>
      </w:r>
      <w:r w:rsidRPr="000A0308">
        <w:rPr>
          <w:color w:val="000000" w:themeColor="text1"/>
          <w:sz w:val="28"/>
          <w:szCs w:val="28"/>
        </w:rPr>
        <w:t>Development of digital connectivity will be accompanied by measures ensuring accessibility and adaptation of services for different age groups and levels of digital literacy.</w:t>
      </w:r>
      <w:r w:rsidR="00434F8C" w:rsidRPr="00434F8C">
        <w:rPr>
          <w:color w:val="000000" w:themeColor="text1"/>
          <w:sz w:val="28"/>
          <w:szCs w:val="28"/>
          <w:lang w:val="en-US"/>
        </w:rPr>
        <w:t xml:space="preserve"> </w:t>
      </w:r>
      <w:r w:rsidRPr="000A0308">
        <w:rPr>
          <w:color w:val="000000" w:themeColor="text1"/>
          <w:sz w:val="28"/>
          <w:szCs w:val="28"/>
        </w:rPr>
        <w:t>All elements of the living environment will be integrated into a scalable “Smart Regions” architecture.</w:t>
      </w:r>
      <w:r w:rsidR="00434F8C" w:rsidRPr="00434F8C">
        <w:rPr>
          <w:color w:val="000000" w:themeColor="text1"/>
          <w:sz w:val="28"/>
          <w:szCs w:val="28"/>
          <w:lang w:val="en-US"/>
        </w:rPr>
        <w:t xml:space="preserve"> </w:t>
      </w:r>
      <w:r w:rsidRPr="000A0308">
        <w:rPr>
          <w:color w:val="000000" w:themeColor="text1"/>
          <w:sz w:val="28"/>
          <w:szCs w:val="28"/>
        </w:rPr>
        <w:t>Akimats will receive digital management dashboards based on a unified data model and standardized performance indicators.</w:t>
      </w:r>
    </w:p>
    <w:p w14:paraId="1AC8EAE4" w14:textId="2D55512F" w:rsidR="000A0308" w:rsidRPr="00434F8C"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As a result, a sustainable, secure and manageable digital living environment comparable in quality standards to leading global agglomerations will be established.</w:t>
      </w:r>
      <w:r w:rsidR="00434F8C" w:rsidRPr="00434F8C">
        <w:rPr>
          <w:color w:val="000000" w:themeColor="text1"/>
          <w:sz w:val="28"/>
          <w:szCs w:val="28"/>
          <w:lang w:val="en-US"/>
        </w:rPr>
        <w:t xml:space="preserve"> </w:t>
      </w:r>
      <w:r w:rsidRPr="000A0308">
        <w:rPr>
          <w:color w:val="000000" w:themeColor="text1"/>
          <w:sz w:val="28"/>
          <w:szCs w:val="28"/>
        </w:rPr>
        <w:t>The system will ensure risk prevention, reduction of transaction costs, enhancement of territorial investment attractiveness and increased citizen satisfaction.</w:t>
      </w:r>
    </w:p>
    <w:p w14:paraId="655AD4E1" w14:textId="77777777" w:rsidR="000A0308" w:rsidRPr="000A0308" w:rsidRDefault="000A0308" w:rsidP="00434F8C">
      <w:pPr>
        <w:pStyle w:val="2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Data-Driven Public Services and Targeted Social Support</w:t>
      </w:r>
    </w:p>
    <w:p w14:paraId="692DCE20" w14:textId="77777777" w:rsidR="00434F8C" w:rsidRPr="00434F8C"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Public services will cease to represent a set of fragmented departmental procedures and will be transformed into unified digital scenarios accompanying individuals through life situations without the need for repeated applications, submission of certificates or re-entry of information.</w:t>
      </w:r>
    </w:p>
    <w:p w14:paraId="1CF7CA60" w14:textId="77777777" w:rsidR="00434F8C" w:rsidRPr="00B71C5E"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new model of interaction between citizens and the state will be established, based on life events, data and AI technologies, ensuring simplicity, speed and</w:t>
      </w:r>
      <w:r w:rsidR="00434F8C">
        <w:rPr>
          <w:color w:val="000000" w:themeColor="text1"/>
          <w:sz w:val="28"/>
          <w:szCs w:val="28"/>
        </w:rPr>
        <w:t xml:space="preserve"> clarity in receiving services.</w:t>
      </w:r>
      <w:r w:rsidR="00434F8C" w:rsidRPr="00434F8C">
        <w:rPr>
          <w:color w:val="000000" w:themeColor="text1"/>
          <w:sz w:val="28"/>
          <w:szCs w:val="28"/>
          <w:lang w:val="en-US"/>
        </w:rPr>
        <w:t xml:space="preserve"> </w:t>
      </w:r>
      <w:r w:rsidRPr="000A0308">
        <w:rPr>
          <w:color w:val="000000" w:themeColor="text1"/>
          <w:sz w:val="28"/>
          <w:szCs w:val="28"/>
        </w:rPr>
        <w:t>A unified digital citizen profile and “life track” will be further developed. On this basis, the state will transition toward a model of needs recognition and proactive service delivery, under which a significant share of decisions will be made automatically upon occurrence of specified conditions, while citizens will receive support w</w:t>
      </w:r>
      <w:r w:rsidR="00434F8C">
        <w:rPr>
          <w:color w:val="000000" w:themeColor="text1"/>
          <w:sz w:val="28"/>
          <w:szCs w:val="28"/>
        </w:rPr>
        <w:t>ithout submitting applications.</w:t>
      </w:r>
      <w:r w:rsidR="00434F8C" w:rsidRPr="00434F8C">
        <w:rPr>
          <w:color w:val="000000" w:themeColor="text1"/>
          <w:sz w:val="28"/>
          <w:szCs w:val="28"/>
          <w:lang w:val="en-US"/>
        </w:rPr>
        <w:t xml:space="preserve"> </w:t>
      </w:r>
      <w:r w:rsidRPr="000A0308">
        <w:rPr>
          <w:color w:val="000000" w:themeColor="text1"/>
          <w:sz w:val="28"/>
          <w:szCs w:val="28"/>
        </w:rPr>
        <w:t>It is planned to transform no less than 40% of public services through deployment of AI technologies, transition to a proactive format, as well as implementation of auto-signature mec</w:t>
      </w:r>
      <w:r w:rsidR="00434F8C">
        <w:rPr>
          <w:color w:val="000000" w:themeColor="text1"/>
          <w:sz w:val="28"/>
          <w:szCs w:val="28"/>
        </w:rPr>
        <w:t>hanisms and process automation.</w:t>
      </w:r>
      <w:r w:rsidR="00434F8C" w:rsidRPr="00434F8C">
        <w:rPr>
          <w:color w:val="000000" w:themeColor="text1"/>
          <w:sz w:val="28"/>
          <w:szCs w:val="28"/>
          <w:lang w:val="en-US"/>
        </w:rPr>
        <w:t xml:space="preserve"> </w:t>
      </w:r>
    </w:p>
    <w:p w14:paraId="5DF2B9FF" w14:textId="77777777" w:rsidR="00434F8C" w:rsidRPr="00B71C5E"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Life situations will be implemented as seamless end-to-end scenarios within a single digital window, where the system itself will collect the necessary data from state registries, generate a package of services and accompany the citize</w:t>
      </w:r>
      <w:r w:rsidR="00434F8C">
        <w:rPr>
          <w:color w:val="000000" w:themeColor="text1"/>
          <w:sz w:val="28"/>
          <w:szCs w:val="28"/>
        </w:rPr>
        <w:t>n until the result is achieved.</w:t>
      </w:r>
      <w:r w:rsidR="00434F8C" w:rsidRPr="00434F8C">
        <w:rPr>
          <w:color w:val="000000" w:themeColor="text1"/>
          <w:sz w:val="28"/>
          <w:szCs w:val="28"/>
          <w:lang w:val="en-US"/>
        </w:rPr>
        <w:t xml:space="preserve"> </w:t>
      </w:r>
      <w:r w:rsidRPr="000A0308">
        <w:rPr>
          <w:color w:val="000000" w:themeColor="text1"/>
          <w:sz w:val="28"/>
          <w:szCs w:val="28"/>
        </w:rPr>
        <w:t>Public services will be oriented toward outcomes rather than procedures, with a focus on speed of delivery, completeness of resolution of life situations and redu</w:t>
      </w:r>
      <w:r w:rsidR="00434F8C">
        <w:rPr>
          <w:color w:val="000000" w:themeColor="text1"/>
          <w:sz w:val="28"/>
          <w:szCs w:val="28"/>
        </w:rPr>
        <w:t>ction of administrative burden.</w:t>
      </w:r>
      <w:r w:rsidR="00434F8C" w:rsidRPr="00434F8C">
        <w:rPr>
          <w:color w:val="000000" w:themeColor="text1"/>
          <w:sz w:val="28"/>
          <w:szCs w:val="28"/>
          <w:lang w:val="en-US"/>
        </w:rPr>
        <w:t xml:space="preserve"> </w:t>
      </w:r>
    </w:p>
    <w:p w14:paraId="63144FC3" w14:textId="77777777" w:rsidR="00434F8C" w:rsidRPr="00434F8C"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Social support will be transformed into an intell</w:t>
      </w:r>
      <w:r w:rsidR="00434F8C">
        <w:rPr>
          <w:color w:val="000000" w:themeColor="text1"/>
          <w:sz w:val="28"/>
          <w:szCs w:val="28"/>
        </w:rPr>
        <w:t>igent “smart targeting” system.</w:t>
      </w:r>
      <w:r w:rsidR="00434F8C" w:rsidRPr="00434F8C">
        <w:rPr>
          <w:color w:val="000000" w:themeColor="text1"/>
          <w:sz w:val="28"/>
          <w:szCs w:val="28"/>
          <w:lang w:val="en-US"/>
        </w:rPr>
        <w:t xml:space="preserve"> </w:t>
      </w:r>
      <w:r w:rsidRPr="000A0308">
        <w:rPr>
          <w:color w:val="000000" w:themeColor="text1"/>
          <w:sz w:val="28"/>
          <w:szCs w:val="28"/>
        </w:rPr>
        <w:t>AI technologies will be utilized to identify life risks, forecast social vulnerability and proact</w:t>
      </w:r>
      <w:r w:rsidR="00434F8C">
        <w:rPr>
          <w:color w:val="000000" w:themeColor="text1"/>
          <w:sz w:val="28"/>
          <w:szCs w:val="28"/>
        </w:rPr>
        <w:t>ively propose support measures.</w:t>
      </w:r>
      <w:r w:rsidR="00434F8C" w:rsidRPr="00434F8C">
        <w:rPr>
          <w:color w:val="000000" w:themeColor="text1"/>
          <w:sz w:val="28"/>
          <w:szCs w:val="28"/>
          <w:lang w:val="en-US"/>
        </w:rPr>
        <w:t xml:space="preserve"> </w:t>
      </w:r>
      <w:r w:rsidRPr="000A0308">
        <w:rPr>
          <w:color w:val="000000" w:themeColor="text1"/>
          <w:sz w:val="28"/>
          <w:szCs w:val="28"/>
        </w:rPr>
        <w:t>Benefits and allowances will be assigned automatically upon occurrence of relevant conditions, while changes in life situations will result in automatic adjustment of the scope and format of support without participation of the citizen.</w:t>
      </w:r>
      <w:r w:rsidR="00434F8C" w:rsidRPr="00434F8C">
        <w:rPr>
          <w:color w:val="000000" w:themeColor="text1"/>
          <w:sz w:val="28"/>
          <w:szCs w:val="28"/>
          <w:lang w:val="en-US"/>
        </w:rPr>
        <w:t xml:space="preserve"> </w:t>
      </w:r>
      <w:r w:rsidRPr="000A0308">
        <w:rPr>
          <w:color w:val="000000" w:themeColor="text1"/>
          <w:sz w:val="28"/>
          <w:szCs w:val="28"/>
        </w:rPr>
        <w:t>This will ensure the transition from an application-based model toward predictive social policy, reduce the share of erroneous and excessive payments and concentrate resources on population groups genuinely in need of support.</w:t>
      </w:r>
    </w:p>
    <w:p w14:paraId="03B40070" w14:textId="77777777" w:rsidR="00434F8C" w:rsidRPr="00434F8C"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principle of complete abandonment of scanned document copies and paper ce</w:t>
      </w:r>
      <w:r w:rsidR="00434F8C">
        <w:rPr>
          <w:color w:val="000000" w:themeColor="text1"/>
          <w:sz w:val="28"/>
          <w:szCs w:val="28"/>
        </w:rPr>
        <w:t>rtificates will be implemented.</w:t>
      </w:r>
      <w:r w:rsidR="00434F8C" w:rsidRPr="00434F8C">
        <w:rPr>
          <w:color w:val="000000" w:themeColor="text1"/>
          <w:sz w:val="28"/>
          <w:szCs w:val="28"/>
          <w:lang w:val="en-US"/>
        </w:rPr>
        <w:t xml:space="preserve"> </w:t>
      </w:r>
      <w:r w:rsidRPr="000A0308">
        <w:rPr>
          <w:color w:val="000000" w:themeColor="text1"/>
          <w:sz w:val="28"/>
          <w:szCs w:val="28"/>
        </w:rPr>
        <w:t xml:space="preserve">Managerial and service-related decisions will be made on the basis of verified data rather than </w:t>
      </w:r>
      <w:r w:rsidR="00434F8C">
        <w:rPr>
          <w:color w:val="000000" w:themeColor="text1"/>
          <w:sz w:val="28"/>
          <w:szCs w:val="28"/>
        </w:rPr>
        <w:t>documents provided by citizens.</w:t>
      </w:r>
      <w:r w:rsidR="00434F8C" w:rsidRPr="00434F8C">
        <w:rPr>
          <w:color w:val="000000" w:themeColor="text1"/>
          <w:sz w:val="28"/>
          <w:szCs w:val="28"/>
          <w:lang w:val="en-US"/>
        </w:rPr>
        <w:t xml:space="preserve"> </w:t>
      </w:r>
      <w:r w:rsidRPr="000A0308">
        <w:rPr>
          <w:color w:val="000000" w:themeColor="text1"/>
          <w:sz w:val="28"/>
          <w:szCs w:val="28"/>
        </w:rPr>
        <w:t>Public service centers will be transformed into digital citizen offices focused on supporting complex life situations and non-standard cases rath</w:t>
      </w:r>
      <w:r w:rsidR="00434F8C">
        <w:rPr>
          <w:color w:val="000000" w:themeColor="text1"/>
          <w:sz w:val="28"/>
          <w:szCs w:val="28"/>
        </w:rPr>
        <w:t>er than receiving applications.</w:t>
      </w:r>
    </w:p>
    <w:p w14:paraId="09A57F8E" w14:textId="77777777" w:rsidR="00434F8C" w:rsidRPr="00434F8C"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The “e-Otinish” platform will be used as a source of continuous </w:t>
      </w:r>
      <w:r w:rsidR="00434F8C">
        <w:rPr>
          <w:color w:val="000000" w:themeColor="text1"/>
          <w:sz w:val="28"/>
          <w:szCs w:val="28"/>
        </w:rPr>
        <w:t>improvement of public services.</w:t>
      </w:r>
      <w:r w:rsidR="00434F8C" w:rsidRPr="00434F8C">
        <w:rPr>
          <w:color w:val="000000" w:themeColor="text1"/>
          <w:sz w:val="28"/>
          <w:szCs w:val="28"/>
          <w:lang w:val="en-US"/>
        </w:rPr>
        <w:t xml:space="preserve"> </w:t>
      </w:r>
      <w:r w:rsidRPr="000A0308">
        <w:rPr>
          <w:color w:val="000000" w:themeColor="text1"/>
          <w:sz w:val="28"/>
          <w:szCs w:val="28"/>
        </w:rPr>
        <w:t>Processes for identifying problem areas, hidden services and inefficient scenarios will be automated, while the quality of decisions will be assessed based on act</w:t>
      </w:r>
      <w:r w:rsidR="00434F8C">
        <w:rPr>
          <w:color w:val="000000" w:themeColor="text1"/>
          <w:sz w:val="28"/>
          <w:szCs w:val="28"/>
        </w:rPr>
        <w:t>ual life outcomes for citizens.</w:t>
      </w:r>
    </w:p>
    <w:p w14:paraId="6F637C1C" w14:textId="77777777" w:rsidR="00434F8C" w:rsidRPr="00434F8C"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As a result, development of a unified digital platform for interaction between the state and citizens will be ensured, providing seamless life-situation scenarios, reducing the share of erroneous social benefit assignments and enabling provision of public services without the use of scanned document copies and paper certific</w:t>
      </w:r>
      <w:r w:rsidR="00434F8C">
        <w:rPr>
          <w:color w:val="000000" w:themeColor="text1"/>
          <w:sz w:val="28"/>
          <w:szCs w:val="28"/>
        </w:rPr>
        <w:t>ates.</w:t>
      </w:r>
      <w:r w:rsidR="00434F8C" w:rsidRPr="00434F8C">
        <w:rPr>
          <w:color w:val="000000" w:themeColor="text1"/>
          <w:sz w:val="28"/>
          <w:szCs w:val="28"/>
          <w:lang w:val="en-US"/>
        </w:rPr>
        <w:t xml:space="preserve"> </w:t>
      </w:r>
      <w:r w:rsidRPr="000A0308">
        <w:rPr>
          <w:color w:val="000000" w:themeColor="text1"/>
          <w:sz w:val="28"/>
          <w:szCs w:val="28"/>
        </w:rPr>
        <w:t>The average time required for delivery of public services and social support measures is planned</w:t>
      </w:r>
      <w:r w:rsidR="00434F8C">
        <w:rPr>
          <w:color w:val="000000" w:themeColor="text1"/>
          <w:sz w:val="28"/>
          <w:szCs w:val="28"/>
        </w:rPr>
        <w:t xml:space="preserve"> to be reduced by at least 50%.</w:t>
      </w:r>
      <w:r w:rsidR="00434F8C" w:rsidRPr="00434F8C">
        <w:rPr>
          <w:color w:val="000000" w:themeColor="text1"/>
          <w:sz w:val="28"/>
          <w:szCs w:val="28"/>
          <w:lang w:val="en-US"/>
        </w:rPr>
        <w:t xml:space="preserve"> </w:t>
      </w:r>
      <w:r w:rsidRPr="000A0308">
        <w:rPr>
          <w:color w:val="000000" w:themeColor="text1"/>
          <w:sz w:val="28"/>
          <w:szCs w:val="28"/>
        </w:rPr>
        <w:t>The state will transition toward an AI-based citizen support model, reducing barriers to access, increasing targeting of support and establishing a sustai</w:t>
      </w:r>
      <w:r w:rsidR="00434F8C">
        <w:rPr>
          <w:color w:val="000000" w:themeColor="text1"/>
          <w:sz w:val="28"/>
          <w:szCs w:val="28"/>
        </w:rPr>
        <w:t>nable social protection system.</w:t>
      </w:r>
    </w:p>
    <w:p w14:paraId="3478C4BF" w14:textId="34E46875" w:rsidR="000A0308" w:rsidRPr="000A0308" w:rsidRDefault="000A0308" w:rsidP="00434F8C">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The range of socially significant services covering all spheres of pub</w:t>
      </w:r>
      <w:r w:rsidR="00434F8C">
        <w:rPr>
          <w:color w:val="000000" w:themeColor="text1"/>
          <w:sz w:val="28"/>
          <w:szCs w:val="28"/>
        </w:rPr>
        <w:t>lic life will also be expanded.</w:t>
      </w:r>
      <w:r w:rsidR="00434F8C" w:rsidRPr="00434F8C">
        <w:rPr>
          <w:color w:val="000000" w:themeColor="text1"/>
          <w:sz w:val="28"/>
          <w:szCs w:val="28"/>
          <w:lang w:val="en-US"/>
        </w:rPr>
        <w:t xml:space="preserve"> </w:t>
      </w:r>
      <w:r w:rsidRPr="000A0308">
        <w:rPr>
          <w:color w:val="000000" w:themeColor="text1"/>
          <w:sz w:val="28"/>
          <w:szCs w:val="28"/>
        </w:rPr>
        <w:t>Deployment of AI technologies will improve the quality of socially significant services, forecast potential risks, identify problem areas, ensure prompt response and analyze population demand.</w:t>
      </w:r>
    </w:p>
    <w:p w14:paraId="1820A270" w14:textId="77777777" w:rsidR="000A0308" w:rsidRPr="000A0308" w:rsidRDefault="000A0308" w:rsidP="00434F8C">
      <w:pPr>
        <w:pStyle w:val="1"/>
        <w:ind w:firstLine="720"/>
        <w:jc w:val="both"/>
        <w:rPr>
          <w:rFonts w:ascii="Times New Roman" w:hAnsi="Times New Roman" w:cs="Times New Roman"/>
          <w:color w:val="000000" w:themeColor="text1"/>
        </w:rPr>
      </w:pPr>
      <w:r w:rsidRPr="000A0308">
        <w:rPr>
          <w:rFonts w:ascii="Times New Roman" w:hAnsi="Times New Roman" w:cs="Times New Roman"/>
          <w:color w:val="000000" w:themeColor="text1"/>
        </w:rPr>
        <w:lastRenderedPageBreak/>
        <w:t>Strategic Direction 2. Digitalization and Deployment of Artificial Intelligence in the Interests of Business and the Economy</w:t>
      </w:r>
    </w:p>
    <w:p w14:paraId="0691D168" w14:textId="77777777" w:rsidR="00434F8C" w:rsidRPr="00434F8C" w:rsidRDefault="000A0308" w:rsidP="00434F8C">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Under conditions of accelerating global technological transition, digital transformation of the economy will be aimed at increasing productivity, diversifying sources of growth and creating new added value.</w:t>
      </w:r>
      <w:r w:rsidR="00434F8C" w:rsidRPr="00434F8C">
        <w:rPr>
          <w:color w:val="000000" w:themeColor="text1"/>
          <w:sz w:val="28"/>
          <w:szCs w:val="28"/>
          <w:lang w:val="en-US"/>
        </w:rPr>
        <w:t xml:space="preserve"> </w:t>
      </w:r>
      <w:r w:rsidRPr="000A0308">
        <w:rPr>
          <w:color w:val="000000" w:themeColor="text1"/>
          <w:sz w:val="28"/>
          <w:szCs w:val="28"/>
        </w:rPr>
        <w:t>Digitalization is regarded as an instrument for systemic modernization of the</w:t>
      </w:r>
      <w:r w:rsidR="00434F8C">
        <w:rPr>
          <w:color w:val="000000" w:themeColor="text1"/>
          <w:sz w:val="28"/>
          <w:szCs w:val="28"/>
        </w:rPr>
        <w:t xml:space="preserve"> country’s economic model.</w:t>
      </w:r>
    </w:p>
    <w:p w14:paraId="13DC9F1F" w14:textId="5E09DE62"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Strategy will be based on the principle of focused transformation: digital and AI tools will be scaled primarily within sectors generating the largest share of GDP, e</w:t>
      </w:r>
      <w:r w:rsidR="00434F8C">
        <w:rPr>
          <w:color w:val="000000" w:themeColor="text1"/>
          <w:sz w:val="28"/>
          <w:szCs w:val="28"/>
        </w:rPr>
        <w:t>xport potential and employment.</w:t>
      </w:r>
      <w:r w:rsidR="00434F8C" w:rsidRPr="00434F8C">
        <w:rPr>
          <w:color w:val="000000" w:themeColor="text1"/>
          <w:sz w:val="28"/>
          <w:szCs w:val="28"/>
          <w:lang w:val="en-US"/>
        </w:rPr>
        <w:t xml:space="preserve"> </w:t>
      </w:r>
      <w:r w:rsidRPr="000A0308">
        <w:rPr>
          <w:color w:val="000000" w:themeColor="text1"/>
          <w:sz w:val="28"/>
          <w:szCs w:val="28"/>
        </w:rPr>
        <w:t>Such an approach ensures concentration of resources on areas with the greatest multiplier effect and transition from fragmented automation toward manage</w:t>
      </w:r>
      <w:r w:rsidR="00434F8C">
        <w:rPr>
          <w:color w:val="000000" w:themeColor="text1"/>
          <w:sz w:val="28"/>
          <w:szCs w:val="28"/>
        </w:rPr>
        <w:t>d growth of labor productivity.</w:t>
      </w:r>
      <w:r w:rsidR="00AB20EB" w:rsidRPr="00AB20EB">
        <w:rPr>
          <w:color w:val="000000" w:themeColor="text1"/>
          <w:sz w:val="28"/>
          <w:szCs w:val="28"/>
          <w:lang w:val="en-US"/>
        </w:rPr>
        <w:t xml:space="preserve"> </w:t>
      </w:r>
      <w:r w:rsidRPr="000A0308">
        <w:rPr>
          <w:color w:val="000000" w:themeColor="text1"/>
          <w:sz w:val="28"/>
          <w:szCs w:val="28"/>
        </w:rPr>
        <w:t>The transformation framework will include elimination of systemic barriers to business development, including lengthy permitting procedures, excessive administrative burden and limited access to data, infrastruct</w:t>
      </w:r>
      <w:r w:rsidR="00AB20EB">
        <w:rPr>
          <w:color w:val="000000" w:themeColor="text1"/>
          <w:sz w:val="28"/>
          <w:szCs w:val="28"/>
        </w:rPr>
        <w:t>ure and state support measures.</w:t>
      </w:r>
    </w:p>
    <w:p w14:paraId="48135A1B"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Transformation will also be implemented through sectoral digital modernization of key economic sectors, introduction of mandatory data standards and interoperability requirements, integration of AI platforms within systemically important enterprises, development of industrial digital twins and establishment of mechanisms stimulating demand for domestic technologica</w:t>
      </w:r>
      <w:r w:rsidR="00AB20EB">
        <w:rPr>
          <w:color w:val="000000" w:themeColor="text1"/>
          <w:sz w:val="28"/>
          <w:szCs w:val="28"/>
        </w:rPr>
        <w:t>l solutions.</w:t>
      </w:r>
    </w:p>
    <w:p w14:paraId="076B4041"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Small and medium-sized enterprises will be integrated into the national digital ecosystem as a key source of </w:t>
      </w:r>
      <w:r w:rsidR="00AB20EB">
        <w:rPr>
          <w:color w:val="000000" w:themeColor="text1"/>
          <w:sz w:val="28"/>
          <w:szCs w:val="28"/>
        </w:rPr>
        <w:t>employment and economic growth.</w:t>
      </w:r>
      <w:r w:rsidR="00AB20EB" w:rsidRPr="00AB20EB">
        <w:rPr>
          <w:color w:val="000000" w:themeColor="text1"/>
          <w:sz w:val="28"/>
          <w:szCs w:val="28"/>
          <w:lang w:val="en-US"/>
        </w:rPr>
        <w:t xml:space="preserve"> </w:t>
      </w:r>
      <w:r w:rsidRPr="000A0308">
        <w:rPr>
          <w:color w:val="000000" w:themeColor="text1"/>
          <w:sz w:val="28"/>
          <w:szCs w:val="28"/>
        </w:rPr>
        <w:t>Unified digital support frameworks will be established, ensuring access to financing, data, digital services and AI t</w:t>
      </w:r>
      <w:r w:rsidR="00AB20EB">
        <w:rPr>
          <w:color w:val="000000" w:themeColor="text1"/>
          <w:sz w:val="28"/>
          <w:szCs w:val="28"/>
        </w:rPr>
        <w:t>ools for increasing efficiency.</w:t>
      </w:r>
    </w:p>
    <w:p w14:paraId="5211FFBD"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same time, modernization of the real sector will become a sustainable domestic market for the national IT sector and startup ecosystem, generating demand for domestic digital solutions and creating condition</w:t>
      </w:r>
      <w:r w:rsidR="00AB20EB">
        <w:rPr>
          <w:color w:val="000000" w:themeColor="text1"/>
          <w:sz w:val="28"/>
          <w:szCs w:val="28"/>
        </w:rPr>
        <w:t>s for their scaling and export.</w:t>
      </w:r>
    </w:p>
    <w:p w14:paraId="4FA617C1"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separate strategic direction will be development of the new digital economy as an independent sector based on national computing infrastructure, cloud and hardware capacities, applied AI products and export of technol</w:t>
      </w:r>
      <w:r w:rsidR="00AB20EB">
        <w:rPr>
          <w:color w:val="000000" w:themeColor="text1"/>
          <w:sz w:val="28"/>
          <w:szCs w:val="28"/>
        </w:rPr>
        <w:t>ogical solutions.</w:t>
      </w:r>
    </w:p>
    <w:p w14:paraId="7A09A779" w14:textId="31EA2B38" w:rsidR="000A0308" w:rsidRPr="000A0308" w:rsidRDefault="000A0308" w:rsidP="00AB20EB">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The digital economy will become a driver of the country’s investment attractiveness, reduction of transaction costs, enhancement of competitiveness of national business and strengthening of positions within the global technological market.</w:t>
      </w:r>
    </w:p>
    <w:p w14:paraId="786E48DB" w14:textId="77777777" w:rsidR="00AB20EB" w:rsidRPr="00B71C5E" w:rsidRDefault="00AB20EB" w:rsidP="00AB20EB">
      <w:pPr>
        <w:pStyle w:val="21"/>
        <w:spacing w:before="0"/>
        <w:ind w:firstLine="720"/>
        <w:jc w:val="both"/>
        <w:rPr>
          <w:rFonts w:ascii="Times New Roman" w:hAnsi="Times New Roman" w:cs="Times New Roman"/>
          <w:color w:val="000000" w:themeColor="text1"/>
          <w:sz w:val="28"/>
          <w:szCs w:val="28"/>
        </w:rPr>
      </w:pPr>
    </w:p>
    <w:p w14:paraId="5F6ACEE2" w14:textId="77777777" w:rsidR="000A0308" w:rsidRPr="000A0308" w:rsidRDefault="000A0308" w:rsidP="00AB20EB">
      <w:pPr>
        <w:pStyle w:val="21"/>
        <w:spacing w:before="0"/>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Digital Transformation of Key Sectors</w:t>
      </w:r>
    </w:p>
    <w:p w14:paraId="1738AF93"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role of the state in digital transformation of sectors will be fundamentally redefined.</w:t>
      </w:r>
      <w:r w:rsidR="00AB20EB" w:rsidRPr="00AB20EB">
        <w:rPr>
          <w:color w:val="000000" w:themeColor="text1"/>
          <w:sz w:val="28"/>
          <w:szCs w:val="28"/>
          <w:lang w:val="en-US"/>
        </w:rPr>
        <w:t xml:space="preserve"> </w:t>
      </w:r>
      <w:r w:rsidRPr="000A0308">
        <w:rPr>
          <w:color w:val="000000" w:themeColor="text1"/>
          <w:sz w:val="28"/>
          <w:szCs w:val="28"/>
        </w:rPr>
        <w:t>Its function will consist in establishing unified data and architectural standards, creating regulatory and tax incentives, ensuring access to digital and computing infrastructure and generating sc</w:t>
      </w:r>
      <w:r w:rsidR="00AB20EB">
        <w:rPr>
          <w:color w:val="000000" w:themeColor="text1"/>
          <w:sz w:val="28"/>
          <w:szCs w:val="28"/>
        </w:rPr>
        <w:t>alable demand from the economy.</w:t>
      </w:r>
      <w:r w:rsidR="00AB20EB" w:rsidRPr="00AB20EB">
        <w:rPr>
          <w:color w:val="000000" w:themeColor="text1"/>
          <w:sz w:val="28"/>
          <w:szCs w:val="28"/>
          <w:lang w:val="en-US"/>
        </w:rPr>
        <w:t xml:space="preserve"> </w:t>
      </w:r>
      <w:r w:rsidRPr="000A0308">
        <w:rPr>
          <w:color w:val="000000" w:themeColor="text1"/>
          <w:sz w:val="28"/>
          <w:szCs w:val="28"/>
        </w:rPr>
        <w:lastRenderedPageBreak/>
        <w:t>Deployment of digital and AI solutions will be carried out by businesses and th</w:t>
      </w:r>
      <w:r w:rsidR="00AB20EB">
        <w:rPr>
          <w:color w:val="000000" w:themeColor="text1"/>
          <w:sz w:val="28"/>
          <w:szCs w:val="28"/>
        </w:rPr>
        <w:t>e technology market themselves.</w:t>
      </w:r>
    </w:p>
    <w:p w14:paraId="719A4E95"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At the same time, sectoral digital frameworks will be established in key industries, including situational centers and no fewer than 10 specialized data repositories (“data lakes”) operating under unified requirements for data quality, </w:t>
      </w:r>
      <w:r w:rsidR="00AB20EB">
        <w:rPr>
          <w:color w:val="000000" w:themeColor="text1"/>
          <w:sz w:val="28"/>
          <w:szCs w:val="28"/>
        </w:rPr>
        <w:t>structure and interoperability.</w:t>
      </w:r>
      <w:r w:rsidR="00AB20EB" w:rsidRPr="00AB20EB">
        <w:rPr>
          <w:color w:val="000000" w:themeColor="text1"/>
          <w:sz w:val="28"/>
          <w:szCs w:val="28"/>
          <w:lang w:val="en-US"/>
        </w:rPr>
        <w:t xml:space="preserve"> </w:t>
      </w:r>
      <w:r w:rsidRPr="000A0308">
        <w:rPr>
          <w:color w:val="000000" w:themeColor="text1"/>
          <w:sz w:val="28"/>
          <w:szCs w:val="28"/>
        </w:rPr>
        <w:t>Work will also continue on qualitative enr</w:t>
      </w:r>
      <w:r w:rsidR="00AB20EB">
        <w:rPr>
          <w:color w:val="000000" w:themeColor="text1"/>
          <w:sz w:val="28"/>
          <w:szCs w:val="28"/>
        </w:rPr>
        <w:t>ichment of national registries.</w:t>
      </w:r>
      <w:r w:rsidR="00AB20EB" w:rsidRPr="00AB20EB">
        <w:rPr>
          <w:color w:val="000000" w:themeColor="text1"/>
          <w:sz w:val="28"/>
          <w:szCs w:val="28"/>
          <w:lang w:val="en-US"/>
        </w:rPr>
        <w:t xml:space="preserve"> </w:t>
      </w:r>
      <w:r w:rsidRPr="000A0308">
        <w:rPr>
          <w:color w:val="000000" w:themeColor="text1"/>
          <w:sz w:val="28"/>
          <w:szCs w:val="28"/>
        </w:rPr>
        <w:t>On this basis, end-to-end monitoring of sector conditions, production indicators, logistics, investments and risks will be ensured, while predictive analytics will be introduced for identifying bottlenecks, forecasting dynamics and support</w:t>
      </w:r>
      <w:r w:rsidR="00AB20EB">
        <w:rPr>
          <w:color w:val="000000" w:themeColor="text1"/>
          <w:sz w:val="28"/>
          <w:szCs w:val="28"/>
        </w:rPr>
        <w:t>ing managerial decision-making.</w:t>
      </w:r>
      <w:r w:rsidR="00AB20EB" w:rsidRPr="00AB20EB">
        <w:rPr>
          <w:color w:val="000000" w:themeColor="text1"/>
          <w:sz w:val="28"/>
          <w:szCs w:val="28"/>
          <w:lang w:val="en-US"/>
        </w:rPr>
        <w:t xml:space="preserve"> </w:t>
      </w:r>
      <w:r w:rsidRPr="000A0308">
        <w:rPr>
          <w:color w:val="000000" w:themeColor="text1"/>
          <w:sz w:val="28"/>
          <w:szCs w:val="28"/>
        </w:rPr>
        <w:t>Such a model will ensure transition from fragmented control toward data- and AI-driven management of sectoral development while preserving the leading role of business in implementation of digital solutions.</w:t>
      </w:r>
    </w:p>
    <w:p w14:paraId="4CDBF3BF" w14:textId="56C0D5E5" w:rsidR="000A0308"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Oil and Gas Sector and Subsoil Use</w:t>
      </w:r>
      <w:r w:rsidR="00AB20EB" w:rsidRPr="00AB20EB">
        <w:rPr>
          <w:color w:val="000000" w:themeColor="text1"/>
          <w:sz w:val="28"/>
          <w:szCs w:val="28"/>
          <w:lang w:val="en-US"/>
        </w:rPr>
        <w:t xml:space="preserve"> </w:t>
      </w:r>
      <w:r w:rsidRPr="000A0308">
        <w:rPr>
          <w:color w:val="000000" w:themeColor="text1"/>
          <w:sz w:val="28"/>
          <w:szCs w:val="28"/>
        </w:rPr>
        <w:t>A unified national digital framework for management of the country’s resource base will be established.</w:t>
      </w:r>
      <w:r w:rsidR="00AB20EB" w:rsidRPr="00AB20EB">
        <w:rPr>
          <w:color w:val="000000" w:themeColor="text1"/>
          <w:sz w:val="28"/>
          <w:szCs w:val="28"/>
          <w:lang w:val="en-US"/>
        </w:rPr>
        <w:t xml:space="preserve"> </w:t>
      </w:r>
      <w:r w:rsidRPr="000A0308">
        <w:rPr>
          <w:color w:val="000000" w:themeColor="text1"/>
          <w:sz w:val="28"/>
          <w:szCs w:val="28"/>
        </w:rPr>
        <w:t>A seamless architecture of “subsoil – extraction – transportation – processing – export” will be created, within which geological data, production indicators, extraction accounting, environmental monitoring and fiscal information will be integrated into a unified digital environment.</w:t>
      </w:r>
    </w:p>
    <w:p w14:paraId="7A7CAF6A" w14:textId="77777777" w:rsidR="00AB20EB" w:rsidRPr="00AB20EB" w:rsidRDefault="000A0308" w:rsidP="00AB20EB">
      <w:pPr>
        <w:pStyle w:val="aff8"/>
        <w:spacing w:before="0" w:beforeAutospacing="0" w:after="0" w:afterAutospacing="0"/>
        <w:jc w:val="both"/>
        <w:rPr>
          <w:color w:val="000000" w:themeColor="text1"/>
          <w:sz w:val="28"/>
          <w:szCs w:val="28"/>
          <w:lang w:val="en-US"/>
        </w:rPr>
      </w:pPr>
      <w:r w:rsidRPr="000A0308">
        <w:rPr>
          <w:color w:val="000000" w:themeColor="text1"/>
          <w:sz w:val="28"/>
          <w:szCs w:val="28"/>
        </w:rPr>
        <w:t xml:space="preserve">Instrument-based accounting of extraction and movement of hydrocarbons and solid mineral resources across all stages of the production chain will be scaled, while IoT sensors and digital passports </w:t>
      </w:r>
      <w:r w:rsidR="00AB20EB">
        <w:rPr>
          <w:color w:val="000000" w:themeColor="text1"/>
          <w:sz w:val="28"/>
          <w:szCs w:val="28"/>
        </w:rPr>
        <w:t>of deposits will be introduced.</w:t>
      </w:r>
      <w:r w:rsidR="00AB20EB" w:rsidRPr="00AB20EB">
        <w:rPr>
          <w:color w:val="000000" w:themeColor="text1"/>
          <w:sz w:val="28"/>
          <w:szCs w:val="28"/>
          <w:lang w:val="en-US"/>
        </w:rPr>
        <w:t xml:space="preserve"> </w:t>
      </w:r>
      <w:r w:rsidRPr="000A0308">
        <w:rPr>
          <w:color w:val="000000" w:themeColor="text1"/>
          <w:sz w:val="28"/>
          <w:szCs w:val="28"/>
        </w:rPr>
        <w:t>AI technologies will be used for reserve forecasting, modeling of development scenarios, optimization of extraction and transportation regimes, as well as predictive management of technol</w:t>
      </w:r>
      <w:r w:rsidR="00AB20EB">
        <w:rPr>
          <w:color w:val="000000" w:themeColor="text1"/>
          <w:sz w:val="28"/>
          <w:szCs w:val="28"/>
        </w:rPr>
        <w:t>ogical and environmental risks.</w:t>
      </w:r>
      <w:r w:rsidR="00AB20EB" w:rsidRPr="00AB20EB">
        <w:rPr>
          <w:color w:val="000000" w:themeColor="text1"/>
          <w:sz w:val="28"/>
          <w:szCs w:val="28"/>
          <w:lang w:val="en-US"/>
        </w:rPr>
        <w:t xml:space="preserve"> </w:t>
      </w:r>
      <w:r w:rsidRPr="000A0308">
        <w:rPr>
          <w:color w:val="000000" w:themeColor="text1"/>
          <w:sz w:val="28"/>
          <w:szCs w:val="28"/>
        </w:rPr>
        <w:t>The state will obtain instruments for proactive management of the resource base, increasing sectoral transparency, accuracy of tax administration and investment</w:t>
      </w:r>
      <w:r w:rsidR="00AB20EB">
        <w:rPr>
          <w:color w:val="000000" w:themeColor="text1"/>
          <w:sz w:val="28"/>
          <w:szCs w:val="28"/>
        </w:rPr>
        <w:t xml:space="preserve"> attractiveness of subsoil use.</w:t>
      </w:r>
      <w:r w:rsidR="00AB20EB" w:rsidRPr="00AB20EB">
        <w:rPr>
          <w:color w:val="000000" w:themeColor="text1"/>
          <w:sz w:val="28"/>
          <w:szCs w:val="28"/>
          <w:lang w:val="en-US"/>
        </w:rPr>
        <w:t xml:space="preserve"> </w:t>
      </w:r>
      <w:r w:rsidRPr="000A0308">
        <w:rPr>
          <w:color w:val="000000" w:themeColor="text1"/>
          <w:sz w:val="28"/>
          <w:szCs w:val="28"/>
        </w:rPr>
        <w:t>By 2029, it is planned to ensure coverage of at least 70% of key fuel and energy complex assets by monitoring and management sys</w:t>
      </w:r>
      <w:r w:rsidR="00AB20EB">
        <w:rPr>
          <w:color w:val="000000" w:themeColor="text1"/>
          <w:sz w:val="28"/>
          <w:szCs w:val="28"/>
        </w:rPr>
        <w:t>tems utilizing AI technologies.</w:t>
      </w:r>
      <w:r w:rsidR="00AB20EB" w:rsidRPr="00AB20EB">
        <w:rPr>
          <w:color w:val="000000" w:themeColor="text1"/>
          <w:sz w:val="28"/>
          <w:szCs w:val="28"/>
          <w:lang w:val="en-US"/>
        </w:rPr>
        <w:t xml:space="preserve"> </w:t>
      </w:r>
      <w:r w:rsidRPr="000A0308">
        <w:rPr>
          <w:color w:val="000000" w:themeColor="text1"/>
          <w:sz w:val="28"/>
          <w:szCs w:val="28"/>
        </w:rPr>
        <w:t>Within the framework of digitalization and AI deployment for management of the mineral resource base, there exists potential for increasing private investment in geologic</w:t>
      </w:r>
      <w:r w:rsidR="00AB20EB">
        <w:rPr>
          <w:color w:val="000000" w:themeColor="text1"/>
          <w:sz w:val="28"/>
          <w:szCs w:val="28"/>
        </w:rPr>
        <w:t>al exploration by at least 30%.</w:t>
      </w:r>
    </w:p>
    <w:p w14:paraId="788B04C7"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Energy Sector</w:t>
      </w:r>
      <w:r w:rsidR="00AB20EB" w:rsidRPr="00AB20EB">
        <w:rPr>
          <w:color w:val="000000" w:themeColor="text1"/>
          <w:sz w:val="28"/>
          <w:szCs w:val="28"/>
          <w:lang w:val="en-US"/>
        </w:rPr>
        <w:t xml:space="preserve"> </w:t>
      </w:r>
      <w:r w:rsidRPr="000A0308">
        <w:rPr>
          <w:color w:val="000000" w:themeColor="text1"/>
          <w:sz w:val="28"/>
          <w:szCs w:val="28"/>
        </w:rPr>
        <w:t>Under conditions of active development of data centers, AI clusters and widespread deployment of AI, the energy system becomes a strategic infrastructure of national development.</w:t>
      </w:r>
      <w:r w:rsidR="00AB20EB" w:rsidRPr="00AB20EB">
        <w:rPr>
          <w:color w:val="000000" w:themeColor="text1"/>
          <w:sz w:val="28"/>
          <w:szCs w:val="28"/>
          <w:lang w:val="en-US"/>
        </w:rPr>
        <w:t xml:space="preserve"> </w:t>
      </w:r>
      <w:r w:rsidRPr="000A0308">
        <w:rPr>
          <w:color w:val="000000" w:themeColor="text1"/>
          <w:sz w:val="28"/>
          <w:szCs w:val="28"/>
        </w:rPr>
        <w:t>A transition toward an intelligent energy system operating on the basis of a unified digital architecture and predictive management will be carried out.</w:t>
      </w:r>
      <w:r w:rsidR="00AB20EB" w:rsidRPr="00AB20EB">
        <w:rPr>
          <w:color w:val="000000" w:themeColor="text1"/>
          <w:sz w:val="28"/>
          <w:szCs w:val="28"/>
          <w:lang w:val="en-US"/>
        </w:rPr>
        <w:t xml:space="preserve"> </w:t>
      </w:r>
      <w:r w:rsidRPr="000A0308">
        <w:rPr>
          <w:color w:val="000000" w:themeColor="text1"/>
          <w:sz w:val="28"/>
          <w:szCs w:val="28"/>
        </w:rPr>
        <w:t>A digital twin of the national energy system will be created, covering generation, networks, balancing and key industrial nodes, ensuring real-time modeling of development scenarios.</w:t>
      </w:r>
      <w:r w:rsidR="00AB20EB" w:rsidRPr="00AB20EB">
        <w:rPr>
          <w:color w:val="000000" w:themeColor="text1"/>
          <w:sz w:val="28"/>
          <w:szCs w:val="28"/>
          <w:lang w:val="en-US"/>
        </w:rPr>
        <w:t xml:space="preserve"> </w:t>
      </w:r>
      <w:r w:rsidRPr="000A0308">
        <w:rPr>
          <w:color w:val="000000" w:themeColor="text1"/>
          <w:sz w:val="28"/>
          <w:szCs w:val="28"/>
        </w:rPr>
        <w:t>The energy system will transition from reactive management toward forecast-based management, reducing technological losses, lowering accident rates, increasing reliability of supply and ensuring predictability of investment decisions.</w:t>
      </w:r>
      <w:r w:rsidR="00AB20EB" w:rsidRPr="00AB20EB">
        <w:rPr>
          <w:color w:val="000000" w:themeColor="text1"/>
          <w:sz w:val="28"/>
          <w:szCs w:val="28"/>
          <w:lang w:val="en-US"/>
        </w:rPr>
        <w:t xml:space="preserve"> </w:t>
      </w:r>
      <w:r w:rsidRPr="000A0308">
        <w:rPr>
          <w:color w:val="000000" w:themeColor="text1"/>
          <w:sz w:val="28"/>
          <w:szCs w:val="28"/>
        </w:rPr>
        <w:t>AI will be integrated into strategic planning, demand forecasting, dispatch management and asset management.</w:t>
      </w:r>
      <w:r w:rsidR="00AB20EB" w:rsidRPr="00AB20EB">
        <w:rPr>
          <w:color w:val="000000" w:themeColor="text1"/>
          <w:sz w:val="28"/>
          <w:szCs w:val="28"/>
          <w:lang w:val="en-US"/>
        </w:rPr>
        <w:t xml:space="preserve"> </w:t>
      </w:r>
      <w:r w:rsidRPr="000A0308">
        <w:rPr>
          <w:color w:val="000000" w:themeColor="text1"/>
          <w:sz w:val="28"/>
          <w:szCs w:val="28"/>
        </w:rPr>
        <w:t xml:space="preserve">Particular priority will be devoted to ensuring flexibility of the </w:t>
      </w:r>
      <w:r w:rsidRPr="000A0308">
        <w:rPr>
          <w:color w:val="000000" w:themeColor="text1"/>
          <w:sz w:val="28"/>
          <w:szCs w:val="28"/>
        </w:rPr>
        <w:lastRenderedPageBreak/>
        <w:t>energy system amid increasing shares of renewable energy sources and distributed generation, as well as creating the energy foundation for the digital economy, including data centers and industrial parks.</w:t>
      </w:r>
      <w:r w:rsidR="00AB20EB" w:rsidRPr="00AB20EB">
        <w:rPr>
          <w:color w:val="000000" w:themeColor="text1"/>
          <w:sz w:val="28"/>
          <w:szCs w:val="28"/>
          <w:lang w:val="en-US"/>
        </w:rPr>
        <w:t xml:space="preserve"> </w:t>
      </w:r>
      <w:r w:rsidRPr="000A0308">
        <w:rPr>
          <w:color w:val="000000" w:themeColor="text1"/>
          <w:sz w:val="28"/>
          <w:szCs w:val="28"/>
        </w:rPr>
        <w:t>Cyber resilience of the energy sector will be developed as part of the national security architecture utilizing AI-based early threat detection systems and segmentation of critical infrastructure.</w:t>
      </w:r>
    </w:p>
    <w:p w14:paraId="4258019A" w14:textId="73EF9A45"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industrial sector will transition from fragmented automated segments toward formation of a national industrial digital framework.</w:t>
      </w:r>
      <w:r w:rsidR="00AB20EB" w:rsidRPr="00AB20EB">
        <w:rPr>
          <w:color w:val="000000" w:themeColor="text1"/>
          <w:sz w:val="28"/>
          <w:szCs w:val="28"/>
          <w:lang w:val="en-US"/>
        </w:rPr>
        <w:t xml:space="preserve"> </w:t>
      </w:r>
      <w:r w:rsidRPr="000A0308">
        <w:rPr>
          <w:color w:val="000000" w:themeColor="text1"/>
          <w:sz w:val="28"/>
          <w:szCs w:val="28"/>
        </w:rPr>
        <w:t>Data on capacity utilization, downtime, product quality, energy consumption and technical condition of equipment will be consolidated into a sectoral data lake and reflected in national registries.</w:t>
      </w:r>
      <w:r w:rsidR="00AB20EB" w:rsidRPr="00AB20EB">
        <w:rPr>
          <w:color w:val="000000" w:themeColor="text1"/>
          <w:sz w:val="28"/>
          <w:szCs w:val="28"/>
          <w:lang w:val="en-US"/>
        </w:rPr>
        <w:t xml:space="preserve"> </w:t>
      </w:r>
      <w:r w:rsidRPr="000A0308">
        <w:rPr>
          <w:color w:val="000000" w:themeColor="text1"/>
          <w:sz w:val="28"/>
          <w:szCs w:val="28"/>
        </w:rPr>
        <w:t>Industrial IoT, MES systems and digital twins of production lines will be introduced at enterprises.</w:t>
      </w:r>
      <w:r w:rsidR="00AB20EB" w:rsidRPr="00AB20EB">
        <w:rPr>
          <w:color w:val="000000" w:themeColor="text1"/>
          <w:sz w:val="28"/>
          <w:szCs w:val="28"/>
          <w:lang w:val="en-US"/>
        </w:rPr>
        <w:t xml:space="preserve"> </w:t>
      </w:r>
      <w:r w:rsidRPr="000A0308">
        <w:rPr>
          <w:color w:val="000000" w:themeColor="text1"/>
          <w:sz w:val="28"/>
          <w:szCs w:val="28"/>
        </w:rPr>
        <w:t>Artificial intelligence will be utilized for predictive maintenance of assets, optimization of production cycles, quality management and reduction of raw material losses.</w:t>
      </w:r>
      <w:r w:rsidR="00AB20EB" w:rsidRPr="00AB20EB">
        <w:rPr>
          <w:color w:val="000000" w:themeColor="text1"/>
          <w:sz w:val="28"/>
          <w:szCs w:val="28"/>
          <w:lang w:val="en-US"/>
        </w:rPr>
        <w:t xml:space="preserve"> </w:t>
      </w:r>
      <w:r w:rsidRPr="000A0308">
        <w:rPr>
          <w:color w:val="000000" w:themeColor="text1"/>
          <w:sz w:val="28"/>
          <w:szCs w:val="28"/>
        </w:rPr>
        <w:t>This will reduce unplanned downtime, increase equipment utilization rates and lower production costs.</w:t>
      </w:r>
      <w:r w:rsidR="00AB20EB" w:rsidRPr="00AB20EB">
        <w:rPr>
          <w:color w:val="000000" w:themeColor="text1"/>
          <w:sz w:val="28"/>
          <w:szCs w:val="28"/>
          <w:lang w:val="en-US"/>
        </w:rPr>
        <w:t xml:space="preserve"> </w:t>
      </w:r>
      <w:r w:rsidRPr="000A0308">
        <w:rPr>
          <w:color w:val="000000" w:themeColor="text1"/>
          <w:sz w:val="28"/>
          <w:szCs w:val="28"/>
        </w:rPr>
        <w:t>For the state and investors, a transparent picture of sectoral conditions will be formed, simplifying investment decision-making and support for industrial modernization.</w:t>
      </w:r>
      <w:r w:rsidR="00AB20EB" w:rsidRPr="00AB20EB">
        <w:rPr>
          <w:color w:val="000000" w:themeColor="text1"/>
          <w:sz w:val="28"/>
          <w:szCs w:val="28"/>
          <w:lang w:val="en-US"/>
        </w:rPr>
        <w:t xml:space="preserve"> </w:t>
      </w:r>
      <w:r w:rsidRPr="000A0308">
        <w:rPr>
          <w:color w:val="000000" w:themeColor="text1"/>
          <w:sz w:val="28"/>
          <w:szCs w:val="28"/>
        </w:rPr>
        <w:t>By 2029, digital twins are planned to be implemented at no less than 60% of large industrial enterprises.</w:t>
      </w:r>
    </w:p>
    <w:p w14:paraId="06ECDC01" w14:textId="79A2C1BE"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transport and logistics sector will be transformed into a nationally managed digital system based on the principle of an “economy of time instead of an economy of distance.”</w:t>
      </w:r>
      <w:r w:rsidR="00AB20EB" w:rsidRPr="00AB20EB">
        <w:rPr>
          <w:color w:val="000000" w:themeColor="text1"/>
          <w:sz w:val="28"/>
          <w:szCs w:val="28"/>
          <w:lang w:val="en-US"/>
        </w:rPr>
        <w:t xml:space="preserve"> </w:t>
      </w:r>
      <w:r w:rsidRPr="000A0308">
        <w:rPr>
          <w:color w:val="000000" w:themeColor="text1"/>
          <w:sz w:val="28"/>
          <w:szCs w:val="28"/>
        </w:rPr>
        <w:t>A unified digital system of transit and cargo transportation will be established, ensuring comprehensive accounting of national transport assets, including road, rail, river, maritime and aviation fleets, infrastructure, terminals, warehouses and transport corridors.</w:t>
      </w:r>
      <w:r w:rsidR="00AB20EB" w:rsidRPr="00AB20EB">
        <w:rPr>
          <w:color w:val="000000" w:themeColor="text1"/>
          <w:sz w:val="28"/>
          <w:szCs w:val="28"/>
          <w:lang w:val="en-US"/>
        </w:rPr>
        <w:t xml:space="preserve"> </w:t>
      </w:r>
      <w:r w:rsidRPr="000A0308">
        <w:rPr>
          <w:color w:val="000000" w:themeColor="text1"/>
          <w:sz w:val="28"/>
          <w:szCs w:val="28"/>
        </w:rPr>
        <w:t>National and international integrated cargo support platforms will be developed, integrating electronic documents, licenses, permits, customs, border, sanitary and phytosanitary procedures into a unified digital process.</w:t>
      </w:r>
      <w:r w:rsidR="00AB20EB" w:rsidRPr="00AB20EB">
        <w:rPr>
          <w:color w:val="000000" w:themeColor="text1"/>
          <w:sz w:val="28"/>
          <w:szCs w:val="28"/>
          <w:lang w:val="en-US"/>
        </w:rPr>
        <w:t xml:space="preserve"> </w:t>
      </w:r>
      <w:r w:rsidRPr="000A0308">
        <w:rPr>
          <w:color w:val="000000" w:themeColor="text1"/>
          <w:sz w:val="28"/>
          <w:szCs w:val="28"/>
        </w:rPr>
        <w:t>A unified intelligent transport system consolidating existing information systems and digital solutions will be introduced, forming benchmark sectoral data lakes.</w:t>
      </w:r>
      <w:r w:rsidR="00AB20EB" w:rsidRPr="00AB20EB">
        <w:rPr>
          <w:color w:val="000000" w:themeColor="text1"/>
          <w:sz w:val="28"/>
          <w:szCs w:val="28"/>
          <w:lang w:val="en-US"/>
        </w:rPr>
        <w:t xml:space="preserve"> </w:t>
      </w:r>
      <w:r w:rsidRPr="000A0308">
        <w:rPr>
          <w:color w:val="000000" w:themeColor="text1"/>
          <w:sz w:val="28"/>
          <w:szCs w:val="28"/>
        </w:rPr>
        <w:t>For the state, an intelligent instrument will be established enabling predictive analytics, access to up-to-date information regarding the entire transport sector and timely high-quality decision-making.</w:t>
      </w:r>
      <w:r w:rsidR="00AB20EB" w:rsidRPr="00AB20EB">
        <w:rPr>
          <w:color w:val="000000" w:themeColor="text1"/>
          <w:sz w:val="28"/>
          <w:szCs w:val="28"/>
          <w:lang w:val="en-US"/>
        </w:rPr>
        <w:t xml:space="preserve"> </w:t>
      </w:r>
      <w:r w:rsidRPr="000A0308">
        <w:rPr>
          <w:color w:val="000000" w:themeColor="text1"/>
          <w:sz w:val="28"/>
          <w:szCs w:val="28"/>
        </w:rPr>
        <w:t>All stages of transit from sender to recipient will ensure seamless passage through borders, terminals and checkpoints without fragmented departmental procedures.</w:t>
      </w:r>
      <w:r w:rsidR="00AB20EB" w:rsidRPr="00AB20EB">
        <w:rPr>
          <w:color w:val="000000" w:themeColor="text1"/>
          <w:sz w:val="28"/>
          <w:szCs w:val="28"/>
          <w:lang w:val="en-US"/>
        </w:rPr>
        <w:t xml:space="preserve"> </w:t>
      </w:r>
      <w:r w:rsidRPr="000A0308">
        <w:rPr>
          <w:color w:val="000000" w:themeColor="text1"/>
          <w:sz w:val="28"/>
          <w:szCs w:val="28"/>
        </w:rPr>
        <w:t>Alongside measures aimed at diversification of transport corridors, full traceability of routes, infrastructure utilization and corridor capacity will be ensured.</w:t>
      </w:r>
      <w:r w:rsidR="00AB20EB" w:rsidRPr="00AB20EB">
        <w:rPr>
          <w:color w:val="000000" w:themeColor="text1"/>
          <w:sz w:val="28"/>
          <w:szCs w:val="28"/>
          <w:lang w:val="en-US"/>
        </w:rPr>
        <w:t xml:space="preserve"> </w:t>
      </w:r>
      <w:r w:rsidRPr="000A0308">
        <w:rPr>
          <w:color w:val="000000" w:themeColor="text1"/>
          <w:sz w:val="28"/>
          <w:szCs w:val="28"/>
        </w:rPr>
        <w:t>AI will be applied for planning multimodal routes, forecasting bottlenecks, optimizing customs clearance and managing flows, thereby reducing downtime, increasing predictability of delivery times, reducing costs and maximizing efficiency of transport capacities.</w:t>
      </w:r>
      <w:r w:rsidR="00AB20EB" w:rsidRPr="00AB20EB">
        <w:rPr>
          <w:color w:val="000000" w:themeColor="text1"/>
          <w:sz w:val="28"/>
          <w:szCs w:val="28"/>
          <w:lang w:val="en-US"/>
        </w:rPr>
        <w:t xml:space="preserve"> </w:t>
      </w:r>
      <w:r w:rsidRPr="000A0308">
        <w:rPr>
          <w:color w:val="000000" w:themeColor="text1"/>
          <w:sz w:val="28"/>
          <w:szCs w:val="28"/>
        </w:rPr>
        <w:t>Logistics will be integrated with industrial, agricultural and financial frameworks of the economy, forming the digital backbone of sustainable supply chains, growth of transit potential and strengthening of the Republic of Kazakhstan’s role as a key transport hub.</w:t>
      </w:r>
      <w:r w:rsidR="00AB20EB" w:rsidRPr="00AB20EB">
        <w:rPr>
          <w:color w:val="000000" w:themeColor="text1"/>
          <w:sz w:val="28"/>
          <w:szCs w:val="28"/>
          <w:lang w:val="en-US"/>
        </w:rPr>
        <w:t xml:space="preserve"> </w:t>
      </w:r>
      <w:r w:rsidRPr="000A0308">
        <w:rPr>
          <w:color w:val="000000" w:themeColor="text1"/>
          <w:sz w:val="28"/>
          <w:szCs w:val="28"/>
        </w:rPr>
        <w:t xml:space="preserve">By 2029, it is planned to ensure at least 80% cargo tracking coverage, </w:t>
      </w:r>
      <w:r w:rsidRPr="000A0308">
        <w:rPr>
          <w:color w:val="000000" w:themeColor="text1"/>
          <w:sz w:val="28"/>
          <w:szCs w:val="28"/>
        </w:rPr>
        <w:lastRenderedPageBreak/>
        <w:t>complete transition to electronic document management in transport and logistics, and reduction of average border crossing time by at least eight times (from the current four hours).</w:t>
      </w:r>
    </w:p>
    <w:p w14:paraId="2BAC6544"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financial sector will be transformed into a proactive and data-driven system.</w:t>
      </w:r>
      <w:r w:rsidR="00AB20EB" w:rsidRPr="00AB20EB">
        <w:rPr>
          <w:color w:val="000000" w:themeColor="text1"/>
          <w:sz w:val="28"/>
          <w:szCs w:val="28"/>
          <w:lang w:val="en-US"/>
        </w:rPr>
        <w:t xml:space="preserve"> </w:t>
      </w:r>
      <w:r w:rsidRPr="000A0308">
        <w:rPr>
          <w:color w:val="000000" w:themeColor="text1"/>
          <w:sz w:val="28"/>
          <w:szCs w:val="28"/>
        </w:rPr>
        <w:t>Particular attention will be devoted to implementation of solutions based on graph analytics and multi-agent models for automated identification of anomalous transactions, transit schemes and related counterparties.</w:t>
      </w:r>
      <w:r w:rsidR="00AB20EB" w:rsidRPr="00AB20EB">
        <w:rPr>
          <w:color w:val="000000" w:themeColor="text1"/>
          <w:sz w:val="28"/>
          <w:szCs w:val="28"/>
          <w:lang w:val="en-US"/>
        </w:rPr>
        <w:t xml:space="preserve"> </w:t>
      </w:r>
      <w:r w:rsidRPr="000A0308">
        <w:rPr>
          <w:color w:val="000000" w:themeColor="text1"/>
          <w:sz w:val="28"/>
          <w:szCs w:val="28"/>
        </w:rPr>
        <w:t>At the same time, a national anti-fraud framework integrating banking, telecommunications and state segments will be established, ensuring predictive detection of fraud and illegal payment transactions.</w:t>
      </w:r>
    </w:p>
    <w:p w14:paraId="7988EB3C"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digital tenge represents not only a digital form of the national currency, but also a component of the national digital financial infrastructure integrated into sectoral economic frameworks and public administration.</w:t>
      </w:r>
      <w:r w:rsidR="00AB20EB" w:rsidRPr="00AB20EB">
        <w:rPr>
          <w:color w:val="000000" w:themeColor="text1"/>
          <w:sz w:val="28"/>
          <w:szCs w:val="28"/>
          <w:lang w:val="en-US"/>
        </w:rPr>
        <w:t xml:space="preserve"> </w:t>
      </w:r>
      <w:r w:rsidRPr="000A0308">
        <w:rPr>
          <w:color w:val="000000" w:themeColor="text1"/>
          <w:sz w:val="28"/>
          <w:szCs w:val="28"/>
        </w:rPr>
        <w:t>The digital tenge may serve as an instrument for increasing transparency of financial flows.</w:t>
      </w:r>
      <w:r w:rsidR="00AB20EB" w:rsidRPr="00AB20EB">
        <w:rPr>
          <w:color w:val="000000" w:themeColor="text1"/>
          <w:sz w:val="28"/>
          <w:szCs w:val="28"/>
          <w:lang w:val="en-US"/>
        </w:rPr>
        <w:t xml:space="preserve"> </w:t>
      </w:r>
      <w:r w:rsidRPr="000A0308">
        <w:rPr>
          <w:color w:val="000000" w:themeColor="text1"/>
          <w:sz w:val="28"/>
          <w:szCs w:val="28"/>
        </w:rPr>
        <w:t>It will become the foundational platform for implementation of smart contract mechanisms enabling automation of execution of state obligations, subsidies, transfers and targeted financing.</w:t>
      </w:r>
      <w:r w:rsidR="00AB20EB" w:rsidRPr="00AB20EB">
        <w:rPr>
          <w:color w:val="000000" w:themeColor="text1"/>
          <w:sz w:val="28"/>
          <w:szCs w:val="28"/>
          <w:lang w:val="en-US"/>
        </w:rPr>
        <w:t xml:space="preserve"> </w:t>
      </w:r>
      <w:r w:rsidRPr="000A0308">
        <w:rPr>
          <w:color w:val="000000" w:themeColor="text1"/>
          <w:sz w:val="28"/>
          <w:szCs w:val="28"/>
        </w:rPr>
        <w:t>This will create conditions for transition from ex post control toward embedded management and monitoring of targeted use of funds, including budget programs, social support, infrastructure projects and public procurement.</w:t>
      </w:r>
      <w:r w:rsidR="00AB20EB" w:rsidRPr="00AB20EB">
        <w:rPr>
          <w:color w:val="000000" w:themeColor="text1"/>
          <w:sz w:val="28"/>
          <w:szCs w:val="28"/>
          <w:lang w:val="en-US"/>
        </w:rPr>
        <w:t xml:space="preserve"> </w:t>
      </w:r>
      <w:r w:rsidRPr="000A0308">
        <w:rPr>
          <w:color w:val="000000" w:themeColor="text1"/>
          <w:sz w:val="28"/>
          <w:szCs w:val="28"/>
        </w:rPr>
        <w:t>Integration of the digital tenge with sectoral platforms will enable formation of seamless digital financial-operational frameworks.</w:t>
      </w:r>
      <w:r w:rsidR="00AB20EB" w:rsidRPr="00AB20EB">
        <w:rPr>
          <w:color w:val="000000" w:themeColor="text1"/>
          <w:sz w:val="28"/>
          <w:szCs w:val="28"/>
          <w:lang w:val="en-US"/>
        </w:rPr>
        <w:t xml:space="preserve"> </w:t>
      </w:r>
      <w:r w:rsidRPr="000A0308">
        <w:rPr>
          <w:color w:val="000000" w:themeColor="text1"/>
          <w:sz w:val="28"/>
          <w:szCs w:val="28"/>
        </w:rPr>
        <w:t>The financial system will be complemented by an open digital architecture integrating banking and non-banking services, including insurance, leasing, factoring, export financing and alternative payment solutions, into a unified framework supporting investment and production projects.</w:t>
      </w:r>
    </w:p>
    <w:p w14:paraId="4A16612C" w14:textId="5DFED095"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model will be developed under which financial products become an embedded component of sectoral and digital platforms, ensuring enterprises’ access to financing directly within operational activities.</w:t>
      </w:r>
      <w:r w:rsidR="00AB20EB" w:rsidRPr="00AB20EB">
        <w:rPr>
          <w:color w:val="000000" w:themeColor="text1"/>
          <w:sz w:val="28"/>
          <w:szCs w:val="28"/>
          <w:lang w:val="en-US"/>
        </w:rPr>
        <w:t xml:space="preserve"> </w:t>
      </w:r>
      <w:r w:rsidRPr="000A0308">
        <w:rPr>
          <w:color w:val="000000" w:themeColor="text1"/>
          <w:sz w:val="28"/>
          <w:szCs w:val="28"/>
        </w:rPr>
        <w:t>Particular attention will also be devoted to development of the non-banking fintech segment as an independent source of growth through scaling of digital insurance, factoring, equipment leasing, export financing and alternative investment platforms.</w:t>
      </w:r>
      <w:r w:rsidR="00AB20EB" w:rsidRPr="00AB20EB">
        <w:rPr>
          <w:color w:val="000000" w:themeColor="text1"/>
          <w:sz w:val="28"/>
          <w:szCs w:val="28"/>
          <w:lang w:val="en-US"/>
        </w:rPr>
        <w:t xml:space="preserve"> </w:t>
      </w:r>
      <w:r w:rsidRPr="000A0308">
        <w:rPr>
          <w:color w:val="000000" w:themeColor="text1"/>
          <w:sz w:val="28"/>
          <w:szCs w:val="28"/>
        </w:rPr>
        <w:t>This will ensure diversification of the financial ecosystem, expansion of SME access to capital and establishment of sustainable financial chains around industry, the agro-in</w:t>
      </w:r>
      <w:r w:rsidR="00AB20EB">
        <w:rPr>
          <w:color w:val="000000" w:themeColor="text1"/>
          <w:sz w:val="28"/>
          <w:szCs w:val="28"/>
        </w:rPr>
        <w:t>dustrial complex and logistics.</w:t>
      </w:r>
    </w:p>
    <w:p w14:paraId="4189158B"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Supporting these initiatives, considerable attention will be devoted to further development of non-bank payment service providers, which will diversify available payment services and contrib</w:t>
      </w:r>
      <w:r w:rsidR="00AB20EB">
        <w:rPr>
          <w:color w:val="000000" w:themeColor="text1"/>
          <w:sz w:val="28"/>
          <w:szCs w:val="28"/>
        </w:rPr>
        <w:t>ute to competition development.</w:t>
      </w:r>
      <w:r w:rsidR="00AB20EB" w:rsidRPr="00AB20EB">
        <w:rPr>
          <w:color w:val="000000" w:themeColor="text1"/>
          <w:sz w:val="28"/>
          <w:szCs w:val="28"/>
          <w:lang w:val="en-US"/>
        </w:rPr>
        <w:t xml:space="preserve"> </w:t>
      </w:r>
      <w:r w:rsidRPr="000A0308">
        <w:rPr>
          <w:color w:val="000000" w:themeColor="text1"/>
          <w:sz w:val="28"/>
          <w:szCs w:val="28"/>
        </w:rPr>
        <w:t>As a result, Kazakhstan will transition toward a new stage of development as an international-level fintech hub.</w:t>
      </w:r>
    </w:p>
    <w:p w14:paraId="331EDE86" w14:textId="77777777" w:rsidR="00AB20EB" w:rsidRPr="00B71C5E"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The construction sector will be transformed from a fragmented system of approvals and isolated projects into a unified digital ecosystem for lifecycle management of facilities </w:t>
      </w:r>
      <w:r w:rsidR="00AB20EB" w:rsidRPr="00AB20EB">
        <w:rPr>
          <w:color w:val="000000" w:themeColor="text1"/>
          <w:sz w:val="28"/>
          <w:szCs w:val="28"/>
          <w:lang w:val="en-US"/>
        </w:rPr>
        <w:t>–</w:t>
      </w:r>
      <w:r w:rsidRPr="000A0308">
        <w:rPr>
          <w:color w:val="000000" w:themeColor="text1"/>
          <w:sz w:val="28"/>
          <w:szCs w:val="28"/>
        </w:rPr>
        <w:t xml:space="preserve"> from territorial planning and design to construction, commissioning and subsequent asset management.</w:t>
      </w:r>
      <w:r w:rsidR="00AB20EB" w:rsidRPr="00AB20EB">
        <w:rPr>
          <w:color w:val="000000" w:themeColor="text1"/>
          <w:sz w:val="28"/>
          <w:szCs w:val="28"/>
          <w:lang w:val="en-US"/>
        </w:rPr>
        <w:t xml:space="preserve"> </w:t>
      </w:r>
      <w:r w:rsidRPr="000A0308">
        <w:rPr>
          <w:color w:val="000000" w:themeColor="text1"/>
          <w:sz w:val="28"/>
          <w:szCs w:val="28"/>
        </w:rPr>
        <w:t xml:space="preserve">A national digital construction platform will be developed integrating data on land plots, urban planning regulations, </w:t>
      </w:r>
      <w:r w:rsidRPr="000A0308">
        <w:rPr>
          <w:color w:val="000000" w:themeColor="text1"/>
          <w:sz w:val="28"/>
          <w:szCs w:val="28"/>
        </w:rPr>
        <w:lastRenderedPageBreak/>
        <w:t>engineering infrastructure, design documentation and actual construction progress.</w:t>
      </w:r>
      <w:r w:rsidR="00AB20EB" w:rsidRPr="00AB20EB">
        <w:rPr>
          <w:color w:val="000000" w:themeColor="text1"/>
          <w:sz w:val="28"/>
          <w:szCs w:val="28"/>
          <w:lang w:val="en-US"/>
        </w:rPr>
        <w:t xml:space="preserve"> </w:t>
      </w:r>
      <w:r w:rsidRPr="000A0308">
        <w:rPr>
          <w:color w:val="000000" w:themeColor="text1"/>
          <w:sz w:val="28"/>
          <w:szCs w:val="28"/>
        </w:rPr>
        <w:t>BIM models and digital twins of buildings will be introduced, ensuring seamless support of facilities and transition from a document-oriented approach toward data-driven management.</w:t>
      </w:r>
      <w:r w:rsidR="00AB20EB" w:rsidRPr="00AB20EB">
        <w:rPr>
          <w:color w:val="000000" w:themeColor="text1"/>
          <w:sz w:val="28"/>
          <w:szCs w:val="28"/>
          <w:lang w:val="en-US"/>
        </w:rPr>
        <w:t xml:space="preserve"> </w:t>
      </w:r>
      <w:r w:rsidRPr="000A0308">
        <w:rPr>
          <w:color w:val="000000" w:themeColor="text1"/>
          <w:sz w:val="28"/>
          <w:szCs w:val="28"/>
        </w:rPr>
        <w:t>By 2029, it is planned to ensure 100% deployment of BIM technologies in the design of new construction projects and 100% instrument-based accounting and digital monitoring in the housing and utilities sector in cities of republican significance and regional centers.</w:t>
      </w:r>
      <w:r w:rsidR="00AB20EB" w:rsidRPr="00AB20EB">
        <w:rPr>
          <w:color w:val="000000" w:themeColor="text1"/>
          <w:sz w:val="28"/>
          <w:szCs w:val="28"/>
          <w:lang w:val="en-US"/>
        </w:rPr>
        <w:t xml:space="preserve"> </w:t>
      </w:r>
    </w:p>
    <w:p w14:paraId="1D80C788"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All permitting and approval procedures will be transferred into digital format with transparent tracking of timelines and statuses.</w:t>
      </w:r>
      <w:r w:rsidR="00AB20EB" w:rsidRPr="00AB20EB">
        <w:rPr>
          <w:color w:val="000000" w:themeColor="text1"/>
          <w:sz w:val="28"/>
          <w:szCs w:val="28"/>
          <w:lang w:val="en-US"/>
        </w:rPr>
        <w:t xml:space="preserve"> </w:t>
      </w:r>
      <w:r w:rsidRPr="000A0308">
        <w:rPr>
          <w:color w:val="000000" w:themeColor="text1"/>
          <w:sz w:val="28"/>
          <w:szCs w:val="28"/>
        </w:rPr>
        <w:t>AI will be applied for automated analysis of design documentation, identification of non-compliance with regulatory requirements, planning of resources and monitoring of construction works.</w:t>
      </w:r>
      <w:r w:rsidR="00AB20EB" w:rsidRPr="00AB20EB">
        <w:rPr>
          <w:color w:val="000000" w:themeColor="text1"/>
          <w:sz w:val="28"/>
          <w:szCs w:val="28"/>
          <w:lang w:val="en-US"/>
        </w:rPr>
        <w:t xml:space="preserve"> </w:t>
      </w:r>
      <w:r w:rsidRPr="000A0308">
        <w:rPr>
          <w:color w:val="000000" w:themeColor="text1"/>
          <w:sz w:val="28"/>
          <w:szCs w:val="28"/>
        </w:rPr>
        <w:t>This will reduce project implementation timelines, lower transaction costs, minimize corruption risks and increase predictability of investment processes.</w:t>
      </w:r>
      <w:r w:rsidR="00AB20EB" w:rsidRPr="00AB20EB">
        <w:rPr>
          <w:color w:val="000000" w:themeColor="text1"/>
          <w:sz w:val="28"/>
          <w:szCs w:val="28"/>
          <w:lang w:val="en-US"/>
        </w:rPr>
        <w:t xml:space="preserve"> </w:t>
      </w:r>
      <w:r w:rsidRPr="000A0308">
        <w:rPr>
          <w:color w:val="000000" w:themeColor="text1"/>
          <w:sz w:val="28"/>
          <w:szCs w:val="28"/>
        </w:rPr>
        <w:t>The sector will be integrated with the financial sector and infrastructure frameworks, ensuring seamless support of projects from receipt of permits to financing and connection to engineering networks.</w:t>
      </w:r>
      <w:r w:rsidR="00AB20EB" w:rsidRPr="00AB20EB">
        <w:rPr>
          <w:color w:val="000000" w:themeColor="text1"/>
          <w:sz w:val="28"/>
          <w:szCs w:val="28"/>
          <w:lang w:val="en-US"/>
        </w:rPr>
        <w:t xml:space="preserve"> </w:t>
      </w:r>
      <w:r w:rsidRPr="000A0308">
        <w:rPr>
          <w:color w:val="000000" w:themeColor="text1"/>
          <w:sz w:val="28"/>
          <w:szCs w:val="28"/>
        </w:rPr>
        <w:t>As a result, construction will become a manageable digital system increasing the pace of commissioning of housing and infrastructure, improving urban environment quality and strengthening territorial investment attractiveness.</w:t>
      </w:r>
    </w:p>
    <w:p w14:paraId="377B3077" w14:textId="77777777" w:rsidR="00AB20EB"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agro-industrial complex will be transformed through formation of a unified national digital ecosystem ensuring transition from fragmented sectoral administration toward management of agriculture based on data, AI and seamless digital traceability.</w:t>
      </w:r>
      <w:r w:rsidR="00AB20EB" w:rsidRPr="00AB20EB">
        <w:rPr>
          <w:color w:val="000000" w:themeColor="text1"/>
          <w:sz w:val="28"/>
          <w:szCs w:val="28"/>
          <w:lang w:val="en-US"/>
        </w:rPr>
        <w:t xml:space="preserve"> </w:t>
      </w:r>
      <w:r w:rsidRPr="000A0308">
        <w:rPr>
          <w:color w:val="000000" w:themeColor="text1"/>
          <w:sz w:val="28"/>
          <w:szCs w:val="28"/>
        </w:rPr>
        <w:t>This ecosystem will become the digital operating system of the agricultural sector, integrating state services, production data, financial instruments and export mechanisms into a unified platform framework.</w:t>
      </w:r>
      <w:r w:rsidR="00AB20EB" w:rsidRPr="00AB20EB">
        <w:rPr>
          <w:color w:val="000000" w:themeColor="text1"/>
          <w:sz w:val="28"/>
          <w:szCs w:val="28"/>
          <w:lang w:val="en-US"/>
        </w:rPr>
        <w:t xml:space="preserve"> </w:t>
      </w:r>
      <w:r w:rsidRPr="000A0308">
        <w:rPr>
          <w:color w:val="000000" w:themeColor="text1"/>
          <w:sz w:val="28"/>
          <w:szCs w:val="28"/>
        </w:rPr>
        <w:t>The sector will transition from fragmented solutions toward an integrated management model based on the principle of “data – forecast – decision – result,” ensuring increased efficiency, transparency and competitiveness of the agricultural economy.</w:t>
      </w:r>
      <w:r w:rsidR="00AB20EB" w:rsidRPr="00AB20EB">
        <w:rPr>
          <w:color w:val="000000" w:themeColor="text1"/>
          <w:sz w:val="28"/>
          <w:szCs w:val="28"/>
          <w:lang w:val="en-US"/>
        </w:rPr>
        <w:t xml:space="preserve"> </w:t>
      </w:r>
      <w:r w:rsidRPr="000A0308">
        <w:rPr>
          <w:color w:val="000000" w:themeColor="text1"/>
          <w:sz w:val="28"/>
          <w:szCs w:val="28"/>
        </w:rPr>
        <w:t>A unified sectoral data lake will be established integrating data on land resources, cultivated areas, weather conditions, agrochemical soil characteristics, equipment condition, livestock, crop yields, subsidies and logistics.</w:t>
      </w:r>
      <w:r w:rsidR="00AB20EB" w:rsidRPr="00AB20EB">
        <w:rPr>
          <w:color w:val="000000" w:themeColor="text1"/>
          <w:sz w:val="28"/>
          <w:szCs w:val="28"/>
          <w:lang w:val="en-US"/>
        </w:rPr>
        <w:t xml:space="preserve"> </w:t>
      </w:r>
      <w:r w:rsidRPr="000A0308">
        <w:rPr>
          <w:color w:val="000000" w:themeColor="text1"/>
          <w:sz w:val="28"/>
          <w:szCs w:val="28"/>
        </w:rPr>
        <w:t>On this basis, a transition toward digital farm profiles and management of state support based on actual productivity and efficiency of resource utilization will be ensured.</w:t>
      </w:r>
      <w:r w:rsidR="00AB20EB" w:rsidRPr="00AB20EB">
        <w:rPr>
          <w:color w:val="000000" w:themeColor="text1"/>
          <w:sz w:val="28"/>
          <w:szCs w:val="28"/>
          <w:lang w:val="en-US"/>
        </w:rPr>
        <w:t xml:space="preserve"> </w:t>
      </w:r>
      <w:r w:rsidRPr="000A0308">
        <w:rPr>
          <w:color w:val="000000" w:themeColor="text1"/>
          <w:sz w:val="28"/>
          <w:szCs w:val="28"/>
        </w:rPr>
        <w:t>Precision agriculture, satellite monitoring, IoT sensors, biometric control in livestock farming and AI-based yield forecasting will become industry standards.</w:t>
      </w:r>
      <w:r w:rsidR="00AB20EB" w:rsidRPr="00AB20EB">
        <w:rPr>
          <w:color w:val="000000" w:themeColor="text1"/>
          <w:sz w:val="28"/>
          <w:szCs w:val="28"/>
          <w:lang w:val="en-US"/>
        </w:rPr>
        <w:t xml:space="preserve"> </w:t>
      </w:r>
      <w:r w:rsidRPr="000A0308">
        <w:rPr>
          <w:color w:val="000000" w:themeColor="text1"/>
          <w:sz w:val="28"/>
          <w:szCs w:val="28"/>
        </w:rPr>
        <w:t>Production decisions will be made on the basis of analytics rather than intuition.</w:t>
      </w:r>
      <w:r w:rsidR="00AB20EB" w:rsidRPr="00AB20EB">
        <w:rPr>
          <w:color w:val="000000" w:themeColor="text1"/>
          <w:sz w:val="28"/>
          <w:szCs w:val="28"/>
          <w:lang w:val="en-US"/>
        </w:rPr>
        <w:t xml:space="preserve"> </w:t>
      </w:r>
      <w:r w:rsidRPr="000A0308">
        <w:rPr>
          <w:color w:val="000000" w:themeColor="text1"/>
          <w:sz w:val="28"/>
          <w:szCs w:val="28"/>
        </w:rPr>
        <w:t>State support will be integrated into the digital framework and provided through a “single window” format with full transparency and traceability.</w:t>
      </w:r>
      <w:r w:rsidR="00AB20EB" w:rsidRPr="00AB20EB">
        <w:rPr>
          <w:color w:val="000000" w:themeColor="text1"/>
          <w:sz w:val="28"/>
          <w:szCs w:val="28"/>
          <w:lang w:val="en-US"/>
        </w:rPr>
        <w:t xml:space="preserve"> </w:t>
      </w:r>
      <w:r w:rsidRPr="000A0308">
        <w:rPr>
          <w:color w:val="000000" w:themeColor="text1"/>
          <w:sz w:val="28"/>
          <w:szCs w:val="28"/>
        </w:rPr>
        <w:t>A seamless digital chain of “land – production – storage – processing – logistics – export” will be established, ensuring product traceability and compliance with international quality standards.</w:t>
      </w:r>
      <w:r w:rsidR="00AB20EB" w:rsidRPr="00AB20EB">
        <w:rPr>
          <w:color w:val="000000" w:themeColor="text1"/>
          <w:sz w:val="28"/>
          <w:szCs w:val="28"/>
          <w:lang w:val="en-US"/>
        </w:rPr>
        <w:t xml:space="preserve"> </w:t>
      </w:r>
      <w:r w:rsidRPr="000A0308">
        <w:rPr>
          <w:color w:val="000000" w:themeColor="text1"/>
          <w:sz w:val="28"/>
          <w:szCs w:val="28"/>
        </w:rPr>
        <w:t>This will enable transition from a raw-material model toward managed growth of value-added production and domestic processing.</w:t>
      </w:r>
      <w:r w:rsidR="00AB20EB" w:rsidRPr="00AB20EB">
        <w:rPr>
          <w:color w:val="000000" w:themeColor="text1"/>
          <w:sz w:val="28"/>
          <w:szCs w:val="28"/>
          <w:lang w:val="en-US"/>
        </w:rPr>
        <w:t xml:space="preserve"> </w:t>
      </w:r>
      <w:r w:rsidRPr="000A0308">
        <w:rPr>
          <w:color w:val="000000" w:themeColor="text1"/>
          <w:sz w:val="28"/>
          <w:szCs w:val="28"/>
        </w:rPr>
        <w:t xml:space="preserve">The state will move from subsidization toward results-based </w:t>
      </w:r>
      <w:r w:rsidRPr="000A0308">
        <w:rPr>
          <w:color w:val="000000" w:themeColor="text1"/>
          <w:sz w:val="28"/>
          <w:szCs w:val="28"/>
        </w:rPr>
        <w:lastRenderedPageBreak/>
        <w:t>management: support will be linked to digital indicators of productivity, efficiency and climate resilience.</w:t>
      </w:r>
      <w:r w:rsidR="00AB20EB" w:rsidRPr="00AB20EB">
        <w:rPr>
          <w:color w:val="000000" w:themeColor="text1"/>
          <w:sz w:val="28"/>
          <w:szCs w:val="28"/>
          <w:lang w:val="en-US"/>
        </w:rPr>
        <w:t xml:space="preserve"> </w:t>
      </w:r>
      <w:r w:rsidRPr="000A0308">
        <w:rPr>
          <w:color w:val="000000" w:themeColor="text1"/>
          <w:sz w:val="28"/>
          <w:szCs w:val="28"/>
        </w:rPr>
        <w:t>Innovative solutions and smart farms will receive priority support.</w:t>
      </w:r>
      <w:r w:rsidR="00AB20EB" w:rsidRPr="00AB20EB">
        <w:rPr>
          <w:color w:val="000000" w:themeColor="text1"/>
          <w:sz w:val="28"/>
          <w:szCs w:val="28"/>
          <w:lang w:val="en-US"/>
        </w:rPr>
        <w:t xml:space="preserve"> </w:t>
      </w:r>
      <w:r w:rsidRPr="000A0308">
        <w:rPr>
          <w:color w:val="000000" w:themeColor="text1"/>
          <w:sz w:val="28"/>
          <w:szCs w:val="28"/>
        </w:rPr>
        <w:t>By 2029, growth of gross output by 3–5% among subsidy recipients relative to a control group of comparable farms within the same region is envisaged.</w:t>
      </w:r>
    </w:p>
    <w:p w14:paraId="004B54AC" w14:textId="71B5C02D" w:rsidR="000A0308" w:rsidRPr="00AB20EB" w:rsidRDefault="000A0308" w:rsidP="00AB20E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role of SMEs will be transformed from an object of regulation into an active participant of the national digital economy.</w:t>
      </w:r>
      <w:r w:rsidR="00AB20EB" w:rsidRPr="00AB20EB">
        <w:rPr>
          <w:color w:val="000000" w:themeColor="text1"/>
          <w:sz w:val="28"/>
          <w:szCs w:val="28"/>
          <w:lang w:val="en-US"/>
        </w:rPr>
        <w:t xml:space="preserve"> </w:t>
      </w:r>
      <w:r w:rsidRPr="000A0308">
        <w:rPr>
          <w:color w:val="000000" w:themeColor="text1"/>
          <w:sz w:val="28"/>
          <w:szCs w:val="28"/>
        </w:rPr>
        <w:t>A unified digital support framework will be established for entrepreneurs, integrating access to financing, insurance, subsidies, export services and sectoral platforms.</w:t>
      </w:r>
      <w:r w:rsidR="00AB20EB" w:rsidRPr="00AB20EB">
        <w:rPr>
          <w:color w:val="000000" w:themeColor="text1"/>
          <w:sz w:val="28"/>
          <w:szCs w:val="28"/>
          <w:lang w:val="en-US"/>
        </w:rPr>
        <w:t xml:space="preserve"> </w:t>
      </w:r>
      <w:r w:rsidRPr="000A0308">
        <w:rPr>
          <w:color w:val="000000" w:themeColor="text1"/>
          <w:sz w:val="28"/>
          <w:szCs w:val="28"/>
        </w:rPr>
        <w:t>AI will be utilized to assess business sustainability, forecast demand and identify bottlenecks in supply chains, ensuring targeted support and formation of sustainable regional business ecosystems.</w:t>
      </w:r>
      <w:r w:rsidR="00AB20EB" w:rsidRPr="00AB20EB">
        <w:rPr>
          <w:color w:val="000000" w:themeColor="text1"/>
          <w:sz w:val="28"/>
          <w:szCs w:val="28"/>
          <w:lang w:val="en-US"/>
        </w:rPr>
        <w:t xml:space="preserve"> </w:t>
      </w:r>
      <w:r w:rsidRPr="000A0308">
        <w:rPr>
          <w:color w:val="000000" w:themeColor="text1"/>
          <w:sz w:val="28"/>
          <w:szCs w:val="28"/>
        </w:rPr>
        <w:t>As a result, SMEs will receive a predictable digital environment — “eGov Business” — for growth, while the state will obtain a manageable framework for entrepreneurship development, transforming SMEs into a systemic factor of employment, competition and economic diversification.</w:t>
      </w:r>
    </w:p>
    <w:p w14:paraId="34B7C4A8" w14:textId="77777777" w:rsidR="000A0308" w:rsidRPr="000A0308" w:rsidRDefault="000A0308" w:rsidP="00AB20EB">
      <w:pPr>
        <w:pStyle w:val="21"/>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Intelligent Tax Administration Model</w:t>
      </w:r>
    </w:p>
    <w:p w14:paraId="3B49F69D" w14:textId="77777777" w:rsidR="00034A41" w:rsidRPr="00034A41"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Tax administration will be transformed from a predominantly control-oriented mechanism into an intelligent service platform supporting economic activity throughout the entire business lifecycle </w:t>
      </w:r>
      <w:r w:rsidR="00AB20EB" w:rsidRPr="00034A41">
        <w:rPr>
          <w:color w:val="000000" w:themeColor="text1"/>
          <w:sz w:val="28"/>
          <w:szCs w:val="28"/>
          <w:lang w:val="en-US"/>
        </w:rPr>
        <w:t>–</w:t>
      </w:r>
      <w:r w:rsidRPr="000A0308">
        <w:rPr>
          <w:color w:val="000000" w:themeColor="text1"/>
          <w:sz w:val="28"/>
          <w:szCs w:val="28"/>
        </w:rPr>
        <w:t xml:space="preserve"> from registration and initial operations to scaling</w:t>
      </w:r>
      <w:r w:rsidR="00034A41">
        <w:rPr>
          <w:color w:val="000000" w:themeColor="text1"/>
          <w:sz w:val="28"/>
          <w:szCs w:val="28"/>
        </w:rPr>
        <w:t xml:space="preserve"> and entry into export markets.</w:t>
      </w:r>
      <w:r w:rsidR="00034A41" w:rsidRPr="00034A41">
        <w:rPr>
          <w:color w:val="000000" w:themeColor="text1"/>
          <w:sz w:val="28"/>
          <w:szCs w:val="28"/>
          <w:lang w:val="en-US"/>
        </w:rPr>
        <w:t xml:space="preserve"> </w:t>
      </w:r>
      <w:r w:rsidRPr="000A0308">
        <w:rPr>
          <w:color w:val="000000" w:themeColor="text1"/>
          <w:sz w:val="28"/>
          <w:szCs w:val="28"/>
        </w:rPr>
        <w:t>The state will transition from reactive control toward a model of “invisible” tax administration based on data and AI technologies, under which tax obligations will be calculated automatically, key risks will be identified proactively, and bona fide businesses will be exempt from excessive ins</w:t>
      </w:r>
      <w:r w:rsidR="00034A41">
        <w:rPr>
          <w:color w:val="000000" w:themeColor="text1"/>
          <w:sz w:val="28"/>
          <w:szCs w:val="28"/>
        </w:rPr>
        <w:t>pections and manual procedures.</w:t>
      </w:r>
    </w:p>
    <w:p w14:paraId="23D3105B" w14:textId="609EB127" w:rsidR="00034A41" w:rsidRPr="00034A41"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unified digital tax office will be established for entrepreneurs, featuring real-time billing, transparent display of tax obligations, completed payments and available benefits, as well as proactive notifications and recommendations.</w:t>
      </w:r>
      <w:r w:rsidR="00034A41" w:rsidRPr="00034A41">
        <w:rPr>
          <w:color w:val="000000" w:themeColor="text1"/>
          <w:sz w:val="28"/>
          <w:szCs w:val="28"/>
          <w:lang w:val="en-US"/>
        </w:rPr>
        <w:t xml:space="preserve"> </w:t>
      </w:r>
      <w:r w:rsidRPr="000A0308">
        <w:rPr>
          <w:color w:val="000000" w:themeColor="text1"/>
          <w:sz w:val="28"/>
          <w:szCs w:val="28"/>
        </w:rPr>
        <w:t>The tax system will perform the function of an economic navigator, offering financial support measures, sectoral development programs and financial planning tools based on th</w:t>
      </w:r>
      <w:r w:rsidR="00034A41">
        <w:rPr>
          <w:color w:val="000000" w:themeColor="text1"/>
          <w:sz w:val="28"/>
          <w:szCs w:val="28"/>
        </w:rPr>
        <w:t>e enterprise’s digital profile.</w:t>
      </w:r>
    </w:p>
    <w:p w14:paraId="0D03A92D" w14:textId="77777777" w:rsidR="00034A41" w:rsidRPr="00B71C5E"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Invisible tax administration will become a new pillar of fiscal policy built on a differentiated model reflecting the actual structure of the modern economy and the specifics of value creation across different segments.</w:t>
      </w:r>
      <w:r w:rsidR="00034A41" w:rsidRPr="00034A41">
        <w:rPr>
          <w:color w:val="000000" w:themeColor="text1"/>
          <w:sz w:val="28"/>
          <w:szCs w:val="28"/>
          <w:lang w:val="en-US"/>
        </w:rPr>
        <w:t xml:space="preserve"> </w:t>
      </w:r>
      <w:r w:rsidRPr="000A0308">
        <w:rPr>
          <w:color w:val="000000" w:themeColor="text1"/>
          <w:sz w:val="28"/>
          <w:szCs w:val="28"/>
        </w:rPr>
        <w:t>Such an approach will make it possible to move away from universal and excessive administration in favor of precise configuration of the tax framework.</w:t>
      </w:r>
      <w:r w:rsidR="00034A41" w:rsidRPr="00034A41">
        <w:rPr>
          <w:color w:val="000000" w:themeColor="text1"/>
          <w:sz w:val="28"/>
          <w:szCs w:val="28"/>
          <w:lang w:val="en-US"/>
        </w:rPr>
        <w:t xml:space="preserve"> </w:t>
      </w:r>
      <w:r w:rsidRPr="000A0308">
        <w:rPr>
          <w:color w:val="000000" w:themeColor="text1"/>
          <w:sz w:val="28"/>
          <w:szCs w:val="28"/>
        </w:rPr>
        <w:t>This will create conditions for the formation of tax obligations based on relevant digital data for each segment of the economy, increasing collection efficiency, fairness and sustainability of the budget system.</w:t>
      </w:r>
      <w:r w:rsidR="00034A41" w:rsidRPr="00034A41">
        <w:rPr>
          <w:color w:val="000000" w:themeColor="text1"/>
          <w:sz w:val="28"/>
          <w:szCs w:val="28"/>
          <w:lang w:val="en-US"/>
        </w:rPr>
        <w:t xml:space="preserve"> </w:t>
      </w:r>
    </w:p>
    <w:p w14:paraId="3536F46C" w14:textId="77777777" w:rsidR="00034A41" w:rsidRPr="00034A41"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AI technologies will be utilized for predictive analytics of turnover, identification of high-risk transactions, forecasting of tax revenues and modeling of economic effects, enabling fiscal policy to be linked with the goals of industrial, investment and regional development.</w:t>
      </w:r>
      <w:r w:rsidR="00034A41" w:rsidRPr="00034A41">
        <w:rPr>
          <w:color w:val="000000" w:themeColor="text1"/>
          <w:sz w:val="28"/>
          <w:szCs w:val="28"/>
          <w:lang w:val="en-US"/>
        </w:rPr>
        <w:t xml:space="preserve"> </w:t>
      </w:r>
      <w:r w:rsidRPr="000A0308">
        <w:rPr>
          <w:color w:val="000000" w:themeColor="text1"/>
          <w:sz w:val="28"/>
          <w:szCs w:val="28"/>
        </w:rPr>
        <w:t xml:space="preserve">The tax framework will be integrated with sectoral digital platforms, </w:t>
      </w:r>
      <w:r w:rsidRPr="000A0308">
        <w:rPr>
          <w:color w:val="000000" w:themeColor="text1"/>
          <w:sz w:val="28"/>
          <w:szCs w:val="28"/>
        </w:rPr>
        <w:lastRenderedPageBreak/>
        <w:t>subsidy systems, export support instruments and financial institutions, forming a unified architecture of interaction between the state and the economy.</w:t>
      </w:r>
    </w:p>
    <w:p w14:paraId="5DBAD607" w14:textId="77777777" w:rsidR="00034A41" w:rsidRPr="00034A41"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Within this model, the tax system will perform the function of a sensor of economic activity, providing the state with operational data on business dynamics, investment activity and structural changes in the economy.</w:t>
      </w:r>
    </w:p>
    <w:p w14:paraId="78CBB1F3" w14:textId="77777777" w:rsidR="00034A41" w:rsidRPr="00034A41"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As a result, a “taxes-as-a-service” model will be established, under which tax administration will function in the background for bona fide businesses, reducing transaction costs, increasing trust and accelerating investment decision-making, while ensuring entrepreneurs a predictable and transparent development environment and providing the state with an instrument for intelligent economic management.</w:t>
      </w:r>
    </w:p>
    <w:p w14:paraId="6C6A3A9E" w14:textId="1E572454" w:rsidR="000A0308" w:rsidRPr="00B71C5E"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By 2029, it is planned to reduce the shadow economy from 16.71</w:t>
      </w:r>
      <w:r w:rsidR="006450C1" w:rsidRPr="005D479A">
        <w:rPr>
          <w:sz w:val="28"/>
          <w:szCs w:val="28"/>
        </w:rPr>
        <w:t>%</w:t>
      </w:r>
      <w:r w:rsidR="006450C1" w:rsidRPr="005D479A">
        <w:rPr>
          <w:sz w:val="28"/>
          <w:szCs w:val="28"/>
          <w:vertAlign w:val="superscript"/>
        </w:rPr>
        <w:footnoteReference w:id="23"/>
      </w:r>
      <w:r w:rsidR="006450C1" w:rsidRPr="005D479A">
        <w:rPr>
          <w:sz w:val="28"/>
          <w:szCs w:val="28"/>
        </w:rPr>
        <w:t xml:space="preserve"> </w:t>
      </w:r>
      <w:r w:rsidRPr="000A0308">
        <w:rPr>
          <w:color w:val="000000" w:themeColor="text1"/>
          <w:sz w:val="28"/>
          <w:szCs w:val="28"/>
        </w:rPr>
        <w:t xml:space="preserve"> (according to offici</w:t>
      </w:r>
      <w:r w:rsidR="006450C1">
        <w:rPr>
          <w:color w:val="000000" w:themeColor="text1"/>
          <w:sz w:val="28"/>
          <w:szCs w:val="28"/>
        </w:rPr>
        <w:t>al statistics for 2024) to 13.8</w:t>
      </w:r>
      <w:r w:rsidR="006450C1" w:rsidRPr="006450C1">
        <w:rPr>
          <w:color w:val="000000" w:themeColor="text1"/>
          <w:sz w:val="28"/>
          <w:szCs w:val="28"/>
          <w:lang w:val="en-US"/>
        </w:rPr>
        <w:t xml:space="preserve"> </w:t>
      </w:r>
      <w:r w:rsidR="006450C1" w:rsidRPr="005D479A">
        <w:rPr>
          <w:sz w:val="28"/>
          <w:szCs w:val="28"/>
        </w:rPr>
        <w:t>%</w:t>
      </w:r>
      <w:r w:rsidR="006450C1" w:rsidRPr="005D479A">
        <w:rPr>
          <w:sz w:val="28"/>
          <w:szCs w:val="28"/>
          <w:vertAlign w:val="superscript"/>
        </w:rPr>
        <w:footnoteReference w:id="24"/>
      </w:r>
      <w:r w:rsidRPr="000A0308">
        <w:rPr>
          <w:color w:val="000000" w:themeColor="text1"/>
          <w:sz w:val="28"/>
          <w:szCs w:val="28"/>
        </w:rPr>
        <w:t>.</w:t>
      </w:r>
      <w:r w:rsidR="00034A41" w:rsidRPr="00034A41">
        <w:rPr>
          <w:color w:val="000000" w:themeColor="text1"/>
          <w:sz w:val="28"/>
          <w:szCs w:val="28"/>
          <w:lang w:val="en-US"/>
        </w:rPr>
        <w:t xml:space="preserve"> </w:t>
      </w:r>
      <w:r w:rsidRPr="000A0308">
        <w:rPr>
          <w:color w:val="000000" w:themeColor="text1"/>
          <w:sz w:val="28"/>
          <w:szCs w:val="28"/>
        </w:rPr>
        <w:t>As a result of reengineering of B2B and B2G interaction processes, they will be converted into digital format, the share of traceable commodity turnover (categories) will increase to 50%, automatic calculation and pre-filling of no less than 80% of tax obligations for SMEs will be ensured, the number of inspections of bona fide taxpayers will be reduced by at least 50% through a risk-oriented approach, and the time required for administration of tax procedures will be reduced by no less than 50%.</w:t>
      </w:r>
      <w:r w:rsidR="00034A41" w:rsidRPr="00034A41">
        <w:rPr>
          <w:color w:val="000000" w:themeColor="text1"/>
          <w:sz w:val="28"/>
          <w:szCs w:val="28"/>
          <w:lang w:val="en-US"/>
        </w:rPr>
        <w:t xml:space="preserve"> </w:t>
      </w:r>
      <w:r w:rsidRPr="000A0308">
        <w:rPr>
          <w:color w:val="000000" w:themeColor="text1"/>
          <w:sz w:val="28"/>
          <w:szCs w:val="28"/>
        </w:rPr>
        <w:t>At the same time, accuracy of forecasting of tax revenues based on AI models will be improved and the share of disputed assessments will be reduced.</w:t>
      </w:r>
    </w:p>
    <w:p w14:paraId="101B5DA0" w14:textId="77777777" w:rsidR="00034A41" w:rsidRPr="00B71C5E" w:rsidRDefault="00034A41" w:rsidP="00034A41">
      <w:pPr>
        <w:pStyle w:val="aff8"/>
        <w:spacing w:before="0" w:beforeAutospacing="0" w:after="0" w:afterAutospacing="0"/>
        <w:ind w:firstLine="720"/>
        <w:jc w:val="both"/>
        <w:rPr>
          <w:color w:val="000000" w:themeColor="text1"/>
          <w:sz w:val="28"/>
          <w:szCs w:val="28"/>
          <w:lang w:val="en-US"/>
        </w:rPr>
      </w:pPr>
    </w:p>
    <w:p w14:paraId="4257C346" w14:textId="77777777" w:rsidR="000A0308" w:rsidRPr="000A0308" w:rsidRDefault="000A0308" w:rsidP="00034A41">
      <w:pPr>
        <w:pStyle w:val="21"/>
        <w:spacing w:before="0"/>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Financial Sector</w:t>
      </w:r>
    </w:p>
    <w:p w14:paraId="336313DD" w14:textId="77777777" w:rsidR="00034A41" w:rsidRPr="00B71C5E"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To ensure resilience, security and competitiveness of the financial sector, digital transformation will be aimed at establishing a holistic digital financial architecture.</w:t>
      </w:r>
      <w:r w:rsidR="00034A41" w:rsidRPr="00034A41">
        <w:rPr>
          <w:color w:val="000000" w:themeColor="text1"/>
          <w:sz w:val="28"/>
          <w:szCs w:val="28"/>
          <w:lang w:val="en-US"/>
        </w:rPr>
        <w:t xml:space="preserve"> </w:t>
      </w:r>
      <w:r w:rsidRPr="000A0308">
        <w:rPr>
          <w:color w:val="000000" w:themeColor="text1"/>
          <w:sz w:val="28"/>
          <w:szCs w:val="28"/>
        </w:rPr>
        <w:t>Its development will focus on creating a trusted, data-driven and technologically resilient environment in which payment infrastructure, regulation, cyber protection, anti-fraud frameworks and circulation of digital assets develop as interconnecte</w:t>
      </w:r>
      <w:r w:rsidR="00034A41">
        <w:rPr>
          <w:color w:val="000000" w:themeColor="text1"/>
          <w:sz w:val="28"/>
          <w:szCs w:val="28"/>
        </w:rPr>
        <w:t>d elements of a unified system.</w:t>
      </w:r>
      <w:r w:rsidR="00034A41" w:rsidRPr="00034A41">
        <w:rPr>
          <w:color w:val="000000" w:themeColor="text1"/>
          <w:sz w:val="28"/>
          <w:szCs w:val="28"/>
          <w:lang w:val="en-US"/>
        </w:rPr>
        <w:t xml:space="preserve"> </w:t>
      </w:r>
    </w:p>
    <w:p w14:paraId="1D8894AD" w14:textId="77777777" w:rsidR="00034A41" w:rsidRPr="00034A41"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Within the framework of this strategic direction, a modern digital financial infrastructure will be established, ensuring fast, reliable and secure 24/7 settlements, interoperability between systems, payment sovereignty and convenien</w:t>
      </w:r>
      <w:r w:rsidR="00034A41">
        <w:rPr>
          <w:color w:val="000000" w:themeColor="text1"/>
          <w:sz w:val="28"/>
          <w:szCs w:val="28"/>
        </w:rPr>
        <w:t>ce for citizens and businesses.</w:t>
      </w:r>
      <w:r w:rsidR="00034A41" w:rsidRPr="00034A41">
        <w:rPr>
          <w:color w:val="000000" w:themeColor="text1"/>
          <w:sz w:val="28"/>
          <w:szCs w:val="28"/>
          <w:lang w:val="en-US"/>
        </w:rPr>
        <w:t xml:space="preserve"> </w:t>
      </w:r>
      <w:r w:rsidRPr="000A0308">
        <w:rPr>
          <w:color w:val="000000" w:themeColor="text1"/>
          <w:sz w:val="28"/>
          <w:szCs w:val="28"/>
        </w:rPr>
        <w:t>National payment frameworks will become the foundational technological “rails” for scaling new payment scenarios, open integrations, digital service channels and innovative financial services.</w:t>
      </w:r>
      <w:r w:rsidR="00034A41" w:rsidRPr="00034A41">
        <w:rPr>
          <w:color w:val="000000" w:themeColor="text1"/>
          <w:sz w:val="28"/>
          <w:szCs w:val="28"/>
          <w:lang w:val="en-US"/>
        </w:rPr>
        <w:t xml:space="preserve"> </w:t>
      </w:r>
      <w:r w:rsidRPr="000A0308">
        <w:rPr>
          <w:color w:val="000000" w:themeColor="text1"/>
          <w:sz w:val="28"/>
          <w:szCs w:val="28"/>
        </w:rPr>
        <w:t xml:space="preserve">To enhance cyber resilience of the financial sector under conditions of global digital transformation, a number of cybersecurity initiatives are planned, including development of a unified technological platform for financial </w:t>
      </w:r>
      <w:r w:rsidRPr="000A0308">
        <w:rPr>
          <w:color w:val="000000" w:themeColor="text1"/>
          <w:sz w:val="28"/>
          <w:szCs w:val="28"/>
        </w:rPr>
        <w:lastRenderedPageBreak/>
        <w:t>sector regulators and establishment of a cyber range within the framework of strengthening information security of the financial sector.</w:t>
      </w:r>
    </w:p>
    <w:p w14:paraId="0806BC18" w14:textId="77777777" w:rsidR="00034A41" w:rsidRPr="00034A41"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key foundation for development of the financial market will be the establishment of a unified secure financial data space in which data is regarded as a managed asset and decision-making relies on advanced analytics and AI tools.</w:t>
      </w:r>
      <w:r w:rsidR="00034A41" w:rsidRPr="00034A41">
        <w:rPr>
          <w:color w:val="000000" w:themeColor="text1"/>
          <w:sz w:val="28"/>
          <w:szCs w:val="28"/>
          <w:lang w:val="en-US"/>
        </w:rPr>
        <w:t xml:space="preserve"> </w:t>
      </w:r>
      <w:r w:rsidRPr="000A0308">
        <w:rPr>
          <w:color w:val="000000" w:themeColor="text1"/>
          <w:sz w:val="28"/>
          <w:szCs w:val="28"/>
        </w:rPr>
        <w:t>Such a model envisages deployment of a modern data governance platform with transparent data provenance, unified reference directories, quality control and the possibility of operational data exchange between market participants and regulators.</w:t>
      </w:r>
      <w:r w:rsidR="00034A41" w:rsidRPr="00034A41">
        <w:rPr>
          <w:color w:val="000000" w:themeColor="text1"/>
          <w:sz w:val="28"/>
          <w:szCs w:val="28"/>
          <w:lang w:val="en-US"/>
        </w:rPr>
        <w:t xml:space="preserve"> </w:t>
      </w:r>
      <w:r w:rsidRPr="000A0308">
        <w:rPr>
          <w:color w:val="000000" w:themeColor="text1"/>
          <w:sz w:val="28"/>
          <w:szCs w:val="28"/>
        </w:rPr>
        <w:t>This will create conditions for transition toward “smart” supervision and regulation based on data, early identification of risks, proactive standard-setting and reduction of regulatory burden on bona fide market participants.</w:t>
      </w:r>
    </w:p>
    <w:p w14:paraId="2EB57964" w14:textId="77777777" w:rsidR="00034A41" w:rsidRPr="00034A41"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separate direction will consist in creation of a secure framework for development of digital financial services.</w:t>
      </w:r>
      <w:r w:rsidR="00034A41" w:rsidRPr="00034A41">
        <w:rPr>
          <w:color w:val="000000" w:themeColor="text1"/>
          <w:sz w:val="28"/>
          <w:szCs w:val="28"/>
          <w:lang w:val="en-US"/>
        </w:rPr>
        <w:t xml:space="preserve"> </w:t>
      </w:r>
      <w:r w:rsidRPr="000A0308">
        <w:rPr>
          <w:color w:val="000000" w:themeColor="text1"/>
          <w:sz w:val="28"/>
          <w:szCs w:val="28"/>
        </w:rPr>
        <w:t>Anti-fraud measures, cybersecurity and centralized risk monitoring will be aimed not only at reducing losses and eliminating vulnerabilities, but also at establishing a secure “corridor” for scaling digital payments, online lending, tokenization and other innovative models.</w:t>
      </w:r>
      <w:r w:rsidR="00034A41" w:rsidRPr="00034A41">
        <w:rPr>
          <w:color w:val="000000" w:themeColor="text1"/>
          <w:sz w:val="28"/>
          <w:szCs w:val="28"/>
          <w:lang w:val="en-US"/>
        </w:rPr>
        <w:t xml:space="preserve"> </w:t>
      </w:r>
      <w:r w:rsidRPr="000A0308">
        <w:rPr>
          <w:color w:val="000000" w:themeColor="text1"/>
          <w:sz w:val="28"/>
          <w:szCs w:val="28"/>
        </w:rPr>
        <w:t>Countering fraud and cyber threats will be organized as a unified predictive threat management system at the level of the entire financial market using unified standards, analytical platforms and rapid response mechanisms.</w:t>
      </w:r>
    </w:p>
    <w:p w14:paraId="09827F90" w14:textId="02FEC15B" w:rsidR="000A0308" w:rsidRPr="00034A41" w:rsidRDefault="000A0308" w:rsidP="00034A41">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Development of tokenization and the digital asset industry will ensure formation of a transparent and reliable ecosystem for issuance, circulation and accounting of digital assets with clear rules, protected infrastructure and traceability of operations.</w:t>
      </w:r>
    </w:p>
    <w:p w14:paraId="6E647C78" w14:textId="77777777" w:rsidR="000A0308" w:rsidRPr="000A0308" w:rsidRDefault="000A0308" w:rsidP="000A0308">
      <w:pPr>
        <w:pStyle w:val="aff8"/>
        <w:jc w:val="both"/>
        <w:rPr>
          <w:color w:val="000000" w:themeColor="text1"/>
          <w:sz w:val="28"/>
          <w:szCs w:val="28"/>
        </w:rPr>
      </w:pPr>
      <w:r w:rsidRPr="000A0308">
        <w:rPr>
          <w:color w:val="000000" w:themeColor="text1"/>
          <w:sz w:val="28"/>
          <w:szCs w:val="28"/>
        </w:rPr>
        <w:t>This will make it possible to utilize digital assets as a new instrument for attracting investment, increasing transparency and expanding the financial capabilities of the real sector of the economy.</w:t>
      </w:r>
    </w:p>
    <w:p w14:paraId="67BF9F51" w14:textId="77777777" w:rsidR="000A0308" w:rsidRPr="000A0308" w:rsidRDefault="000A0308" w:rsidP="00034A41">
      <w:pPr>
        <w:pStyle w:val="21"/>
        <w:spacing w:before="0"/>
        <w:ind w:firstLine="720"/>
        <w:jc w:val="both"/>
        <w:rPr>
          <w:rFonts w:ascii="Times New Roman" w:hAnsi="Times New Roman" w:cs="Times New Roman"/>
          <w:color w:val="000000" w:themeColor="text1"/>
          <w:sz w:val="28"/>
          <w:szCs w:val="28"/>
        </w:rPr>
      </w:pPr>
      <w:r w:rsidRPr="000A0308">
        <w:rPr>
          <w:rFonts w:ascii="Times New Roman" w:hAnsi="Times New Roman" w:cs="Times New Roman"/>
          <w:color w:val="000000" w:themeColor="text1"/>
          <w:sz w:val="28"/>
          <w:szCs w:val="28"/>
        </w:rPr>
        <w:t>Development of a Competitive IT Industry</w:t>
      </w:r>
    </w:p>
    <w:p w14:paraId="0BDB2CE0" w14:textId="77777777" w:rsidR="00AC1493" w:rsidRPr="00AC1493" w:rsidRDefault="000A0308" w:rsidP="00AC1493">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IT sector will be transformed into a full-fledged technology industry integrated into the overall transformation of the economy and oriented toward the creation of scalable products, sectoral platforms and export of technological solutions.</w:t>
      </w:r>
    </w:p>
    <w:p w14:paraId="24182A2B" w14:textId="77777777" w:rsidR="00AC1493" w:rsidRPr="00AC1493" w:rsidRDefault="000A0308" w:rsidP="00AC1493">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state will shift its role from direct participation in the development of digital solutions toward the formation of sustainable and predictable demand, unified architectural standards and conditions for s</w:t>
      </w:r>
      <w:r w:rsidR="00AC1493">
        <w:rPr>
          <w:color w:val="000000" w:themeColor="text1"/>
          <w:sz w:val="28"/>
          <w:szCs w:val="28"/>
        </w:rPr>
        <w:t>caling private market products.</w:t>
      </w:r>
      <w:r w:rsidR="00AC1493" w:rsidRPr="00AC1493">
        <w:rPr>
          <w:color w:val="000000" w:themeColor="text1"/>
          <w:sz w:val="28"/>
          <w:szCs w:val="28"/>
          <w:lang w:val="en-US"/>
        </w:rPr>
        <w:t xml:space="preserve"> </w:t>
      </w:r>
      <w:r w:rsidRPr="000A0308">
        <w:rPr>
          <w:color w:val="000000" w:themeColor="text1"/>
          <w:sz w:val="28"/>
          <w:szCs w:val="28"/>
        </w:rPr>
        <w:t>Internal development of solutions, except for those ensuring implementation of specific sectoral or supervisory functions of the state appara</w:t>
      </w:r>
      <w:r w:rsidR="00AC1493">
        <w:rPr>
          <w:color w:val="000000" w:themeColor="text1"/>
          <w:sz w:val="28"/>
          <w:szCs w:val="28"/>
        </w:rPr>
        <w:t>tus, will be gradually reduced.</w:t>
      </w:r>
      <w:r w:rsidR="00AC1493" w:rsidRPr="00AC1493">
        <w:rPr>
          <w:color w:val="000000" w:themeColor="text1"/>
          <w:sz w:val="28"/>
          <w:szCs w:val="28"/>
          <w:lang w:val="en-US"/>
        </w:rPr>
        <w:t xml:space="preserve"> </w:t>
      </w:r>
      <w:r w:rsidRPr="000A0308">
        <w:rPr>
          <w:color w:val="000000" w:themeColor="text1"/>
          <w:sz w:val="28"/>
          <w:szCs w:val="28"/>
        </w:rPr>
        <w:t>Priority will be granted to domestic IT companies and startups through transparent mechanisms for piloting, repli</w:t>
      </w:r>
      <w:r w:rsidR="00AC1493">
        <w:rPr>
          <w:color w:val="000000" w:themeColor="text1"/>
          <w:sz w:val="28"/>
          <w:szCs w:val="28"/>
        </w:rPr>
        <w:t>cation and long-term contracts.</w:t>
      </w:r>
    </w:p>
    <w:p w14:paraId="688C8ECB" w14:textId="77777777" w:rsidR="00AC1493" w:rsidRPr="00AC1493" w:rsidRDefault="000A0308" w:rsidP="00AC1493">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introduction of guaranteed demand mechanisms and offtake contracts will ensure formation of a predictable investment cycle of “p</w:t>
      </w:r>
      <w:r w:rsidR="00AC1493">
        <w:rPr>
          <w:color w:val="000000" w:themeColor="text1"/>
          <w:sz w:val="28"/>
          <w:szCs w:val="28"/>
        </w:rPr>
        <w:t>roduct – deployment – scaling.”</w:t>
      </w:r>
      <w:r w:rsidR="00AC1493" w:rsidRPr="00AC1493">
        <w:rPr>
          <w:color w:val="000000" w:themeColor="text1"/>
          <w:sz w:val="28"/>
          <w:szCs w:val="28"/>
          <w:lang w:val="en-US"/>
        </w:rPr>
        <w:t xml:space="preserve"> </w:t>
      </w:r>
      <w:r w:rsidRPr="000A0308">
        <w:rPr>
          <w:color w:val="000000" w:themeColor="text1"/>
          <w:sz w:val="28"/>
          <w:szCs w:val="28"/>
        </w:rPr>
        <w:lastRenderedPageBreak/>
        <w:t xml:space="preserve">The existence of confirmed demand from the state and the quasi-public sector will create a clear basis for financial institutions to provide lending to technology companies, reduce investment risks </w:t>
      </w:r>
      <w:r w:rsidR="00AC1493">
        <w:rPr>
          <w:color w:val="000000" w:themeColor="text1"/>
          <w:sz w:val="28"/>
          <w:szCs w:val="28"/>
        </w:rPr>
        <w:t>and expand access to financing.</w:t>
      </w:r>
      <w:r w:rsidR="00AC1493" w:rsidRPr="00AC1493">
        <w:rPr>
          <w:color w:val="000000" w:themeColor="text1"/>
          <w:sz w:val="28"/>
          <w:szCs w:val="28"/>
          <w:lang w:val="en-US"/>
        </w:rPr>
        <w:t xml:space="preserve"> </w:t>
      </w:r>
      <w:r w:rsidRPr="000A0308">
        <w:rPr>
          <w:color w:val="000000" w:themeColor="text1"/>
          <w:sz w:val="28"/>
          <w:szCs w:val="28"/>
        </w:rPr>
        <w:t xml:space="preserve">Thus, the IT sector will become a fully-fledged </w:t>
      </w:r>
      <w:r w:rsidR="00AC1493">
        <w:rPr>
          <w:color w:val="000000" w:themeColor="text1"/>
          <w:sz w:val="28"/>
          <w:szCs w:val="28"/>
        </w:rPr>
        <w:t>object of investment financing.</w:t>
      </w:r>
    </w:p>
    <w:p w14:paraId="4803F836" w14:textId="77777777" w:rsidR="00AC1493" w:rsidRPr="00AC1493" w:rsidRDefault="000A0308" w:rsidP="00AC1493">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same time, the national deployment market will be expanded: successful pilot solutions achieving measurable results w</w:t>
      </w:r>
      <w:r w:rsidR="00AC1493">
        <w:rPr>
          <w:color w:val="000000" w:themeColor="text1"/>
          <w:sz w:val="28"/>
          <w:szCs w:val="28"/>
        </w:rPr>
        <w:t>ill receive guaranteed scaling.</w:t>
      </w:r>
      <w:r w:rsidR="00AC1493" w:rsidRPr="00AC1493">
        <w:rPr>
          <w:color w:val="000000" w:themeColor="text1"/>
          <w:sz w:val="28"/>
          <w:szCs w:val="28"/>
          <w:lang w:val="en-US"/>
        </w:rPr>
        <w:t xml:space="preserve"> </w:t>
      </w:r>
      <w:r w:rsidRPr="000A0308">
        <w:rPr>
          <w:color w:val="000000" w:themeColor="text1"/>
          <w:sz w:val="28"/>
          <w:szCs w:val="28"/>
        </w:rPr>
        <w:t>This will eliminate the gap between development and operation, create sustainable demand for domestic solutions and ensure integration of the IT industry into production chains of industry, energy, the agro-in</w:t>
      </w:r>
      <w:r w:rsidR="00AC1493">
        <w:rPr>
          <w:color w:val="000000" w:themeColor="text1"/>
          <w:sz w:val="28"/>
          <w:szCs w:val="28"/>
        </w:rPr>
        <w:t>dustrial complex and logistics.</w:t>
      </w:r>
    </w:p>
    <w:p w14:paraId="2954621B" w14:textId="77777777" w:rsidR="00AC1493" w:rsidRPr="00AC1493" w:rsidRDefault="000A0308" w:rsidP="00AC1493">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Infrastructure for product-oriented IT will be developed, including national cloud solutions, computing and hardware capacities, sectoral data lakes and model libraries, ensuring creation and scaling of AI solutions within the country without critical de</w:t>
      </w:r>
      <w:r w:rsidR="00AC1493">
        <w:rPr>
          <w:color w:val="000000" w:themeColor="text1"/>
          <w:sz w:val="28"/>
          <w:szCs w:val="28"/>
        </w:rPr>
        <w:t>pendence on external platforms.</w:t>
      </w:r>
      <w:r w:rsidR="00AC1493" w:rsidRPr="00AC1493">
        <w:rPr>
          <w:color w:val="000000" w:themeColor="text1"/>
          <w:sz w:val="28"/>
          <w:szCs w:val="28"/>
          <w:lang w:val="en-US"/>
        </w:rPr>
        <w:t xml:space="preserve"> </w:t>
      </w:r>
      <w:r w:rsidRPr="000A0308">
        <w:rPr>
          <w:color w:val="000000" w:themeColor="text1"/>
          <w:sz w:val="28"/>
          <w:szCs w:val="28"/>
        </w:rPr>
        <w:t xml:space="preserve">In order to strengthen technological sovereignty and develop the national AI ecosystem, particular attention will be devoted to the development of digital services and technologies for the Kazakh language, including formation of a national </w:t>
      </w:r>
      <w:r w:rsidR="00AC1493">
        <w:rPr>
          <w:color w:val="000000" w:themeColor="text1"/>
          <w:sz w:val="28"/>
          <w:szCs w:val="28"/>
        </w:rPr>
        <w:t>corpus of Kazakh-language data.</w:t>
      </w:r>
    </w:p>
    <w:p w14:paraId="1FDE31CC" w14:textId="77777777" w:rsidR="00AC1493" w:rsidRPr="00AC1493" w:rsidRDefault="000A0308" w:rsidP="00AC1493">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In parallel, an ecosystem of venture financing, development institutions, the banking sector and private capital will be established, covering the entire lifecycle of technology companies </w:t>
      </w:r>
      <w:r w:rsidR="00AC1493" w:rsidRPr="00AC1493">
        <w:rPr>
          <w:color w:val="000000" w:themeColor="text1"/>
          <w:sz w:val="28"/>
          <w:szCs w:val="28"/>
          <w:lang w:val="en-US"/>
        </w:rPr>
        <w:t>–</w:t>
      </w:r>
      <w:r w:rsidRPr="000A0308">
        <w:rPr>
          <w:color w:val="000000" w:themeColor="text1"/>
          <w:sz w:val="28"/>
          <w:szCs w:val="28"/>
        </w:rPr>
        <w:t xml:space="preserve"> from early stages to en</w:t>
      </w:r>
      <w:r w:rsidR="00AC1493">
        <w:rPr>
          <w:color w:val="000000" w:themeColor="text1"/>
          <w:sz w:val="28"/>
          <w:szCs w:val="28"/>
        </w:rPr>
        <w:t>try into international markets.</w:t>
      </w:r>
      <w:r w:rsidR="00AC1493" w:rsidRPr="00AC1493">
        <w:rPr>
          <w:color w:val="000000" w:themeColor="text1"/>
          <w:sz w:val="28"/>
          <w:szCs w:val="28"/>
          <w:lang w:val="en-US"/>
        </w:rPr>
        <w:t xml:space="preserve"> </w:t>
      </w:r>
      <w:r w:rsidRPr="000A0308">
        <w:rPr>
          <w:color w:val="000000" w:themeColor="text1"/>
          <w:sz w:val="28"/>
          <w:szCs w:val="28"/>
        </w:rPr>
        <w:t>Financial institutions, based on assessment of the risk profile of relevant projects, will be gradually involved in venture financing of technology companies, while support instruments will shift from grant-based models toward co-investment, returnable financing mechanisms and industrial partnerships focused on scalable p</w:t>
      </w:r>
      <w:r w:rsidR="00AC1493">
        <w:rPr>
          <w:color w:val="000000" w:themeColor="text1"/>
          <w:sz w:val="28"/>
          <w:szCs w:val="28"/>
        </w:rPr>
        <w:t>roducts and sustainable growth.</w:t>
      </w:r>
    </w:p>
    <w:p w14:paraId="43366A98" w14:textId="77777777" w:rsidR="00AC1493" w:rsidRPr="00AC1493" w:rsidRDefault="000A0308" w:rsidP="00AC1493">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It is planned to establish a balanced model for the development of mature IT companies and startups with transparent digital mechanisms of support, financing and cooperation, as well as to ensure systemic support for the entry of Kazakhstani IT companies into international markets through financial, diplomatic</w:t>
      </w:r>
      <w:r w:rsidR="00AC1493">
        <w:rPr>
          <w:color w:val="000000" w:themeColor="text1"/>
          <w:sz w:val="28"/>
          <w:szCs w:val="28"/>
        </w:rPr>
        <w:t xml:space="preserve"> and infrastructure mechanisms.</w:t>
      </w:r>
    </w:p>
    <w:p w14:paraId="20E2B565" w14:textId="77777777" w:rsidR="00AC1493" w:rsidRPr="00AC1493" w:rsidRDefault="000A0308" w:rsidP="00AC1493">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Considering that up to 70–80% of software development costs are associated with remuneration of highly qualified specialists, expansion of the domestic deployment market will directly contribute to growth of household incomes, creation of highly productive employment</w:t>
      </w:r>
      <w:r w:rsidR="00AC1493">
        <w:rPr>
          <w:color w:val="000000" w:themeColor="text1"/>
          <w:sz w:val="28"/>
          <w:szCs w:val="28"/>
        </w:rPr>
        <w:t xml:space="preserve"> and expansion of the tax base.</w:t>
      </w:r>
      <w:r w:rsidR="00AC1493" w:rsidRPr="00AC1493">
        <w:rPr>
          <w:color w:val="000000" w:themeColor="text1"/>
          <w:sz w:val="28"/>
          <w:szCs w:val="28"/>
          <w:lang w:val="en-US"/>
        </w:rPr>
        <w:t xml:space="preserve"> </w:t>
      </w:r>
      <w:r w:rsidRPr="000A0308">
        <w:rPr>
          <w:color w:val="000000" w:themeColor="text1"/>
          <w:sz w:val="28"/>
          <w:szCs w:val="28"/>
        </w:rPr>
        <w:t>Thus, the IT industry will become one of the drivers of growth of human c</w:t>
      </w:r>
      <w:r w:rsidR="00AC1493">
        <w:rPr>
          <w:color w:val="000000" w:themeColor="text1"/>
          <w:sz w:val="28"/>
          <w:szCs w:val="28"/>
        </w:rPr>
        <w:t>apital and the digital economy.</w:t>
      </w:r>
    </w:p>
    <w:p w14:paraId="41CE75A7" w14:textId="77777777" w:rsidR="00AC1493" w:rsidRPr="00AC1493" w:rsidRDefault="000A0308" w:rsidP="00AC1493">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By 2029, it is planned to ensure at least a twofold increase in exports of IT services and digital solutions compared to the 2024 level, as well as formation of no fewer than three technolog</w:t>
      </w:r>
      <w:r w:rsidR="00AC1493">
        <w:rPr>
          <w:color w:val="000000" w:themeColor="text1"/>
          <w:sz w:val="28"/>
          <w:szCs w:val="28"/>
        </w:rPr>
        <w:t>y companies of “unicorn” level.</w:t>
      </w:r>
    </w:p>
    <w:p w14:paraId="3A87CEC1" w14:textId="77777777" w:rsidR="00AC1493" w:rsidRPr="00AC1493" w:rsidRDefault="000A0308" w:rsidP="00AC1493">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Expansion of export potential and growth of the domestic market will become the basis for creation of at least 20 thousand new jobs in the high-tech and digital sector, including software development, AI, data </w:t>
      </w:r>
      <w:r w:rsidR="00AC1493">
        <w:rPr>
          <w:color w:val="000000" w:themeColor="text1"/>
          <w:sz w:val="28"/>
          <w:szCs w:val="28"/>
        </w:rPr>
        <w:t>analytics and digital services.</w:t>
      </w:r>
    </w:p>
    <w:p w14:paraId="6943FE8F" w14:textId="2D2B4622" w:rsidR="000A0308" w:rsidRPr="000A0308" w:rsidRDefault="000A0308" w:rsidP="00AC1493">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lastRenderedPageBreak/>
        <w:t>As a result, Kazakhstan will establish a competitive national IT industry with strong product companies, a developed startup ecosystem and a</w:t>
      </w:r>
      <w:r w:rsidR="00AC1493">
        <w:rPr>
          <w:color w:val="000000" w:themeColor="text1"/>
          <w:sz w:val="28"/>
          <w:szCs w:val="28"/>
        </w:rPr>
        <w:t xml:space="preserve"> sustainable deployment market.</w:t>
      </w:r>
      <w:r w:rsidR="00AC1493" w:rsidRPr="00AC1493">
        <w:rPr>
          <w:color w:val="000000" w:themeColor="text1"/>
          <w:sz w:val="28"/>
          <w:szCs w:val="28"/>
          <w:lang w:val="en-US"/>
        </w:rPr>
        <w:t xml:space="preserve"> </w:t>
      </w:r>
      <w:r w:rsidRPr="000A0308">
        <w:rPr>
          <w:color w:val="000000" w:themeColor="text1"/>
          <w:sz w:val="28"/>
          <w:szCs w:val="28"/>
        </w:rPr>
        <w:t>The IT sector will subsequently become a driver of productivity growth, technological sovereignty and diversification of the country’s economy.</w:t>
      </w:r>
    </w:p>
    <w:p w14:paraId="6074AD1B" w14:textId="77777777" w:rsidR="00376117" w:rsidRPr="00B71C5E" w:rsidRDefault="00376117" w:rsidP="00376117">
      <w:pPr>
        <w:pStyle w:val="1"/>
        <w:spacing w:before="0"/>
        <w:ind w:firstLine="720"/>
        <w:jc w:val="both"/>
        <w:rPr>
          <w:rFonts w:ascii="Times New Roman" w:hAnsi="Times New Roman" w:cs="Times New Roman"/>
          <w:color w:val="000000" w:themeColor="text1"/>
        </w:rPr>
      </w:pPr>
    </w:p>
    <w:p w14:paraId="7089A16B" w14:textId="77777777" w:rsidR="000A0308" w:rsidRPr="000A0308" w:rsidRDefault="000A0308" w:rsidP="00376117">
      <w:pPr>
        <w:pStyle w:val="1"/>
        <w:spacing w:before="0"/>
        <w:ind w:firstLine="720"/>
        <w:jc w:val="both"/>
        <w:rPr>
          <w:rFonts w:ascii="Times New Roman" w:hAnsi="Times New Roman" w:cs="Times New Roman"/>
          <w:color w:val="000000" w:themeColor="text1"/>
        </w:rPr>
      </w:pPr>
      <w:r w:rsidRPr="000A0308">
        <w:rPr>
          <w:rFonts w:ascii="Times New Roman" w:hAnsi="Times New Roman" w:cs="Times New Roman"/>
          <w:color w:val="000000" w:themeColor="text1"/>
        </w:rPr>
        <w:t>Formation of a New Economy</w:t>
      </w:r>
    </w:p>
    <w:p w14:paraId="03841901" w14:textId="77777777" w:rsidR="00376117" w:rsidRPr="00376117" w:rsidRDefault="000A0308" w:rsidP="00376117">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Strategy envisages laying the foundation for a new economy based on the development of computing infrastructure, AI clusters and experimental technological zones, unmanned systems and autonomous mobility, digital assets and the crypto industry, space services and industrial robotics.</w:t>
      </w:r>
      <w:r w:rsidR="00376117" w:rsidRPr="00376117">
        <w:rPr>
          <w:color w:val="000000" w:themeColor="text1"/>
          <w:sz w:val="28"/>
          <w:szCs w:val="28"/>
          <w:lang w:val="en-US"/>
        </w:rPr>
        <w:t xml:space="preserve"> </w:t>
      </w:r>
      <w:r w:rsidRPr="000A0308">
        <w:rPr>
          <w:color w:val="000000" w:themeColor="text1"/>
          <w:sz w:val="28"/>
          <w:szCs w:val="28"/>
        </w:rPr>
        <w:t>These directions will create a new layer of added value, ensure the country’s technological sovereignty and become the basis for establishment of export-ori</w:t>
      </w:r>
      <w:r w:rsidR="00376117">
        <w:rPr>
          <w:color w:val="000000" w:themeColor="text1"/>
          <w:sz w:val="28"/>
          <w:szCs w:val="28"/>
        </w:rPr>
        <w:t>ented industries of the future.</w:t>
      </w:r>
    </w:p>
    <w:p w14:paraId="05CB15E7" w14:textId="77777777" w:rsidR="00376117" w:rsidRPr="00376117" w:rsidRDefault="000A0308" w:rsidP="00376117">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core of the new economy will be the national “AI Hub” focused on export of comput</w:t>
      </w:r>
      <w:r w:rsidR="00376117">
        <w:rPr>
          <w:color w:val="000000" w:themeColor="text1"/>
          <w:sz w:val="28"/>
          <w:szCs w:val="28"/>
        </w:rPr>
        <w:t>ing capacities and AI services.</w:t>
      </w:r>
      <w:r w:rsidR="00376117" w:rsidRPr="00376117">
        <w:rPr>
          <w:color w:val="000000" w:themeColor="text1"/>
          <w:sz w:val="28"/>
          <w:szCs w:val="28"/>
          <w:lang w:val="en-US"/>
        </w:rPr>
        <w:t xml:space="preserve"> </w:t>
      </w:r>
      <w:r w:rsidRPr="000A0308">
        <w:rPr>
          <w:color w:val="000000" w:themeColor="text1"/>
          <w:sz w:val="28"/>
          <w:szCs w:val="28"/>
        </w:rPr>
        <w:t>Its foundation will be the “Data Center Valley,” providing access to hardware capacities and ensuring a full cycle of development, training and scaling of AI products by 2029 with a target power capacity of up to 200 MW and subsequent expansion</w:t>
      </w:r>
      <w:r w:rsidR="00376117">
        <w:rPr>
          <w:color w:val="000000" w:themeColor="text1"/>
          <w:sz w:val="28"/>
          <w:szCs w:val="28"/>
        </w:rPr>
        <w:t xml:space="preserve"> to a maximum capacity of 1 GW.</w:t>
      </w:r>
      <w:r w:rsidR="00376117" w:rsidRPr="00376117">
        <w:rPr>
          <w:color w:val="000000" w:themeColor="text1"/>
          <w:sz w:val="28"/>
          <w:szCs w:val="28"/>
          <w:lang w:val="en-US"/>
        </w:rPr>
        <w:t xml:space="preserve"> </w:t>
      </w:r>
      <w:r w:rsidRPr="000A0308">
        <w:rPr>
          <w:color w:val="000000" w:themeColor="text1"/>
          <w:sz w:val="28"/>
          <w:szCs w:val="28"/>
        </w:rPr>
        <w:t>The AI Hub will develop as a regional center of competencies attracting investment, international R&amp;D teams an</w:t>
      </w:r>
      <w:r w:rsidR="00376117">
        <w:rPr>
          <w:color w:val="000000" w:themeColor="text1"/>
          <w:sz w:val="28"/>
          <w:szCs w:val="28"/>
        </w:rPr>
        <w:t>d leading technology companies.</w:t>
      </w:r>
    </w:p>
    <w:p w14:paraId="3E97A2FC" w14:textId="77777777" w:rsidR="00376117" w:rsidRPr="00376117" w:rsidRDefault="000A0308" w:rsidP="00376117">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 parallel, an ecosystem of the unmanned industry and autonomou</w:t>
      </w:r>
      <w:r w:rsidR="00376117">
        <w:rPr>
          <w:color w:val="000000" w:themeColor="text1"/>
          <w:sz w:val="28"/>
          <w:szCs w:val="28"/>
        </w:rPr>
        <w:t>s mobility will be established.</w:t>
      </w:r>
      <w:r w:rsidR="00376117" w:rsidRPr="00376117">
        <w:rPr>
          <w:color w:val="000000" w:themeColor="text1"/>
          <w:sz w:val="28"/>
          <w:szCs w:val="28"/>
          <w:lang w:val="en-US"/>
        </w:rPr>
        <w:t xml:space="preserve"> </w:t>
      </w:r>
      <w:r w:rsidRPr="000A0308">
        <w:rPr>
          <w:color w:val="000000" w:themeColor="text1"/>
          <w:sz w:val="28"/>
          <w:szCs w:val="28"/>
        </w:rPr>
        <w:t>A pilot project for autonomous transport is planned, enabling practical assessment of safety and reliability of autonomous driving technologies and identification of regulatory and infrastructural barriers</w:t>
      </w:r>
      <w:r w:rsidR="00376117">
        <w:rPr>
          <w:color w:val="000000" w:themeColor="text1"/>
          <w:sz w:val="28"/>
          <w:szCs w:val="28"/>
        </w:rPr>
        <w:t>.</w:t>
      </w:r>
      <w:r w:rsidR="00376117" w:rsidRPr="00376117">
        <w:rPr>
          <w:color w:val="000000" w:themeColor="text1"/>
          <w:sz w:val="28"/>
          <w:szCs w:val="28"/>
          <w:lang w:val="en-US"/>
        </w:rPr>
        <w:t xml:space="preserve"> </w:t>
      </w:r>
      <w:r w:rsidRPr="000A0308">
        <w:rPr>
          <w:color w:val="000000" w:themeColor="text1"/>
          <w:sz w:val="28"/>
          <w:szCs w:val="28"/>
        </w:rPr>
        <w:t>Within this direction, legislation will be improved in the areas of cybersecurity and liability, enhancement of efficiency of the transport system and phased integration of autonomous trans</w:t>
      </w:r>
      <w:r w:rsidR="00376117">
        <w:rPr>
          <w:color w:val="000000" w:themeColor="text1"/>
          <w:sz w:val="28"/>
          <w:szCs w:val="28"/>
        </w:rPr>
        <w:t>port into the national economy.</w:t>
      </w:r>
      <w:r w:rsidR="00376117" w:rsidRPr="00376117">
        <w:rPr>
          <w:color w:val="000000" w:themeColor="text1"/>
          <w:sz w:val="28"/>
          <w:szCs w:val="28"/>
          <w:lang w:val="en-US"/>
        </w:rPr>
        <w:t xml:space="preserve"> </w:t>
      </w:r>
      <w:r w:rsidRPr="000A0308">
        <w:rPr>
          <w:color w:val="000000" w:themeColor="text1"/>
          <w:sz w:val="28"/>
          <w:szCs w:val="28"/>
        </w:rPr>
        <w:t xml:space="preserve">Within the framework of development of urban air mobility, including passenger air taxis and cargo unmanned transportation, flexible regulatory approaches will be introduced with clear differentiation of requirements depending on mission type, weight of unmanned systems and risk level of </w:t>
      </w:r>
      <w:r w:rsidR="00376117">
        <w:rPr>
          <w:color w:val="000000" w:themeColor="text1"/>
          <w:sz w:val="28"/>
          <w:szCs w:val="28"/>
        </w:rPr>
        <w:t>operations performed.</w:t>
      </w:r>
      <w:r w:rsidR="00376117" w:rsidRPr="00376117">
        <w:rPr>
          <w:color w:val="000000" w:themeColor="text1"/>
          <w:sz w:val="28"/>
          <w:szCs w:val="28"/>
          <w:lang w:val="en-US"/>
        </w:rPr>
        <w:t xml:space="preserve"> </w:t>
      </w:r>
      <w:r w:rsidRPr="000A0308">
        <w:rPr>
          <w:color w:val="000000" w:themeColor="text1"/>
          <w:sz w:val="28"/>
          <w:szCs w:val="28"/>
        </w:rPr>
        <w:t>Thus, the foundations of a digital ecosystem for unmanned traffic management will be created for deployment of unmanned transport and drones within urban, industrial and logistics infrastructure based on open market principles with involvement of private companies providing navigation</w:t>
      </w:r>
      <w:r w:rsidR="00376117">
        <w:rPr>
          <w:color w:val="000000" w:themeColor="text1"/>
          <w:sz w:val="28"/>
          <w:szCs w:val="28"/>
        </w:rPr>
        <w:t xml:space="preserve"> services for unmanned systems.</w:t>
      </w:r>
    </w:p>
    <w:p w14:paraId="4165186C" w14:textId="77777777" w:rsidR="00376117" w:rsidRPr="00376117" w:rsidRDefault="000A0308" w:rsidP="00376117">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A separate direction will be development of the crypto industry and the digital asset market as part of the country’s financial </w:t>
      </w:r>
      <w:r w:rsidR="00376117">
        <w:rPr>
          <w:color w:val="000000" w:themeColor="text1"/>
          <w:sz w:val="28"/>
          <w:szCs w:val="28"/>
        </w:rPr>
        <w:t>and technological architecture.</w:t>
      </w:r>
      <w:r w:rsidR="00376117" w:rsidRPr="00376117">
        <w:rPr>
          <w:color w:val="000000" w:themeColor="text1"/>
          <w:sz w:val="28"/>
          <w:szCs w:val="28"/>
          <w:lang w:val="en-US"/>
        </w:rPr>
        <w:t xml:space="preserve"> </w:t>
      </w:r>
      <w:r w:rsidRPr="000A0308">
        <w:rPr>
          <w:color w:val="000000" w:themeColor="text1"/>
          <w:sz w:val="28"/>
          <w:szCs w:val="28"/>
        </w:rPr>
        <w:t>Issuance of a stablecoin as a crypto-fiat gateway for d</w:t>
      </w:r>
      <w:r w:rsidR="00376117">
        <w:rPr>
          <w:color w:val="000000" w:themeColor="text1"/>
          <w:sz w:val="28"/>
          <w:szCs w:val="28"/>
        </w:rPr>
        <w:t>igital trade will be envisaged.</w:t>
      </w:r>
      <w:r w:rsidR="00376117" w:rsidRPr="00376117">
        <w:rPr>
          <w:color w:val="000000" w:themeColor="text1"/>
          <w:sz w:val="28"/>
          <w:szCs w:val="28"/>
          <w:lang w:val="en-US"/>
        </w:rPr>
        <w:t xml:space="preserve"> </w:t>
      </w:r>
      <w:r w:rsidRPr="000A0308">
        <w:rPr>
          <w:color w:val="000000" w:themeColor="text1"/>
          <w:sz w:val="28"/>
          <w:szCs w:val="28"/>
        </w:rPr>
        <w:t>Regulation of digital financial assets will be established, including tokenization of securities, commodities and real estate, development of crypto-exchange infrastructure and launch of a nat</w:t>
      </w:r>
      <w:r w:rsidR="00376117">
        <w:rPr>
          <w:color w:val="000000" w:themeColor="text1"/>
          <w:sz w:val="28"/>
          <w:szCs w:val="28"/>
        </w:rPr>
        <w:t>ional strategic crypto reserve.</w:t>
      </w:r>
      <w:r w:rsidR="00376117" w:rsidRPr="00376117">
        <w:rPr>
          <w:color w:val="000000" w:themeColor="text1"/>
          <w:sz w:val="28"/>
          <w:szCs w:val="28"/>
          <w:lang w:val="en-US"/>
        </w:rPr>
        <w:t xml:space="preserve"> </w:t>
      </w:r>
      <w:r w:rsidRPr="000A0308">
        <w:rPr>
          <w:color w:val="000000" w:themeColor="text1"/>
          <w:sz w:val="28"/>
          <w:szCs w:val="28"/>
        </w:rPr>
        <w:t>This will create conditions for attracting capital and dev</w:t>
      </w:r>
      <w:r w:rsidR="00376117">
        <w:rPr>
          <w:color w:val="000000" w:themeColor="text1"/>
          <w:sz w:val="28"/>
          <w:szCs w:val="28"/>
        </w:rPr>
        <w:t>eloping new financial services.</w:t>
      </w:r>
      <w:r w:rsidR="00376117" w:rsidRPr="00376117">
        <w:rPr>
          <w:color w:val="000000" w:themeColor="text1"/>
          <w:sz w:val="28"/>
          <w:szCs w:val="28"/>
          <w:lang w:val="en-US"/>
        </w:rPr>
        <w:t xml:space="preserve"> </w:t>
      </w:r>
      <w:r w:rsidRPr="000A0308">
        <w:rPr>
          <w:color w:val="000000" w:themeColor="text1"/>
          <w:sz w:val="28"/>
          <w:szCs w:val="28"/>
        </w:rPr>
        <w:t xml:space="preserve">As a pilot jurisdiction for testing new regulatory </w:t>
      </w:r>
      <w:r w:rsidRPr="000A0308">
        <w:rPr>
          <w:color w:val="000000" w:themeColor="text1"/>
          <w:sz w:val="28"/>
          <w:szCs w:val="28"/>
        </w:rPr>
        <w:lastRenderedPageBreak/>
        <w:t>models and technological solutions, a specialized regime is being established within the development of Alatau City (“CryptoCity”) utilizing a</w:t>
      </w:r>
      <w:r w:rsidR="00376117">
        <w:rPr>
          <w:color w:val="000000" w:themeColor="text1"/>
          <w:sz w:val="28"/>
          <w:szCs w:val="28"/>
        </w:rPr>
        <w:t>n experimental legal framework.</w:t>
      </w:r>
    </w:p>
    <w:p w14:paraId="6B3AEE2F" w14:textId="77777777" w:rsidR="00376117" w:rsidRPr="00376117" w:rsidRDefault="000A0308" w:rsidP="00376117">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At the same time, high-tech directions for long</w:t>
      </w:r>
      <w:r w:rsidR="00376117">
        <w:rPr>
          <w:color w:val="000000" w:themeColor="text1"/>
          <w:sz w:val="28"/>
          <w:szCs w:val="28"/>
        </w:rPr>
        <w:t>-term growth will be laid down.</w:t>
      </w:r>
      <w:r w:rsidR="00376117" w:rsidRPr="00376117">
        <w:rPr>
          <w:color w:val="000000" w:themeColor="text1"/>
          <w:sz w:val="28"/>
          <w:szCs w:val="28"/>
          <w:lang w:val="en-US"/>
        </w:rPr>
        <w:t xml:space="preserve"> </w:t>
      </w:r>
      <w:r w:rsidRPr="000A0308">
        <w:rPr>
          <w:color w:val="000000" w:themeColor="text1"/>
          <w:sz w:val="28"/>
          <w:szCs w:val="28"/>
        </w:rPr>
        <w:t>The national satellite program “Made in Qazaqstan” will be implemented, envisaging creation of an international constellation of domestic satellites and entry into the launch services market, ensuring development of sovereign orbital infrastructur</w:t>
      </w:r>
      <w:r w:rsidR="00376117">
        <w:rPr>
          <w:color w:val="000000" w:themeColor="text1"/>
          <w:sz w:val="28"/>
          <w:szCs w:val="28"/>
        </w:rPr>
        <w:t>e and export of space services.</w:t>
      </w:r>
    </w:p>
    <w:p w14:paraId="2AE1B8CB" w14:textId="77777777" w:rsidR="00376117" w:rsidRPr="00376117" w:rsidRDefault="000A0308" w:rsidP="00376117">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Separate strategic priorities will include establishment of a robotics industry in Kazakhstan a</w:t>
      </w:r>
      <w:r w:rsidR="00376117">
        <w:rPr>
          <w:color w:val="000000" w:themeColor="text1"/>
          <w:sz w:val="28"/>
          <w:szCs w:val="28"/>
        </w:rPr>
        <w:t>nd robotization of the economy.</w:t>
      </w:r>
      <w:r w:rsidR="00376117" w:rsidRPr="00376117">
        <w:rPr>
          <w:color w:val="000000" w:themeColor="text1"/>
          <w:sz w:val="28"/>
          <w:szCs w:val="28"/>
          <w:lang w:val="en-US"/>
        </w:rPr>
        <w:t xml:space="preserve"> </w:t>
      </w:r>
      <w:r w:rsidRPr="000A0308">
        <w:rPr>
          <w:color w:val="000000" w:themeColor="text1"/>
          <w:sz w:val="28"/>
          <w:szCs w:val="28"/>
        </w:rPr>
        <w:t>During the next three years, an accelerated program for formation of an export-oriented robotics industry will be implemented, including easing of the regulatory framework, introduction of regulatory incentives, personnel training, creation of laboratories and establishment of an ecosystem for implementa</w:t>
      </w:r>
      <w:r w:rsidR="00376117">
        <w:rPr>
          <w:color w:val="000000" w:themeColor="text1"/>
          <w:sz w:val="28"/>
          <w:szCs w:val="28"/>
        </w:rPr>
        <w:t>tion of innovative initiatives.</w:t>
      </w:r>
      <w:r w:rsidR="00376117" w:rsidRPr="00376117">
        <w:rPr>
          <w:color w:val="000000" w:themeColor="text1"/>
          <w:sz w:val="28"/>
          <w:szCs w:val="28"/>
          <w:lang w:val="en-US"/>
        </w:rPr>
        <w:t xml:space="preserve"> </w:t>
      </w:r>
      <w:r w:rsidRPr="000A0308">
        <w:rPr>
          <w:color w:val="000000" w:themeColor="text1"/>
          <w:sz w:val="28"/>
          <w:szCs w:val="28"/>
        </w:rPr>
        <w:t>The policy for formation of the industry will include stimulation of domestic developments both through a “bottom-up” approach via acceleration programs and open laboratories, and through a “top-down” approach via creation of open targeted technological demand and offtake contracts in priority sectors of the economy, including subsoil use, logistics, industry, healt</w:t>
      </w:r>
      <w:r w:rsidR="00376117">
        <w:rPr>
          <w:color w:val="000000" w:themeColor="text1"/>
          <w:sz w:val="28"/>
          <w:szCs w:val="28"/>
        </w:rPr>
        <w:t>hcare, defense and agriculture.</w:t>
      </w:r>
    </w:p>
    <w:p w14:paraId="4F462509" w14:textId="77777777" w:rsidR="00376117" w:rsidRPr="00376117" w:rsidRDefault="000A0308" w:rsidP="00376117">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For financing of developments, a multi-channel venture financing system will be established and mechanisms of ba</w:t>
      </w:r>
      <w:r w:rsidR="00376117">
        <w:rPr>
          <w:color w:val="000000" w:themeColor="text1"/>
          <w:sz w:val="28"/>
          <w:szCs w:val="28"/>
        </w:rPr>
        <w:t>nk financing will be developed.</w:t>
      </w:r>
      <w:r w:rsidR="00376117" w:rsidRPr="00376117">
        <w:rPr>
          <w:color w:val="000000" w:themeColor="text1"/>
          <w:sz w:val="28"/>
          <w:szCs w:val="28"/>
          <w:lang w:val="en-US"/>
        </w:rPr>
        <w:t xml:space="preserve"> </w:t>
      </w:r>
      <w:r w:rsidRPr="000A0308">
        <w:rPr>
          <w:color w:val="000000" w:themeColor="text1"/>
          <w:sz w:val="28"/>
          <w:szCs w:val="28"/>
        </w:rPr>
        <w:t>Support mechanisms for the industry will be implemented at all stages from idea to industrial production and export, including patent, ce</w:t>
      </w:r>
      <w:r w:rsidR="00376117">
        <w:rPr>
          <w:color w:val="000000" w:themeColor="text1"/>
          <w:sz w:val="28"/>
          <w:szCs w:val="28"/>
        </w:rPr>
        <w:t>rtification and export support.</w:t>
      </w:r>
      <w:r w:rsidR="00376117" w:rsidRPr="00376117">
        <w:rPr>
          <w:color w:val="000000" w:themeColor="text1"/>
          <w:sz w:val="28"/>
          <w:szCs w:val="28"/>
          <w:lang w:val="en-US"/>
        </w:rPr>
        <w:t xml:space="preserve"> </w:t>
      </w:r>
      <w:r w:rsidRPr="000A0308">
        <w:rPr>
          <w:color w:val="000000" w:themeColor="text1"/>
          <w:sz w:val="28"/>
          <w:szCs w:val="28"/>
        </w:rPr>
        <w:t>Promotion of exports of robotics products branded “Made in Qazaqstan” will become one of th</w:t>
      </w:r>
      <w:r w:rsidR="00376117">
        <w:rPr>
          <w:color w:val="000000" w:themeColor="text1"/>
          <w:sz w:val="28"/>
          <w:szCs w:val="28"/>
        </w:rPr>
        <w:t>e priorities of foreign policy.</w:t>
      </w:r>
      <w:r w:rsidR="00376117" w:rsidRPr="00376117">
        <w:rPr>
          <w:color w:val="000000" w:themeColor="text1"/>
          <w:sz w:val="28"/>
          <w:szCs w:val="28"/>
          <w:lang w:val="en-US"/>
        </w:rPr>
        <w:t xml:space="preserve"> </w:t>
      </w:r>
      <w:r w:rsidRPr="000A0308">
        <w:rPr>
          <w:color w:val="000000" w:themeColor="text1"/>
          <w:sz w:val="28"/>
          <w:szCs w:val="28"/>
        </w:rPr>
        <w:t>To accelerate integration into global supply chains, targeted work will be carried out with global industry leaders aimed at attracting them to Kazakhstan, localizing production and facilitating technology tr</w:t>
      </w:r>
      <w:r w:rsidR="00376117">
        <w:rPr>
          <w:color w:val="000000" w:themeColor="text1"/>
          <w:sz w:val="28"/>
          <w:szCs w:val="28"/>
        </w:rPr>
        <w:t>ansfer oriented toward exports.</w:t>
      </w:r>
    </w:p>
    <w:p w14:paraId="0CE001DA" w14:textId="6CD6A8FD" w:rsidR="000A0308" w:rsidRPr="00376117" w:rsidRDefault="000A0308" w:rsidP="00376117">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By 202</w:t>
      </w:r>
      <w:r w:rsidR="00376117">
        <w:rPr>
          <w:color w:val="000000" w:themeColor="text1"/>
          <w:sz w:val="28"/>
          <w:szCs w:val="28"/>
        </w:rPr>
        <w:t>9, the new economy will ensure:</w:t>
      </w:r>
      <w:r w:rsidR="00376117" w:rsidRPr="00376117">
        <w:rPr>
          <w:color w:val="000000" w:themeColor="text1"/>
          <w:sz w:val="28"/>
          <w:szCs w:val="28"/>
          <w:lang w:val="en-US"/>
        </w:rPr>
        <w:t xml:space="preserve"> 1) </w:t>
      </w:r>
      <w:r w:rsidRPr="000A0308">
        <w:rPr>
          <w:color w:val="000000" w:themeColor="text1"/>
          <w:sz w:val="28"/>
          <w:szCs w:val="28"/>
        </w:rPr>
        <w:t>establishment of a regional AI and digital infrastructure center through attraction of large-scale private investment and creation of a world-class national computing base;</w:t>
      </w:r>
      <w:r w:rsidR="00376117" w:rsidRPr="00376117">
        <w:rPr>
          <w:color w:val="000000" w:themeColor="text1"/>
          <w:sz w:val="28"/>
          <w:szCs w:val="28"/>
          <w:lang w:val="en-US"/>
        </w:rPr>
        <w:t xml:space="preserve"> 2) </w:t>
      </w:r>
      <w:r w:rsidRPr="00376117">
        <w:rPr>
          <w:color w:val="000000" w:themeColor="text1"/>
          <w:sz w:val="28"/>
          <w:szCs w:val="28"/>
        </w:rPr>
        <w:t>growth of exports of high-tech services, strengthening Kazakhstan’s position as a key technological hub of Central Eurasia.</w:t>
      </w:r>
    </w:p>
    <w:p w14:paraId="7C68200D" w14:textId="77777777" w:rsidR="000A0308" w:rsidRPr="000A0308" w:rsidRDefault="000A0308" w:rsidP="00376117">
      <w:pPr>
        <w:pStyle w:val="1"/>
        <w:ind w:firstLine="720"/>
        <w:jc w:val="both"/>
        <w:rPr>
          <w:rFonts w:ascii="Times New Roman" w:hAnsi="Times New Roman" w:cs="Times New Roman"/>
          <w:color w:val="000000" w:themeColor="text1"/>
        </w:rPr>
      </w:pPr>
      <w:r w:rsidRPr="000A0308">
        <w:rPr>
          <w:rFonts w:ascii="Times New Roman" w:hAnsi="Times New Roman" w:cs="Times New Roman"/>
          <w:color w:val="000000" w:themeColor="text1"/>
        </w:rPr>
        <w:t>Strategic Direction 3. Digitalization and Deployment of Artificial Intelligence within the State Apparatus</w:t>
      </w:r>
    </w:p>
    <w:p w14:paraId="5458E95E" w14:textId="77777777" w:rsidR="00C6353B" w:rsidRPr="00C6353B" w:rsidRDefault="000A0308" w:rsidP="00C6353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Within the framework of the Strategy, a profound institutional restructuring of the public administration system will be undertaken, aimed at transitioning from a departmental-functional model toward a platform-based state architecture relying on AI, with a reduction of interagency interaction timelines by at least twofold.</w:t>
      </w:r>
    </w:p>
    <w:p w14:paraId="0FF89302" w14:textId="77777777" w:rsidR="00C6353B" w:rsidRPr="00C6353B" w:rsidRDefault="000A0308" w:rsidP="00C6353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The Strategy will ensure a transition to paperless interaction, under which decisions are made on the basis of reliable data contained in state information systems without the need for citizens and businesses to provide certificates and documents, while interagency interaction (G2G) will be fully converted into digital format with elimination of paper-based document circulation, duplicative requests and manual procedures, ensuring seamless data exchange</w:t>
      </w:r>
      <w:r w:rsidR="00C6353B">
        <w:rPr>
          <w:color w:val="000000" w:themeColor="text1"/>
          <w:sz w:val="28"/>
          <w:szCs w:val="28"/>
        </w:rPr>
        <w:t xml:space="preserve"> and automated decision-making.</w:t>
      </w:r>
    </w:p>
    <w:p w14:paraId="55AC31E6" w14:textId="77777777" w:rsidR="00C6353B" w:rsidRPr="00B71C5E" w:rsidRDefault="000A0308" w:rsidP="00C6353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Given the substantial number of administrative and interagency procedures, digitalization will not be limited to au</w:t>
      </w:r>
      <w:r w:rsidR="00C6353B">
        <w:rPr>
          <w:color w:val="000000" w:themeColor="text1"/>
          <w:sz w:val="28"/>
          <w:szCs w:val="28"/>
        </w:rPr>
        <w:t>tomation of existing processes.</w:t>
      </w:r>
      <w:r w:rsidR="00C6353B" w:rsidRPr="00C6353B">
        <w:rPr>
          <w:color w:val="000000" w:themeColor="text1"/>
          <w:sz w:val="28"/>
          <w:szCs w:val="28"/>
          <w:lang w:val="en-US"/>
        </w:rPr>
        <w:t xml:space="preserve"> </w:t>
      </w:r>
      <w:r w:rsidRPr="000A0308">
        <w:rPr>
          <w:color w:val="000000" w:themeColor="text1"/>
          <w:sz w:val="28"/>
          <w:szCs w:val="28"/>
        </w:rPr>
        <w:t xml:space="preserve">An assessment of regulatory burden and the actual value of public procedures for citizens, as well as their real contribution to socio-economic </w:t>
      </w:r>
      <w:r w:rsidR="00C6353B">
        <w:rPr>
          <w:color w:val="000000" w:themeColor="text1"/>
          <w:sz w:val="28"/>
          <w:szCs w:val="28"/>
        </w:rPr>
        <w:t>development, will be conducted.</w:t>
      </w:r>
      <w:r w:rsidR="00C6353B" w:rsidRPr="00C6353B">
        <w:rPr>
          <w:color w:val="000000" w:themeColor="text1"/>
          <w:sz w:val="28"/>
          <w:szCs w:val="28"/>
          <w:lang w:val="en-US"/>
        </w:rPr>
        <w:t xml:space="preserve"> </w:t>
      </w:r>
    </w:p>
    <w:p w14:paraId="4C3F658A" w14:textId="77777777" w:rsidR="00C6353B" w:rsidRPr="00C6353B" w:rsidRDefault="000A0308" w:rsidP="00C6353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Based on the results of this work, processes will be reduced,</w:t>
      </w:r>
      <w:r w:rsidR="00C6353B">
        <w:rPr>
          <w:color w:val="000000" w:themeColor="text1"/>
          <w:sz w:val="28"/>
          <w:szCs w:val="28"/>
        </w:rPr>
        <w:t xml:space="preserve"> consolidated and standardized.</w:t>
      </w:r>
      <w:r w:rsidR="00C6353B" w:rsidRPr="00C6353B">
        <w:rPr>
          <w:color w:val="000000" w:themeColor="text1"/>
          <w:sz w:val="28"/>
          <w:szCs w:val="28"/>
          <w:lang w:val="en-US"/>
        </w:rPr>
        <w:t xml:space="preserve"> </w:t>
      </w:r>
      <w:r w:rsidRPr="000A0308">
        <w:rPr>
          <w:color w:val="000000" w:themeColor="text1"/>
          <w:sz w:val="28"/>
          <w:szCs w:val="28"/>
        </w:rPr>
        <w:t>Public procedures will be transformed from departmental logic into seamle</w:t>
      </w:r>
      <w:r w:rsidR="00C6353B">
        <w:rPr>
          <w:color w:val="000000" w:themeColor="text1"/>
          <w:sz w:val="28"/>
          <w:szCs w:val="28"/>
        </w:rPr>
        <w:t>ss life and economic scenarios.</w:t>
      </w:r>
      <w:r w:rsidR="00C6353B" w:rsidRPr="00C6353B">
        <w:rPr>
          <w:color w:val="000000" w:themeColor="text1"/>
          <w:sz w:val="28"/>
          <w:szCs w:val="28"/>
          <w:lang w:val="en-US"/>
        </w:rPr>
        <w:t xml:space="preserve"> </w:t>
      </w:r>
      <w:r w:rsidRPr="000A0308">
        <w:rPr>
          <w:color w:val="000000" w:themeColor="text1"/>
          <w:sz w:val="28"/>
          <w:szCs w:val="28"/>
        </w:rPr>
        <w:t>Unified reference processes will be established and subsequently implemented digitally on state platforms, while measures will be undertaken to unify methodologies and harmonize different methods, approaches and procedures into a single standard, format or system aimed at increasing comparability of results, efficienc</w:t>
      </w:r>
      <w:r w:rsidR="00C6353B">
        <w:rPr>
          <w:color w:val="000000" w:themeColor="text1"/>
          <w:sz w:val="28"/>
          <w:szCs w:val="28"/>
        </w:rPr>
        <w:t>y and data manageability.</w:t>
      </w:r>
      <w:r w:rsidR="00C6353B" w:rsidRPr="00C6353B">
        <w:rPr>
          <w:color w:val="000000" w:themeColor="text1"/>
          <w:sz w:val="28"/>
          <w:szCs w:val="28"/>
          <w:lang w:val="en-US"/>
        </w:rPr>
        <w:t xml:space="preserve"> </w:t>
      </w:r>
      <w:r w:rsidRPr="000A0308">
        <w:rPr>
          <w:color w:val="000000" w:themeColor="text1"/>
          <w:sz w:val="28"/>
          <w:szCs w:val="28"/>
        </w:rPr>
        <w:t>This will create the foundation for deployment of AI agents automating routine decision-making, management of appeals, execution cont</w:t>
      </w:r>
      <w:r w:rsidR="00C6353B">
        <w:rPr>
          <w:color w:val="000000" w:themeColor="text1"/>
          <w:sz w:val="28"/>
          <w:szCs w:val="28"/>
        </w:rPr>
        <w:t>rol and monitoring of outcomes.</w:t>
      </w:r>
      <w:r w:rsidR="00C6353B" w:rsidRPr="00C6353B">
        <w:rPr>
          <w:color w:val="000000" w:themeColor="text1"/>
          <w:sz w:val="28"/>
          <w:szCs w:val="28"/>
          <w:lang w:val="en-US"/>
        </w:rPr>
        <w:t xml:space="preserve"> </w:t>
      </w:r>
      <w:r w:rsidRPr="000A0308">
        <w:rPr>
          <w:color w:val="000000" w:themeColor="text1"/>
          <w:sz w:val="28"/>
          <w:szCs w:val="28"/>
        </w:rPr>
        <w:t>The state apparatus will transition from execution of formal procedures toward management of mea</w:t>
      </w:r>
      <w:r w:rsidR="00C6353B">
        <w:rPr>
          <w:color w:val="000000" w:themeColor="text1"/>
          <w:sz w:val="28"/>
          <w:szCs w:val="28"/>
        </w:rPr>
        <w:t>surable socio-economic effects.</w:t>
      </w:r>
    </w:p>
    <w:p w14:paraId="00D15BD8" w14:textId="3C72E28B" w:rsidR="00C6353B" w:rsidRPr="00C6353B" w:rsidRDefault="000A0308" w:rsidP="00AD3656">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The fragmented ecosystem of information systems will be replaced by a platform-based architecture.</w:t>
      </w:r>
      <w:r w:rsidR="00C6353B" w:rsidRPr="00C6353B">
        <w:rPr>
          <w:color w:val="000000" w:themeColor="text1"/>
          <w:sz w:val="28"/>
          <w:szCs w:val="28"/>
          <w:lang w:val="en-US"/>
        </w:rPr>
        <w:t xml:space="preserve"> </w:t>
      </w:r>
      <w:r w:rsidRPr="000A0308">
        <w:rPr>
          <w:color w:val="000000" w:themeColor="text1"/>
          <w:sz w:val="28"/>
          <w:szCs w:val="28"/>
        </w:rPr>
        <w:t>A phased migration toward a domain model with establishment of sectoral data repositories will</w:t>
      </w:r>
      <w:r w:rsidR="00C6353B">
        <w:rPr>
          <w:color w:val="000000" w:themeColor="text1"/>
          <w:sz w:val="28"/>
          <w:szCs w:val="28"/>
        </w:rPr>
        <w:t xml:space="preserve"> be implemented.</w:t>
      </w:r>
      <w:r w:rsidR="00C6353B" w:rsidRPr="00C6353B">
        <w:rPr>
          <w:color w:val="000000" w:themeColor="text1"/>
          <w:sz w:val="28"/>
          <w:szCs w:val="28"/>
          <w:lang w:val="en-US"/>
        </w:rPr>
        <w:t xml:space="preserve"> </w:t>
      </w:r>
      <w:r w:rsidRPr="000A0308">
        <w:rPr>
          <w:color w:val="000000" w:themeColor="text1"/>
          <w:sz w:val="28"/>
          <w:szCs w:val="28"/>
        </w:rPr>
        <w:t>For this purpose, an inventory and architectural audit of state information systems will be carried out, determining for each system its target status: platform-based development, consolidation, migration, decommissioning or other measures</w:t>
      </w:r>
      <w:r w:rsidR="00C6353B">
        <w:rPr>
          <w:color w:val="000000" w:themeColor="text1"/>
          <w:sz w:val="28"/>
          <w:szCs w:val="28"/>
        </w:rPr>
        <w:t>.</w:t>
      </w:r>
      <w:r w:rsidR="00C6353B" w:rsidRPr="00C6353B">
        <w:rPr>
          <w:color w:val="000000" w:themeColor="text1"/>
          <w:sz w:val="28"/>
          <w:szCs w:val="28"/>
          <w:lang w:val="en-US"/>
        </w:rPr>
        <w:t xml:space="preserve"> </w:t>
      </w:r>
      <w:r w:rsidRPr="000A0308">
        <w:rPr>
          <w:color w:val="000000" w:themeColor="text1"/>
          <w:sz w:val="28"/>
          <w:szCs w:val="28"/>
        </w:rPr>
        <w:t>Requirements will be established to prevent duplication of functionality and to ensure reuse o</w:t>
      </w:r>
      <w:r w:rsidR="00C6353B">
        <w:rPr>
          <w:color w:val="000000" w:themeColor="text1"/>
          <w:sz w:val="28"/>
          <w:szCs w:val="28"/>
        </w:rPr>
        <w:t>f platform components and data.</w:t>
      </w:r>
      <w:r w:rsidR="00C6353B" w:rsidRPr="00C6353B">
        <w:rPr>
          <w:color w:val="000000" w:themeColor="text1"/>
          <w:sz w:val="28"/>
          <w:szCs w:val="28"/>
          <w:lang w:val="en-US"/>
        </w:rPr>
        <w:t xml:space="preserve"> </w:t>
      </w:r>
      <w:r w:rsidRPr="000A0308">
        <w:rPr>
          <w:color w:val="000000" w:themeColor="text1"/>
          <w:sz w:val="28"/>
          <w:szCs w:val="28"/>
        </w:rPr>
        <w:t>Monolithic and outdated solutions will be decommissioned through centralized modernization, transition to cloud infrastructure and creation of re</w:t>
      </w:r>
      <w:r w:rsidR="00C6353B">
        <w:rPr>
          <w:color w:val="000000" w:themeColor="text1"/>
          <w:sz w:val="28"/>
          <w:szCs w:val="28"/>
        </w:rPr>
        <w:t>dundant computing environments.</w:t>
      </w:r>
      <w:r w:rsidR="00C6353B" w:rsidRPr="00C6353B">
        <w:rPr>
          <w:color w:val="000000" w:themeColor="text1"/>
          <w:sz w:val="28"/>
          <w:szCs w:val="28"/>
          <w:lang w:val="en-US"/>
        </w:rPr>
        <w:t xml:space="preserve"> </w:t>
      </w:r>
      <w:r w:rsidRPr="000A0308">
        <w:rPr>
          <w:color w:val="000000" w:themeColor="text1"/>
          <w:sz w:val="28"/>
          <w:szCs w:val="28"/>
        </w:rPr>
        <w:t>As a result, a unified digital environment for interaction between the state, citizens and businesses will be established, ensuring simplicity, speed, targeting and predictability in the delivery of services</w:t>
      </w:r>
      <w:r w:rsidR="00C6353B">
        <w:rPr>
          <w:color w:val="000000" w:themeColor="text1"/>
          <w:sz w:val="28"/>
          <w:szCs w:val="28"/>
        </w:rPr>
        <w:t>.</w:t>
      </w:r>
    </w:p>
    <w:p w14:paraId="21CBBEF7" w14:textId="77777777" w:rsidR="00AD3656" w:rsidRPr="00B71C5E" w:rsidRDefault="000A0308" w:rsidP="00AD3656">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Considering the scale of the required changes and the distributed nature of the IT landscape, the three-year horizon of the Strategy focuses on priority measures: elimination of critical resilience risks, launch of migration toward platform architecture and reduction of duplication.</w:t>
      </w:r>
      <w:r w:rsidR="00AD3656" w:rsidRPr="00AD3656">
        <w:rPr>
          <w:color w:val="000000" w:themeColor="text1"/>
          <w:sz w:val="28"/>
          <w:szCs w:val="28"/>
          <w:lang w:val="en-US"/>
        </w:rPr>
        <w:t xml:space="preserve"> </w:t>
      </w:r>
      <w:r w:rsidRPr="000A0308">
        <w:rPr>
          <w:color w:val="000000" w:themeColor="text1"/>
          <w:sz w:val="28"/>
          <w:szCs w:val="28"/>
        </w:rPr>
        <w:t>Full modernization and replacement of outdated solutions will be implemented gradually and will require successive planning cycles beyon</w:t>
      </w:r>
      <w:r w:rsidR="00AD3656">
        <w:rPr>
          <w:color w:val="000000" w:themeColor="text1"/>
          <w:sz w:val="28"/>
          <w:szCs w:val="28"/>
        </w:rPr>
        <w:t>d the initial three-year phase.</w:t>
      </w:r>
      <w:r w:rsidR="00AD3656" w:rsidRPr="00AD3656">
        <w:rPr>
          <w:color w:val="000000" w:themeColor="text1"/>
          <w:sz w:val="28"/>
          <w:szCs w:val="28"/>
          <w:lang w:val="en-US"/>
        </w:rPr>
        <w:t xml:space="preserve"> </w:t>
      </w:r>
    </w:p>
    <w:p w14:paraId="36A968F8" w14:textId="77777777" w:rsidR="00AD3656" w:rsidRPr="00AD3656" w:rsidRDefault="000A0308" w:rsidP="00AD3656">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Comprehensive hot and cold backup centers for critically importa</w:t>
      </w:r>
      <w:r w:rsidR="00AD3656">
        <w:rPr>
          <w:color w:val="000000" w:themeColor="text1"/>
          <w:sz w:val="28"/>
          <w:szCs w:val="28"/>
        </w:rPr>
        <w:t>nt systems will be established.</w:t>
      </w:r>
      <w:r w:rsidR="00AD3656" w:rsidRPr="00AD3656">
        <w:rPr>
          <w:color w:val="000000" w:themeColor="text1"/>
          <w:sz w:val="28"/>
          <w:szCs w:val="28"/>
          <w:lang w:val="en-US"/>
        </w:rPr>
        <w:t xml:space="preserve"> </w:t>
      </w:r>
      <w:r w:rsidRPr="000A0308">
        <w:rPr>
          <w:color w:val="000000" w:themeColor="text1"/>
          <w:sz w:val="28"/>
          <w:szCs w:val="28"/>
        </w:rPr>
        <w:t>This will ensure scalability of the digital environment, readiness for deployment of AI models and resilience of public services.</w:t>
      </w:r>
    </w:p>
    <w:p w14:paraId="475FC109" w14:textId="77777777" w:rsidR="00AD3656" w:rsidRPr="00AD3656" w:rsidRDefault="000A0308" w:rsidP="00AD3656">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Up to 30% of the operational workload of civil servants will be transferred to AI solutions for processing appeals, preparation of managerial decisions, execution control, generation of analytics and reporting.</w:t>
      </w:r>
      <w:r w:rsidR="00AD3656" w:rsidRPr="00AD3656">
        <w:rPr>
          <w:color w:val="000000" w:themeColor="text1"/>
          <w:sz w:val="28"/>
          <w:szCs w:val="28"/>
          <w:lang w:val="en-US"/>
        </w:rPr>
        <w:t xml:space="preserve"> </w:t>
      </w:r>
      <w:r w:rsidRPr="000A0308">
        <w:rPr>
          <w:color w:val="000000" w:themeColor="text1"/>
          <w:sz w:val="28"/>
          <w:szCs w:val="28"/>
        </w:rPr>
        <w:t>Managers will receive digital dashboards displaying performance indicators, risks and progress of program implementation.</w:t>
      </w:r>
    </w:p>
    <w:p w14:paraId="5335A1DD" w14:textId="77777777" w:rsidR="000975FA" w:rsidRPr="000975FA" w:rsidRDefault="000A0308" w:rsidP="000975F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role of the civil servant will shift from document operator toward architect of processes and outcomes.</w:t>
      </w:r>
      <w:r w:rsidR="00AD3656" w:rsidRPr="00AD3656">
        <w:rPr>
          <w:color w:val="000000" w:themeColor="text1"/>
          <w:sz w:val="28"/>
          <w:szCs w:val="28"/>
          <w:lang w:val="en-US"/>
        </w:rPr>
        <w:t xml:space="preserve"> </w:t>
      </w:r>
      <w:r w:rsidRPr="000A0308">
        <w:rPr>
          <w:color w:val="000000" w:themeColor="text1"/>
          <w:sz w:val="28"/>
          <w:szCs w:val="28"/>
        </w:rPr>
        <w:t>Under conditions of exponential technological development, the current model of rulemaking and budget planning no longer corresponds to the pace of the digital economy.</w:t>
      </w:r>
      <w:r w:rsidR="00AD3656" w:rsidRPr="00AD3656">
        <w:rPr>
          <w:color w:val="000000" w:themeColor="text1"/>
          <w:sz w:val="28"/>
          <w:szCs w:val="28"/>
          <w:lang w:val="en-US"/>
        </w:rPr>
        <w:t xml:space="preserve"> </w:t>
      </w:r>
      <w:r w:rsidRPr="000A0308">
        <w:rPr>
          <w:color w:val="000000" w:themeColor="text1"/>
          <w:sz w:val="28"/>
          <w:szCs w:val="28"/>
        </w:rPr>
        <w:t>New technological solutions will emerge within days and weeks, whereas their legal formalization and financial support within traditional procedures will require significantly more time.</w:t>
      </w:r>
      <w:r w:rsidR="00AD3656" w:rsidRPr="00AD3656">
        <w:rPr>
          <w:color w:val="000000" w:themeColor="text1"/>
          <w:sz w:val="28"/>
          <w:szCs w:val="28"/>
          <w:lang w:val="en-US"/>
        </w:rPr>
        <w:t xml:space="preserve"> </w:t>
      </w:r>
      <w:r w:rsidRPr="000A0308">
        <w:rPr>
          <w:color w:val="000000" w:themeColor="text1"/>
          <w:sz w:val="28"/>
          <w:szCs w:val="28"/>
        </w:rPr>
        <w:t>This gap between the speed of innovation and the speed of state response will be regarded as one of the key institutional constraints of transformation.</w:t>
      </w:r>
    </w:p>
    <w:p w14:paraId="44240618" w14:textId="77777777" w:rsidR="000975FA" w:rsidRPr="000975FA" w:rsidRDefault="000A0308" w:rsidP="000975F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Within the framework of the Strategy, the logic of the regulatory cycle will be revised through transition toward a more flexible and iterative model of regulation of digital solutions, providing for sequential testing, adjustment and scaling of regulatory approaches.</w:t>
      </w:r>
      <w:r w:rsidR="000975FA" w:rsidRPr="000975FA">
        <w:rPr>
          <w:color w:val="000000" w:themeColor="text1"/>
          <w:sz w:val="28"/>
          <w:szCs w:val="28"/>
          <w:lang w:val="en-US"/>
        </w:rPr>
        <w:t xml:space="preserve"> </w:t>
      </w:r>
      <w:r w:rsidRPr="000A0308">
        <w:rPr>
          <w:color w:val="000000" w:themeColor="text1"/>
          <w:sz w:val="28"/>
          <w:szCs w:val="28"/>
        </w:rPr>
        <w:t>In this regard, reliance is envisaged on the innovation regulatory testing regimes already operating in Kazakhstan: the regulatory sandbox of the National Bank of the Republic of Kazakhstan and the FinTech Lab regime of the Astana International Financial Centre, within the limits of their established competencies and applicable legal regimes, as well as on the specialized regime being established within the development of Alatau City (CryptoCity).</w:t>
      </w:r>
      <w:r w:rsidR="000975FA" w:rsidRPr="000975FA">
        <w:rPr>
          <w:color w:val="000000" w:themeColor="text1"/>
          <w:sz w:val="28"/>
          <w:szCs w:val="28"/>
          <w:lang w:val="en-US"/>
        </w:rPr>
        <w:t xml:space="preserve"> </w:t>
      </w:r>
      <w:r w:rsidRPr="000A0308">
        <w:rPr>
          <w:color w:val="000000" w:themeColor="text1"/>
          <w:sz w:val="28"/>
          <w:szCs w:val="28"/>
        </w:rPr>
        <w:t>Such mechanisms may be used for testing individual digital solutions in a controlled environment and for developing subsequent regulatory formalization practices.</w:t>
      </w:r>
      <w:r w:rsidR="000975FA" w:rsidRPr="000975FA">
        <w:rPr>
          <w:color w:val="000000" w:themeColor="text1"/>
          <w:sz w:val="28"/>
          <w:szCs w:val="28"/>
          <w:lang w:val="en-US"/>
        </w:rPr>
        <w:t xml:space="preserve"> </w:t>
      </w:r>
      <w:r w:rsidRPr="000A0308">
        <w:rPr>
          <w:color w:val="000000" w:themeColor="text1"/>
          <w:sz w:val="28"/>
          <w:szCs w:val="28"/>
        </w:rPr>
        <w:t>A logical continuation of this model will be a phased transition toward machine-readable law, under which regulatory requirements will initially be designed in digital form and integrated into state platforms, ensuring their automated application and significantly shortening the path from adoption of legal acts to their practical implementation within the economy and the public administration system.</w:t>
      </w:r>
      <w:r w:rsidR="000975FA" w:rsidRPr="000975FA">
        <w:rPr>
          <w:color w:val="000000" w:themeColor="text1"/>
          <w:sz w:val="28"/>
          <w:szCs w:val="28"/>
          <w:lang w:val="en-US"/>
        </w:rPr>
        <w:t xml:space="preserve"> </w:t>
      </w:r>
      <w:r w:rsidRPr="000A0308">
        <w:rPr>
          <w:color w:val="000000" w:themeColor="text1"/>
          <w:sz w:val="28"/>
          <w:szCs w:val="28"/>
        </w:rPr>
        <w:t>As a result, legal regulation will shift from an ex post reaction model toward a proactive model in which the state accompanies deployment of technologies in real time, promptly adapting requirements and removing barriers to scaling solutions.</w:t>
      </w:r>
    </w:p>
    <w:p w14:paraId="27AD7EF7" w14:textId="77777777" w:rsidR="000975FA" w:rsidRPr="000975FA" w:rsidRDefault="000A0308" w:rsidP="000975FA">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similar transformation will be implemented in budgeting.</w:t>
      </w:r>
      <w:r w:rsidR="000975FA" w:rsidRPr="000975FA">
        <w:rPr>
          <w:color w:val="000000" w:themeColor="text1"/>
          <w:sz w:val="28"/>
          <w:szCs w:val="28"/>
          <w:lang w:val="en-US"/>
        </w:rPr>
        <w:t xml:space="preserve"> </w:t>
      </w:r>
      <w:r w:rsidRPr="000A0308">
        <w:rPr>
          <w:color w:val="000000" w:themeColor="text1"/>
          <w:sz w:val="28"/>
          <w:szCs w:val="28"/>
        </w:rPr>
        <w:t>Budget planning will be transformed from an inertial multi-month procedure into an adaptive instrument for change management.</w:t>
      </w:r>
      <w:r w:rsidR="000975FA" w:rsidRPr="000975FA">
        <w:rPr>
          <w:color w:val="000000" w:themeColor="text1"/>
          <w:sz w:val="28"/>
          <w:szCs w:val="28"/>
          <w:lang w:val="en-US"/>
        </w:rPr>
        <w:t xml:space="preserve"> </w:t>
      </w:r>
      <w:r w:rsidRPr="000A0308">
        <w:rPr>
          <w:color w:val="000000" w:themeColor="text1"/>
          <w:sz w:val="28"/>
          <w:szCs w:val="28"/>
        </w:rPr>
        <w:t>Mechanisms for operational redistribution of resources and financing of digital initiatives without waiting for standard approval cycles will be established.</w:t>
      </w:r>
      <w:r w:rsidR="000975FA" w:rsidRPr="000975FA">
        <w:rPr>
          <w:color w:val="000000" w:themeColor="text1"/>
          <w:sz w:val="28"/>
          <w:szCs w:val="28"/>
          <w:lang w:val="en-US"/>
        </w:rPr>
        <w:t xml:space="preserve"> </w:t>
      </w:r>
      <w:r w:rsidRPr="000A0308">
        <w:rPr>
          <w:color w:val="000000" w:themeColor="text1"/>
          <w:sz w:val="28"/>
          <w:szCs w:val="28"/>
        </w:rPr>
        <w:t>Financial decisions will be linked to measurable effects, reduction of costs and productivity growth rather than exclusively to formal expenditure categories.</w:t>
      </w:r>
    </w:p>
    <w:p w14:paraId="091CB87E"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As a result, a unified “technology – law – budget” chain will be established, within which regulatory and financial mechanisms will be synchronized with the actual pace of digital transformation.</w:t>
      </w:r>
      <w:r w:rsidR="00F21195" w:rsidRPr="00F21195">
        <w:rPr>
          <w:color w:val="000000" w:themeColor="text1"/>
          <w:sz w:val="28"/>
          <w:szCs w:val="28"/>
          <w:lang w:val="en-US"/>
        </w:rPr>
        <w:t xml:space="preserve"> </w:t>
      </w:r>
      <w:r w:rsidRPr="000A0308">
        <w:rPr>
          <w:color w:val="000000" w:themeColor="text1"/>
          <w:sz w:val="28"/>
          <w:szCs w:val="28"/>
        </w:rPr>
        <w:t>This will accelerate deployment of innovation, increase the return on public investment and ensure alignment of the public administration system with the dynamics of the modern economy.</w:t>
      </w:r>
    </w:p>
    <w:p w14:paraId="448CEE70"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state apparatus will gradually abandon proprietary product development.</w:t>
      </w:r>
      <w:r w:rsidR="00F21195" w:rsidRPr="00F21195">
        <w:rPr>
          <w:color w:val="000000" w:themeColor="text1"/>
          <w:sz w:val="28"/>
          <w:szCs w:val="28"/>
          <w:lang w:val="en-US"/>
        </w:rPr>
        <w:t xml:space="preserve"> </w:t>
      </w:r>
      <w:r w:rsidRPr="000A0308">
        <w:rPr>
          <w:color w:val="000000" w:themeColor="text1"/>
          <w:sz w:val="28"/>
          <w:szCs w:val="28"/>
        </w:rPr>
        <w:t>Its key role will focus on formation of architecture, data standards, regulatory frameworks and sustainable demand for digital solutions.</w:t>
      </w:r>
    </w:p>
    <w:p w14:paraId="4514FFA4"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To transition toward a compact AI-enabled state apparatus, sovereign data-processing infrastructure will be established, including government cloud solutions, hardware and computing clusters and secure storage systems.</w:t>
      </w:r>
      <w:r w:rsidR="00F21195" w:rsidRPr="00F21195">
        <w:rPr>
          <w:color w:val="000000" w:themeColor="text1"/>
          <w:sz w:val="28"/>
          <w:szCs w:val="28"/>
          <w:lang w:val="en-US"/>
        </w:rPr>
        <w:t xml:space="preserve"> </w:t>
      </w:r>
      <w:r w:rsidRPr="000A0308">
        <w:rPr>
          <w:color w:val="000000" w:themeColor="text1"/>
          <w:sz w:val="28"/>
          <w:szCs w:val="28"/>
        </w:rPr>
        <w:t>This will ensure local model training, secure handling of sensitive data and large-scale deployment of AI within key governance frameworks, creating the technological basis for automation of processes, reduction of workload on the state apparatus and acceleration of decision-making.</w:t>
      </w:r>
    </w:p>
    <w:p w14:paraId="79BB9602" w14:textId="6D8B6204" w:rsidR="000A0308"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Based on sectoral data within key sectors, data lakes integrated into a unified governance architecture will be established.</w:t>
      </w:r>
      <w:r w:rsidR="00F21195" w:rsidRPr="00F21195">
        <w:rPr>
          <w:color w:val="000000" w:themeColor="text1"/>
          <w:sz w:val="28"/>
          <w:szCs w:val="28"/>
          <w:lang w:val="en-US"/>
        </w:rPr>
        <w:t xml:space="preserve"> </w:t>
      </w:r>
      <w:r w:rsidRPr="000A0308">
        <w:rPr>
          <w:color w:val="000000" w:themeColor="text1"/>
          <w:sz w:val="28"/>
          <w:szCs w:val="28"/>
        </w:rPr>
        <w:t>Repositories will be designed as interconnected frameworks ensuring seamless analytics and scenario modeling of socio-economic processes.</w:t>
      </w:r>
      <w:r w:rsidR="00F21195" w:rsidRPr="00F21195">
        <w:rPr>
          <w:color w:val="000000" w:themeColor="text1"/>
          <w:sz w:val="28"/>
          <w:szCs w:val="28"/>
          <w:lang w:val="en-US"/>
        </w:rPr>
        <w:t xml:space="preserve"> </w:t>
      </w:r>
      <w:r w:rsidRPr="000A0308">
        <w:rPr>
          <w:color w:val="000000" w:themeColor="text1"/>
          <w:sz w:val="28"/>
          <w:szCs w:val="28"/>
        </w:rPr>
        <w:t>The principle of “one source – multiple use” will be implemented.</w:t>
      </w:r>
      <w:r w:rsidR="00F21195" w:rsidRPr="00F21195">
        <w:rPr>
          <w:color w:val="000000" w:themeColor="text1"/>
          <w:sz w:val="28"/>
          <w:szCs w:val="28"/>
          <w:lang w:val="en-US"/>
        </w:rPr>
        <w:t xml:space="preserve"> </w:t>
      </w:r>
      <w:r w:rsidRPr="000A0308">
        <w:rPr>
          <w:color w:val="000000" w:themeColor="text1"/>
          <w:sz w:val="28"/>
          <w:szCs w:val="28"/>
        </w:rPr>
        <w:t>Particular attention will be devoted to data governance practices and the quality of data and datasets, including development of a National Data Quality Standard incorporating unified requirements for data structure and formats, certification and determination of data maturity levels, including assignment of a data quality label, as well as standardization of metadata and elements of national reference information.</w:t>
      </w:r>
    </w:p>
    <w:p w14:paraId="10EF73B4" w14:textId="064DFBE0" w:rsidR="00F21195" w:rsidRPr="00F21195" w:rsidRDefault="000A0308" w:rsidP="00F21195">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 xml:space="preserve">At the same time, a standard methodology for metadata generation by government agencies will be introduced, covering the entire data governance lifecycle </w:t>
      </w:r>
      <w:r w:rsidR="00F21195" w:rsidRPr="00F21195">
        <w:rPr>
          <w:color w:val="000000" w:themeColor="text1"/>
          <w:sz w:val="28"/>
          <w:szCs w:val="28"/>
          <w:lang w:val="en-US"/>
        </w:rPr>
        <w:t>–</w:t>
      </w:r>
      <w:r w:rsidRPr="000A0308">
        <w:rPr>
          <w:color w:val="000000" w:themeColor="text1"/>
          <w:sz w:val="28"/>
          <w:szCs w:val="28"/>
        </w:rPr>
        <w:t xml:space="preserve"> from collection and description to subsequent use </w:t>
      </w:r>
      <w:r w:rsidR="00F21195" w:rsidRPr="00F21195">
        <w:rPr>
          <w:color w:val="000000" w:themeColor="text1"/>
          <w:sz w:val="28"/>
          <w:szCs w:val="28"/>
          <w:lang w:val="en-US"/>
        </w:rPr>
        <w:t>–</w:t>
      </w:r>
      <w:r w:rsidRPr="000A0308">
        <w:rPr>
          <w:color w:val="000000" w:themeColor="text1"/>
          <w:sz w:val="28"/>
          <w:szCs w:val="28"/>
        </w:rPr>
        <w:t xml:space="preserve"> thereby creating the foundation for transitioning from fragmented data storage toward a holistic data governance architecture.</w:t>
      </w:r>
      <w:r w:rsidR="00F21195" w:rsidRPr="00F21195">
        <w:rPr>
          <w:color w:val="000000" w:themeColor="text1"/>
          <w:sz w:val="28"/>
          <w:szCs w:val="28"/>
          <w:lang w:val="en-US"/>
        </w:rPr>
        <w:t xml:space="preserve"> </w:t>
      </w:r>
      <w:r w:rsidRPr="000A0308">
        <w:rPr>
          <w:color w:val="000000" w:themeColor="text1"/>
          <w:sz w:val="28"/>
          <w:szCs w:val="28"/>
        </w:rPr>
        <w:t>This will ensure comparability, reuse and integration of data and will constitute a necessary condition for development of analytics, deployment of AI technologies and enhancement of effectiveness of dat</w:t>
      </w:r>
      <w:r w:rsidR="00F21195">
        <w:rPr>
          <w:color w:val="000000" w:themeColor="text1"/>
          <w:sz w:val="28"/>
          <w:szCs w:val="28"/>
        </w:rPr>
        <w:t>a-driven public administration.</w:t>
      </w:r>
    </w:p>
    <w:p w14:paraId="74BAFC49"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quality of AI-ready datasets will be increased to no less than 90%.</w:t>
      </w:r>
      <w:r w:rsidR="00F21195" w:rsidRPr="00F21195">
        <w:rPr>
          <w:color w:val="000000" w:themeColor="text1"/>
          <w:sz w:val="28"/>
          <w:szCs w:val="28"/>
          <w:lang w:val="en-US"/>
        </w:rPr>
        <w:t xml:space="preserve"> </w:t>
      </w:r>
      <w:r w:rsidRPr="000A0308">
        <w:rPr>
          <w:color w:val="000000" w:themeColor="text1"/>
          <w:sz w:val="28"/>
          <w:szCs w:val="28"/>
        </w:rPr>
        <w:t>Mechanisms for responsible data exchange between the state, business and the scientific community will be established, ensuring development of the data economy, creation of a “data factory” and conditions for data monetization, which will form the basis for forecasting sectoral development, evaluating effectiveness of public policy and cr</w:t>
      </w:r>
      <w:r w:rsidR="00F21195">
        <w:rPr>
          <w:color w:val="000000" w:themeColor="text1"/>
          <w:sz w:val="28"/>
          <w:szCs w:val="28"/>
        </w:rPr>
        <w:t>eation of new digital products.</w:t>
      </w:r>
    </w:p>
    <w:p w14:paraId="3A25EC7B"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A national cybersecurity framework for the state apparatus will be established, covering government bodies, the quasi-public sector and organizations connected to state digital</w:t>
      </w:r>
      <w:r w:rsidR="00F21195">
        <w:rPr>
          <w:color w:val="000000" w:themeColor="text1"/>
          <w:sz w:val="28"/>
          <w:szCs w:val="28"/>
        </w:rPr>
        <w:t xml:space="preserve"> platforms and data frameworks.</w:t>
      </w:r>
      <w:r w:rsidR="00F21195" w:rsidRPr="00F21195">
        <w:rPr>
          <w:color w:val="000000" w:themeColor="text1"/>
          <w:sz w:val="28"/>
          <w:szCs w:val="28"/>
          <w:lang w:val="en-US"/>
        </w:rPr>
        <w:t xml:space="preserve"> </w:t>
      </w:r>
      <w:r w:rsidRPr="000A0308">
        <w:rPr>
          <w:color w:val="000000" w:themeColor="text1"/>
          <w:sz w:val="28"/>
          <w:szCs w:val="28"/>
        </w:rPr>
        <w:t xml:space="preserve">Considering the transition toward unified </w:t>
      </w:r>
      <w:r w:rsidRPr="000A0308">
        <w:rPr>
          <w:color w:val="000000" w:themeColor="text1"/>
          <w:sz w:val="28"/>
          <w:szCs w:val="28"/>
        </w:rPr>
        <w:lastRenderedPageBreak/>
        <w:t>platform solutions and sectoral data environments, cybersecurity is established as an unconditional priority for ensuring resilience of the digital state and as a key condition for scaling digitalization rather tha</w:t>
      </w:r>
      <w:r w:rsidR="00F21195">
        <w:rPr>
          <w:color w:val="000000" w:themeColor="text1"/>
          <w:sz w:val="28"/>
          <w:szCs w:val="28"/>
        </w:rPr>
        <w:t>n merely an auxiliary function.</w:t>
      </w:r>
      <w:r w:rsidR="00F21195" w:rsidRPr="00F21195">
        <w:rPr>
          <w:color w:val="000000" w:themeColor="text1"/>
          <w:sz w:val="28"/>
          <w:szCs w:val="28"/>
          <w:lang w:val="en-US"/>
        </w:rPr>
        <w:t xml:space="preserve"> </w:t>
      </w:r>
      <w:r w:rsidRPr="000A0308">
        <w:rPr>
          <w:color w:val="000000" w:themeColor="text1"/>
          <w:sz w:val="28"/>
          <w:szCs w:val="28"/>
        </w:rPr>
        <w:t>In this regard, a comprehensive security architecture will be established providing for strengthened liability for cybersecurity violations, introduction of mechanisms for assessment and management of damage resulting from cyber incidents, development of the cyber insurance market and categorization of criti</w:t>
      </w:r>
      <w:r w:rsidR="00F21195">
        <w:rPr>
          <w:color w:val="000000" w:themeColor="text1"/>
          <w:sz w:val="28"/>
          <w:szCs w:val="28"/>
        </w:rPr>
        <w:t>cally important digital assets.</w:t>
      </w:r>
      <w:r w:rsidR="00F21195" w:rsidRPr="00F21195">
        <w:rPr>
          <w:color w:val="000000" w:themeColor="text1"/>
          <w:sz w:val="28"/>
          <w:szCs w:val="28"/>
          <w:lang w:val="en-US"/>
        </w:rPr>
        <w:t xml:space="preserve"> </w:t>
      </w:r>
    </w:p>
    <w:p w14:paraId="2F846B8C"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framework will ensure unified requirements and seamless protection mechanisms, including controlled differentiation of data access rights (including according to “Zero Trust” principles), continuous monitoring and proactive detection of incidents, as well as unified approaches to management of access to sensitive</w:t>
      </w:r>
      <w:r w:rsidR="00F21195">
        <w:rPr>
          <w:color w:val="000000" w:themeColor="text1"/>
          <w:sz w:val="28"/>
          <w:szCs w:val="28"/>
        </w:rPr>
        <w:t xml:space="preserve"> data.</w:t>
      </w:r>
    </w:p>
    <w:p w14:paraId="04585615"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Security will be integrated into digital platforms and processes throughout the entire lifecycle of solutions </w:t>
      </w:r>
      <w:r w:rsidR="00F21195" w:rsidRPr="00F21195">
        <w:rPr>
          <w:color w:val="000000" w:themeColor="text1"/>
          <w:sz w:val="28"/>
          <w:szCs w:val="28"/>
          <w:lang w:val="en-US"/>
        </w:rPr>
        <w:t>–</w:t>
      </w:r>
      <w:r w:rsidRPr="000A0308">
        <w:rPr>
          <w:color w:val="000000" w:themeColor="text1"/>
          <w:sz w:val="28"/>
          <w:szCs w:val="28"/>
        </w:rPr>
        <w:t xml:space="preserve"> from design and development to industrial operation </w:t>
      </w:r>
      <w:r w:rsidR="00F21195" w:rsidRPr="00F21195">
        <w:rPr>
          <w:color w:val="000000" w:themeColor="text1"/>
          <w:sz w:val="28"/>
          <w:szCs w:val="28"/>
          <w:lang w:val="en-US"/>
        </w:rPr>
        <w:t>–</w:t>
      </w:r>
      <w:r w:rsidRPr="000A0308">
        <w:rPr>
          <w:color w:val="000000" w:themeColor="text1"/>
          <w:sz w:val="28"/>
          <w:szCs w:val="28"/>
        </w:rPr>
        <w:t xml:space="preserve"> ensuring transition from incident response toward incident prevention through early detection of</w:t>
      </w:r>
      <w:r w:rsidR="00F21195">
        <w:rPr>
          <w:color w:val="000000" w:themeColor="text1"/>
          <w:sz w:val="28"/>
          <w:szCs w:val="28"/>
        </w:rPr>
        <w:t xml:space="preserve"> anomalies and vulnerabilities.</w:t>
      </w:r>
      <w:r w:rsidR="00F21195" w:rsidRPr="00F21195">
        <w:rPr>
          <w:color w:val="000000" w:themeColor="text1"/>
          <w:sz w:val="28"/>
          <w:szCs w:val="28"/>
          <w:lang w:val="en-US"/>
        </w:rPr>
        <w:t xml:space="preserve"> </w:t>
      </w:r>
      <w:r w:rsidRPr="000A0308">
        <w:rPr>
          <w:color w:val="000000" w:themeColor="text1"/>
          <w:sz w:val="28"/>
          <w:szCs w:val="28"/>
        </w:rPr>
        <w:t>To reduce systemic risks arising from data consolidation, proactive resource support for cybersecurity measures, competency development and operational cy</w:t>
      </w:r>
      <w:r w:rsidR="00F21195">
        <w:rPr>
          <w:color w:val="000000" w:themeColor="text1"/>
          <w:sz w:val="28"/>
          <w:szCs w:val="28"/>
        </w:rPr>
        <w:t>ber resilience will be ensured.</w:t>
      </w:r>
    </w:p>
    <w:p w14:paraId="2BDFBCD6" w14:textId="77777777" w:rsidR="00F21195" w:rsidRPr="00B71C5E"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Technological sovereignty is enshrined as one of the fundamen</w:t>
      </w:r>
      <w:r w:rsidR="00F21195">
        <w:rPr>
          <w:color w:val="000000" w:themeColor="text1"/>
          <w:sz w:val="28"/>
          <w:szCs w:val="28"/>
        </w:rPr>
        <w:t>tal principles of the Strategy.</w:t>
      </w:r>
      <w:r w:rsidR="00F21195" w:rsidRPr="00F21195">
        <w:rPr>
          <w:color w:val="000000" w:themeColor="text1"/>
          <w:sz w:val="28"/>
          <w:szCs w:val="28"/>
          <w:lang w:val="en-US"/>
        </w:rPr>
        <w:t xml:space="preserve"> </w:t>
      </w:r>
      <w:r w:rsidRPr="000A0308">
        <w:rPr>
          <w:color w:val="000000" w:themeColor="text1"/>
          <w:sz w:val="28"/>
          <w:szCs w:val="28"/>
        </w:rPr>
        <w:t>Dependence on foreign platforms, licenses and suppliers within critically important segments, including identification, security, data storage and analy</w:t>
      </w:r>
      <w:r w:rsidR="00F21195">
        <w:rPr>
          <w:color w:val="000000" w:themeColor="text1"/>
          <w:sz w:val="28"/>
          <w:szCs w:val="28"/>
        </w:rPr>
        <w:t>tical systems, will be reduced.</w:t>
      </w:r>
      <w:r w:rsidR="00F21195" w:rsidRPr="00F21195">
        <w:rPr>
          <w:color w:val="000000" w:themeColor="text1"/>
          <w:sz w:val="28"/>
          <w:szCs w:val="28"/>
          <w:lang w:val="en-US"/>
        </w:rPr>
        <w:t xml:space="preserve"> </w:t>
      </w:r>
      <w:r w:rsidRPr="000A0308">
        <w:rPr>
          <w:color w:val="000000" w:themeColor="text1"/>
          <w:sz w:val="28"/>
          <w:szCs w:val="28"/>
        </w:rPr>
        <w:t>Priority will be granted to development of national solutions and localization of technologies</w:t>
      </w:r>
      <w:r w:rsidR="00F21195">
        <w:rPr>
          <w:color w:val="000000" w:themeColor="text1"/>
          <w:sz w:val="28"/>
          <w:szCs w:val="28"/>
        </w:rPr>
        <w:t xml:space="preserve"> with transfer of competencies.</w:t>
      </w:r>
      <w:r w:rsidR="00F21195" w:rsidRPr="00F21195">
        <w:rPr>
          <w:color w:val="000000" w:themeColor="text1"/>
          <w:sz w:val="28"/>
          <w:szCs w:val="28"/>
          <w:lang w:val="en-US"/>
        </w:rPr>
        <w:t xml:space="preserve"> </w:t>
      </w:r>
    </w:p>
    <w:p w14:paraId="18D39D12"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With regard to technological supplies, realistic models are envisaged: diversification of suppliers and solutions, development of national competencies and technology transfer mechanisms, as well as phased reduction of dependence on individual foreign platforms and licenses while maintaining compatibilit</w:t>
      </w:r>
      <w:r w:rsidR="00F21195">
        <w:rPr>
          <w:color w:val="000000" w:themeColor="text1"/>
          <w:sz w:val="28"/>
          <w:szCs w:val="28"/>
        </w:rPr>
        <w:t>y with international standards.</w:t>
      </w:r>
    </w:p>
    <w:p w14:paraId="49120F9E"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Technological sovereignty will not be regarded as isolation, but rather as the state’s ability to preserve governability of digital processes, resilience to external restrictions and control over strategic digital assets under co</w:t>
      </w:r>
      <w:r w:rsidR="00F21195">
        <w:rPr>
          <w:color w:val="000000" w:themeColor="text1"/>
          <w:sz w:val="28"/>
          <w:szCs w:val="28"/>
        </w:rPr>
        <w:t>nditions of global competition.</w:t>
      </w:r>
    </w:p>
    <w:p w14:paraId="0188CD21"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digital transformation Strategy is associated with a number of systemic risks, a significant portion of which is taken into account and partially mitigated through the institutional and technological</w:t>
      </w:r>
      <w:r w:rsidR="00F21195">
        <w:rPr>
          <w:color w:val="000000" w:themeColor="text1"/>
          <w:sz w:val="28"/>
          <w:szCs w:val="28"/>
        </w:rPr>
        <w:t xml:space="preserve"> mechanisms embedded within it.</w:t>
      </w:r>
      <w:r w:rsidR="00F21195" w:rsidRPr="00F21195">
        <w:rPr>
          <w:color w:val="000000" w:themeColor="text1"/>
          <w:sz w:val="28"/>
          <w:szCs w:val="28"/>
          <w:lang w:val="en-US"/>
        </w:rPr>
        <w:t xml:space="preserve"> </w:t>
      </w:r>
      <w:r w:rsidRPr="000A0308">
        <w:rPr>
          <w:color w:val="000000" w:themeColor="text1"/>
          <w:sz w:val="28"/>
          <w:szCs w:val="28"/>
        </w:rPr>
        <w:t xml:space="preserve">However, two key categories of implementation risks remain: internal </w:t>
      </w:r>
      <w:r w:rsidR="00F21195">
        <w:rPr>
          <w:color w:val="000000" w:themeColor="text1"/>
          <w:sz w:val="28"/>
          <w:szCs w:val="28"/>
        </w:rPr>
        <w:t>and external.</w:t>
      </w:r>
    </w:p>
    <w:p w14:paraId="5F330E0A"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External risks include geopolitical risks and associated challenge</w:t>
      </w:r>
      <w:r w:rsidR="00F21195">
        <w:rPr>
          <w:color w:val="000000" w:themeColor="text1"/>
          <w:sz w:val="28"/>
          <w:szCs w:val="28"/>
        </w:rPr>
        <w:t>s to technological sovereignty.</w:t>
      </w:r>
      <w:r w:rsidR="00F21195" w:rsidRPr="00F21195">
        <w:rPr>
          <w:color w:val="000000" w:themeColor="text1"/>
          <w:sz w:val="28"/>
          <w:szCs w:val="28"/>
          <w:lang w:val="en-US"/>
        </w:rPr>
        <w:t xml:space="preserve"> </w:t>
      </w:r>
      <w:r w:rsidRPr="000A0308">
        <w:rPr>
          <w:color w:val="000000" w:themeColor="text1"/>
          <w:sz w:val="28"/>
          <w:szCs w:val="28"/>
        </w:rPr>
        <w:t>Dependence on foreign technologies, platforms and suppliers, as well as restrictions arising under conditions of global fragmentation of digital space, may affect the resilience and contin</w:t>
      </w:r>
      <w:r w:rsidR="00F21195">
        <w:rPr>
          <w:color w:val="000000" w:themeColor="text1"/>
          <w:sz w:val="28"/>
          <w:szCs w:val="28"/>
        </w:rPr>
        <w:t>uity of digital transformation.</w:t>
      </w:r>
      <w:r w:rsidR="00F21195" w:rsidRPr="00F21195">
        <w:rPr>
          <w:color w:val="000000" w:themeColor="text1"/>
          <w:sz w:val="28"/>
          <w:szCs w:val="28"/>
          <w:lang w:val="en-US"/>
        </w:rPr>
        <w:t xml:space="preserve"> </w:t>
      </w:r>
      <w:r w:rsidRPr="000A0308">
        <w:rPr>
          <w:color w:val="000000" w:themeColor="text1"/>
          <w:sz w:val="28"/>
          <w:szCs w:val="28"/>
        </w:rPr>
        <w:t xml:space="preserve">A separate group of risks is represented by volatility of global commodity prices, which constitute a significant share </w:t>
      </w:r>
      <w:r w:rsidRPr="000A0308">
        <w:rPr>
          <w:color w:val="000000" w:themeColor="text1"/>
          <w:sz w:val="28"/>
          <w:szCs w:val="28"/>
        </w:rPr>
        <w:lastRenderedPageBreak/>
        <w:t>of budget revenues of the Republic of Kazakhstan and affect sustainability of Strategy</w:t>
      </w:r>
      <w:r w:rsidR="00F21195">
        <w:rPr>
          <w:color w:val="000000" w:themeColor="text1"/>
          <w:sz w:val="28"/>
          <w:szCs w:val="28"/>
        </w:rPr>
        <w:t xml:space="preserve"> financing from public sources.</w:t>
      </w:r>
    </w:p>
    <w:p w14:paraId="3195FDB0" w14:textId="77777777" w:rsidR="00F21195" w:rsidRPr="00F21195"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Internal risks include insufficient financing, inadequate coordination of the Strategy and bureaucratic processes capable of delaying </w:t>
      </w:r>
      <w:r w:rsidR="00F21195">
        <w:rPr>
          <w:color w:val="000000" w:themeColor="text1"/>
          <w:sz w:val="28"/>
          <w:szCs w:val="28"/>
        </w:rPr>
        <w:t>implementation of key projects.</w:t>
      </w:r>
      <w:r w:rsidR="00F21195" w:rsidRPr="00F21195">
        <w:rPr>
          <w:color w:val="000000" w:themeColor="text1"/>
          <w:sz w:val="28"/>
          <w:szCs w:val="28"/>
          <w:lang w:val="en-US"/>
        </w:rPr>
        <w:t xml:space="preserve"> </w:t>
      </w:r>
      <w:r w:rsidRPr="000A0308">
        <w:rPr>
          <w:color w:val="000000" w:themeColor="text1"/>
          <w:sz w:val="28"/>
          <w:szCs w:val="28"/>
        </w:rPr>
        <w:t>International experience demonstrates that among the key threats are coordination deficiencies resulting from the absence of a unified decision-making center and interagency synchronization, leading to fragmentation of initiatives, duplication of functions and reproduction of disconnecte</w:t>
      </w:r>
      <w:r w:rsidR="00F21195">
        <w:rPr>
          <w:color w:val="000000" w:themeColor="text1"/>
          <w:sz w:val="28"/>
          <w:szCs w:val="28"/>
        </w:rPr>
        <w:t>d digital solutions.</w:t>
      </w:r>
      <w:r w:rsidR="00F21195" w:rsidRPr="00F21195">
        <w:rPr>
          <w:color w:val="000000" w:themeColor="text1"/>
          <w:sz w:val="28"/>
          <w:szCs w:val="28"/>
          <w:lang w:val="en-US"/>
        </w:rPr>
        <w:t xml:space="preserve"> </w:t>
      </w:r>
      <w:r w:rsidRPr="000A0308">
        <w:rPr>
          <w:color w:val="000000" w:themeColor="text1"/>
          <w:sz w:val="28"/>
          <w:szCs w:val="28"/>
        </w:rPr>
        <w:t>Implementation risks also remain associated with the need to ensure sustainable financing and synchronization of investment cycles with th</w:t>
      </w:r>
      <w:r w:rsidR="00F21195">
        <w:rPr>
          <w:color w:val="000000" w:themeColor="text1"/>
          <w:sz w:val="28"/>
          <w:szCs w:val="28"/>
        </w:rPr>
        <w:t>e pace of technological change.</w:t>
      </w:r>
      <w:r w:rsidR="00F21195" w:rsidRPr="00F21195">
        <w:rPr>
          <w:color w:val="000000" w:themeColor="text1"/>
          <w:sz w:val="28"/>
          <w:szCs w:val="28"/>
          <w:lang w:val="en-US"/>
        </w:rPr>
        <w:t xml:space="preserve"> </w:t>
      </w:r>
      <w:r w:rsidRPr="000A0308">
        <w:rPr>
          <w:color w:val="000000" w:themeColor="text1"/>
          <w:sz w:val="28"/>
          <w:szCs w:val="28"/>
        </w:rPr>
        <w:t>Despite the envisaged mechanisms for attraction of extra-budgetary funds, potential limitations remain related to the readiness of the private sector to participate i</w:t>
      </w:r>
      <w:r w:rsidR="00F21195">
        <w:rPr>
          <w:color w:val="000000" w:themeColor="text1"/>
          <w:sz w:val="28"/>
          <w:szCs w:val="28"/>
        </w:rPr>
        <w:t>n large-scale digital projects.</w:t>
      </w:r>
      <w:r w:rsidR="00F21195" w:rsidRPr="00F21195">
        <w:rPr>
          <w:color w:val="000000" w:themeColor="text1"/>
          <w:sz w:val="28"/>
          <w:szCs w:val="28"/>
          <w:lang w:val="en-US"/>
        </w:rPr>
        <w:t xml:space="preserve"> </w:t>
      </w:r>
      <w:r w:rsidRPr="000A0308">
        <w:rPr>
          <w:color w:val="000000" w:themeColor="text1"/>
          <w:sz w:val="28"/>
          <w:szCs w:val="28"/>
        </w:rPr>
        <w:t>An additional factor is the inertia of budgetary procedures, which may lead to delays in</w:t>
      </w:r>
      <w:r w:rsidR="00F21195">
        <w:rPr>
          <w:color w:val="000000" w:themeColor="text1"/>
          <w:sz w:val="28"/>
          <w:szCs w:val="28"/>
        </w:rPr>
        <w:t xml:space="preserve"> implementation of initiatives.</w:t>
      </w:r>
    </w:p>
    <w:p w14:paraId="435276A3" w14:textId="77777777" w:rsidR="00F21195" w:rsidRPr="00B71C5E" w:rsidRDefault="000A0308" w:rsidP="00F21195">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For effective implementation of the Strategy and mitigation of internal risks, a Project Management Office (PMO) will serve as the unified center</w:t>
      </w:r>
      <w:r w:rsidR="00F21195">
        <w:rPr>
          <w:color w:val="000000" w:themeColor="text1"/>
          <w:sz w:val="28"/>
          <w:szCs w:val="28"/>
        </w:rPr>
        <w:t xml:space="preserve"> for governance and monitoring.</w:t>
      </w:r>
      <w:r w:rsidR="00F21195" w:rsidRPr="00F21195">
        <w:rPr>
          <w:color w:val="000000" w:themeColor="text1"/>
          <w:sz w:val="28"/>
          <w:szCs w:val="28"/>
          <w:lang w:val="en-US"/>
        </w:rPr>
        <w:t xml:space="preserve"> </w:t>
      </w:r>
      <w:r w:rsidRPr="000A0308">
        <w:rPr>
          <w:color w:val="000000" w:themeColor="text1"/>
          <w:sz w:val="28"/>
          <w:szCs w:val="28"/>
        </w:rPr>
        <w:t>At the coordination level, a Digital Headquarters under the Prime Minister of the Republic of Kazakhstan will operate, ensuring prioritization of initiatives, interagency synchronization and orientation toward ach</w:t>
      </w:r>
      <w:r w:rsidR="00F21195">
        <w:rPr>
          <w:color w:val="000000" w:themeColor="text1"/>
          <w:sz w:val="28"/>
          <w:szCs w:val="28"/>
        </w:rPr>
        <w:t>ievement of measurable effects.</w:t>
      </w:r>
      <w:r w:rsidR="00F21195" w:rsidRPr="00F21195">
        <w:rPr>
          <w:color w:val="000000" w:themeColor="text1"/>
          <w:sz w:val="28"/>
          <w:szCs w:val="28"/>
          <w:lang w:val="en-US"/>
        </w:rPr>
        <w:t xml:space="preserve"> </w:t>
      </w:r>
      <w:r w:rsidRPr="000A0308">
        <w:rPr>
          <w:color w:val="000000" w:themeColor="text1"/>
          <w:sz w:val="28"/>
          <w:szCs w:val="28"/>
        </w:rPr>
        <w:t>Within the PMO, a digital portfolio management platform will be utilized, aggregating near real-time data on all projects, key perfo</w:t>
      </w:r>
      <w:r w:rsidR="00F21195">
        <w:rPr>
          <w:color w:val="000000" w:themeColor="text1"/>
          <w:sz w:val="28"/>
          <w:szCs w:val="28"/>
        </w:rPr>
        <w:t>rmance indicators and outcomes.</w:t>
      </w:r>
      <w:r w:rsidR="00F21195" w:rsidRPr="00F21195">
        <w:rPr>
          <w:color w:val="000000" w:themeColor="text1"/>
          <w:sz w:val="28"/>
          <w:szCs w:val="28"/>
          <w:lang w:val="en-US"/>
        </w:rPr>
        <w:t xml:space="preserve"> </w:t>
      </w:r>
      <w:r w:rsidRPr="000A0308">
        <w:rPr>
          <w:color w:val="000000" w:themeColor="text1"/>
          <w:sz w:val="28"/>
          <w:szCs w:val="28"/>
        </w:rPr>
        <w:t>AI technologies will be applied to identify risks, interagency bottlenecks, prioritize initiatives and assess project contributions to GDP growth, employment and productivity.</w:t>
      </w:r>
      <w:r w:rsidR="00F21195" w:rsidRPr="00F21195">
        <w:rPr>
          <w:color w:val="000000" w:themeColor="text1"/>
          <w:sz w:val="28"/>
          <w:szCs w:val="28"/>
          <w:lang w:val="en-US"/>
        </w:rPr>
        <w:t xml:space="preserve"> </w:t>
      </w:r>
      <w:r w:rsidRPr="000A0308">
        <w:rPr>
          <w:color w:val="000000" w:themeColor="text1"/>
          <w:sz w:val="28"/>
          <w:szCs w:val="28"/>
        </w:rPr>
        <w:t>Quarterly implementation reviews will be conducted on the basis of AI-powered management dashboards, within which heads of agencies will report on achieved effects and make decisions regardi</w:t>
      </w:r>
      <w:r w:rsidR="00F21195">
        <w:rPr>
          <w:color w:val="000000" w:themeColor="text1"/>
          <w:sz w:val="28"/>
          <w:szCs w:val="28"/>
        </w:rPr>
        <w:t>ng adjustment of the portfolio.</w:t>
      </w:r>
      <w:r w:rsidR="00F21195" w:rsidRPr="00F21195">
        <w:rPr>
          <w:color w:val="000000" w:themeColor="text1"/>
          <w:sz w:val="28"/>
          <w:szCs w:val="28"/>
          <w:lang w:val="en-US"/>
        </w:rPr>
        <w:t xml:space="preserve"> </w:t>
      </w:r>
      <w:r w:rsidRPr="000A0308">
        <w:rPr>
          <w:color w:val="000000" w:themeColor="text1"/>
          <w:sz w:val="28"/>
          <w:szCs w:val="28"/>
        </w:rPr>
        <w:t>Management of Strategy implementation will be structured according to the cycle “data –</w:t>
      </w:r>
      <w:r w:rsidR="00F21195">
        <w:rPr>
          <w:color w:val="000000" w:themeColor="text1"/>
          <w:sz w:val="28"/>
          <w:szCs w:val="28"/>
        </w:rPr>
        <w:t xml:space="preserve"> analysis – decision – result.”</w:t>
      </w:r>
    </w:p>
    <w:p w14:paraId="38C2F00A" w14:textId="77777777" w:rsidR="00AD2308" w:rsidRPr="00AD2308" w:rsidRDefault="000A0308" w:rsidP="00AD2308">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Personal responsibility for implementation of digital and AI transformation will be assigned to the heads of government bodies and quasi-public organizations, linked to achievement of th</w:t>
      </w:r>
      <w:r w:rsidR="00AD2308">
        <w:rPr>
          <w:color w:val="000000" w:themeColor="text1"/>
          <w:sz w:val="28"/>
          <w:szCs w:val="28"/>
        </w:rPr>
        <w:t>e Strategy’s target indicators.</w:t>
      </w:r>
      <w:r w:rsidR="00AD2308" w:rsidRPr="00AD2308">
        <w:rPr>
          <w:color w:val="000000" w:themeColor="text1"/>
          <w:sz w:val="28"/>
          <w:szCs w:val="28"/>
          <w:lang w:val="en-US"/>
        </w:rPr>
        <w:t xml:space="preserve"> </w:t>
      </w:r>
      <w:r w:rsidRPr="000A0308">
        <w:rPr>
          <w:color w:val="000000" w:themeColor="text1"/>
          <w:sz w:val="28"/>
          <w:szCs w:val="28"/>
        </w:rPr>
        <w:t>This responsi</w:t>
      </w:r>
      <w:r w:rsidR="00F21195">
        <w:rPr>
          <w:color w:val="000000" w:themeColor="text1"/>
          <w:sz w:val="28"/>
          <w:szCs w:val="28"/>
        </w:rPr>
        <w:t>bility will be ensured through:</w:t>
      </w:r>
      <w:r w:rsidR="00F21195" w:rsidRPr="00F21195">
        <w:rPr>
          <w:color w:val="000000" w:themeColor="text1"/>
          <w:sz w:val="28"/>
          <w:szCs w:val="28"/>
          <w:lang w:val="en-US"/>
        </w:rPr>
        <w:t xml:space="preserve"> (1) </w:t>
      </w:r>
      <w:r w:rsidRPr="000A0308">
        <w:rPr>
          <w:color w:val="000000" w:themeColor="text1"/>
          <w:sz w:val="28"/>
          <w:szCs w:val="28"/>
        </w:rPr>
        <w:t>a portfolio management model and regular KPI-based performance control, including monitoring and</w:t>
      </w:r>
      <w:r w:rsidR="00F21195">
        <w:rPr>
          <w:color w:val="000000" w:themeColor="text1"/>
          <w:sz w:val="28"/>
          <w:szCs w:val="28"/>
        </w:rPr>
        <w:t xml:space="preserve"> evaluation of interim results;</w:t>
      </w:r>
      <w:r w:rsidR="00F21195" w:rsidRPr="00F21195">
        <w:rPr>
          <w:color w:val="000000" w:themeColor="text1"/>
          <w:sz w:val="28"/>
          <w:szCs w:val="28"/>
          <w:lang w:val="en-US"/>
        </w:rPr>
        <w:t xml:space="preserve"> (2) </w:t>
      </w:r>
      <w:r w:rsidRPr="000A0308">
        <w:rPr>
          <w:color w:val="000000" w:themeColor="text1"/>
          <w:sz w:val="28"/>
          <w:szCs w:val="28"/>
        </w:rPr>
        <w:t>necessary resource provision (budgetary and e</w:t>
      </w:r>
      <w:r w:rsidR="00F21195">
        <w:rPr>
          <w:color w:val="000000" w:themeColor="text1"/>
          <w:sz w:val="28"/>
          <w:szCs w:val="28"/>
        </w:rPr>
        <w:t>xtra-budgetary);</w:t>
      </w:r>
      <w:r w:rsidR="00F21195" w:rsidRPr="00F21195">
        <w:rPr>
          <w:color w:val="000000" w:themeColor="text1"/>
          <w:sz w:val="28"/>
          <w:szCs w:val="28"/>
          <w:lang w:val="en-US"/>
        </w:rPr>
        <w:t xml:space="preserve"> (3) </w:t>
      </w:r>
      <w:r w:rsidRPr="000A0308">
        <w:rPr>
          <w:color w:val="000000" w:themeColor="text1"/>
          <w:sz w:val="28"/>
          <w:szCs w:val="28"/>
        </w:rPr>
        <w:t>assignment of project teams and necessary human and organizational resources</w:t>
      </w:r>
      <w:r w:rsidR="00AD2308">
        <w:rPr>
          <w:color w:val="000000" w:themeColor="text1"/>
          <w:sz w:val="28"/>
          <w:szCs w:val="28"/>
        </w:rPr>
        <w:t xml:space="preserve"> for implementation of changes.</w:t>
      </w:r>
    </w:p>
    <w:p w14:paraId="30547AC9" w14:textId="6AEB3626" w:rsidR="000A0308" w:rsidRPr="000A0308" w:rsidRDefault="000A0308" w:rsidP="00AD2308">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 xml:space="preserve">As a result, a state functioning on the basis of AI technologies and operating as a high-performance digital platform will be established, capable of managing socio-economic processes in near real time, accompanying citizens and businesses along seamless life and economic trajectories, identifying risks before their materialization and </w:t>
      </w:r>
      <w:r w:rsidRPr="000A0308">
        <w:rPr>
          <w:color w:val="000000" w:themeColor="text1"/>
          <w:sz w:val="28"/>
          <w:szCs w:val="28"/>
        </w:rPr>
        <w:lastRenderedPageBreak/>
        <w:t>ensuring the technological sovereignty of the Rep</w:t>
      </w:r>
      <w:r w:rsidR="00AD2308">
        <w:rPr>
          <w:color w:val="000000" w:themeColor="text1"/>
          <w:sz w:val="28"/>
          <w:szCs w:val="28"/>
        </w:rPr>
        <w:t>ublic of Kazakhstan.</w:t>
      </w:r>
      <w:r w:rsidR="00AD2308" w:rsidRPr="00AD2308">
        <w:rPr>
          <w:color w:val="000000" w:themeColor="text1"/>
          <w:sz w:val="28"/>
          <w:szCs w:val="28"/>
          <w:lang w:val="en-US"/>
        </w:rPr>
        <w:t xml:space="preserve"> </w:t>
      </w:r>
      <w:r w:rsidRPr="000A0308">
        <w:rPr>
          <w:color w:val="000000" w:themeColor="text1"/>
          <w:sz w:val="28"/>
          <w:szCs w:val="28"/>
        </w:rPr>
        <w:t>This will ensure an increase in productivity of the state apparatus by at least 25% by 2029.</w:t>
      </w:r>
    </w:p>
    <w:p w14:paraId="33F75041" w14:textId="77777777" w:rsidR="000A0308" w:rsidRPr="000A0308" w:rsidRDefault="000A0308" w:rsidP="00AD2308">
      <w:pPr>
        <w:pStyle w:val="1"/>
        <w:ind w:firstLine="720"/>
        <w:jc w:val="both"/>
        <w:rPr>
          <w:rFonts w:ascii="Times New Roman" w:hAnsi="Times New Roman" w:cs="Times New Roman"/>
          <w:color w:val="000000" w:themeColor="text1"/>
        </w:rPr>
      </w:pPr>
      <w:r w:rsidRPr="000A0308">
        <w:rPr>
          <w:rFonts w:ascii="Times New Roman" w:hAnsi="Times New Roman" w:cs="Times New Roman"/>
          <w:color w:val="000000" w:themeColor="text1"/>
        </w:rPr>
        <w:t>4. Conclusion</w:t>
      </w:r>
    </w:p>
    <w:p w14:paraId="17D77A3D" w14:textId="77777777" w:rsidR="00B5377B" w:rsidRPr="00B5377B" w:rsidRDefault="000A0308" w:rsidP="00B5377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Nationwide Strategy for Large-Scale Digitalization and Comprehensive Deployment of Artificial Intelligence Technologies “Digital Qazaqstan” until 2029 marks the country’s transition to a new stage of development in which digitalization and AI become not merely a set of IT projects, but the foundational logic of the state apparatus, the economy and social policy.</w:t>
      </w:r>
    </w:p>
    <w:p w14:paraId="2660057D" w14:textId="77777777" w:rsidR="00B5377B" w:rsidRPr="00B5377B" w:rsidRDefault="000A0308" w:rsidP="00B5377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Strategy builds upon the progress achieved by the Republic of Kazakhstan in the areas of digital services, fintech and computing infrastructure, while simultaneously directly addressing the key systemic limitations of the current model — fragmentation of data and platforms, reactive regulation and the disconnect between digital solutions and re</w:t>
      </w:r>
      <w:r w:rsidR="00B5377B">
        <w:rPr>
          <w:color w:val="000000" w:themeColor="text1"/>
          <w:sz w:val="28"/>
          <w:szCs w:val="28"/>
        </w:rPr>
        <w:t>al-life and economic scenarios.</w:t>
      </w:r>
    </w:p>
    <w:p w14:paraId="786BB865" w14:textId="77777777" w:rsidR="00B5377B" w:rsidRPr="00B5377B" w:rsidRDefault="000A0308" w:rsidP="00B5377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 xml:space="preserve">The Strategy establishes a unified national course toward building a full-fledged digital state within the next three years and large-scale deployment of AI </w:t>
      </w:r>
      <w:r w:rsidR="00B5377B">
        <w:rPr>
          <w:color w:val="000000" w:themeColor="text1"/>
          <w:sz w:val="28"/>
          <w:szCs w:val="28"/>
        </w:rPr>
        <w:t>across all priority frameworks.</w:t>
      </w:r>
    </w:p>
    <w:p w14:paraId="679ED8CD" w14:textId="77777777" w:rsidR="00B5377B" w:rsidRPr="00B5377B" w:rsidRDefault="000A0308" w:rsidP="00B5377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For citizens, this means moving away from the bureaucratic “service upon request” model toward an environment in which the state becomes an invisible partn</w:t>
      </w:r>
      <w:r w:rsidR="00B5377B">
        <w:rPr>
          <w:color w:val="000000" w:themeColor="text1"/>
          <w:sz w:val="28"/>
          <w:szCs w:val="28"/>
        </w:rPr>
        <w:t>er throughout the life journey.</w:t>
      </w:r>
    </w:p>
    <w:p w14:paraId="128AF7F0" w14:textId="77777777" w:rsidR="00B5377B" w:rsidRPr="00B5377B" w:rsidRDefault="000A0308" w:rsidP="00B5377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Individuals will no longer adapt to departmental regulations; instead, the system will be structured around their life situations, needs and potential.</w:t>
      </w:r>
    </w:p>
    <w:p w14:paraId="7DF102B8" w14:textId="78566177" w:rsidR="000A0308" w:rsidRPr="000A0308" w:rsidRDefault="000A0308" w:rsidP="00B5377B">
      <w:pPr>
        <w:pStyle w:val="aff8"/>
        <w:spacing w:before="0" w:beforeAutospacing="0" w:after="0" w:afterAutospacing="0"/>
        <w:ind w:firstLine="720"/>
        <w:jc w:val="both"/>
        <w:rPr>
          <w:color w:val="000000" w:themeColor="text1"/>
          <w:sz w:val="28"/>
          <w:szCs w:val="28"/>
        </w:rPr>
      </w:pPr>
      <w:r w:rsidRPr="000A0308">
        <w:rPr>
          <w:color w:val="000000" w:themeColor="text1"/>
          <w:sz w:val="28"/>
          <w:szCs w:val="28"/>
        </w:rPr>
        <w:t>A society of equal digital access to education, healthcare and employment opportunities will be established.</w:t>
      </w:r>
    </w:p>
    <w:p w14:paraId="6A0988C6" w14:textId="77777777" w:rsidR="00B5377B" w:rsidRPr="00B5377B" w:rsidRDefault="000A0308" w:rsidP="00B5377B">
      <w:pPr>
        <w:pStyle w:val="aff8"/>
        <w:spacing w:before="0" w:beforeAutospacing="0" w:after="0" w:afterAutospacing="0"/>
        <w:jc w:val="both"/>
        <w:rPr>
          <w:color w:val="000000" w:themeColor="text1"/>
          <w:sz w:val="28"/>
          <w:szCs w:val="28"/>
          <w:lang w:val="en-US"/>
        </w:rPr>
      </w:pPr>
      <w:r w:rsidRPr="000A0308">
        <w:rPr>
          <w:color w:val="000000" w:themeColor="text1"/>
          <w:sz w:val="28"/>
          <w:szCs w:val="28"/>
        </w:rPr>
        <w:t>For the economy, the Strategy defines a qualitat</w:t>
      </w:r>
      <w:r w:rsidR="00B5377B">
        <w:rPr>
          <w:color w:val="000000" w:themeColor="text1"/>
          <w:sz w:val="28"/>
          <w:szCs w:val="28"/>
        </w:rPr>
        <w:t>ively new trajectory of growth.</w:t>
      </w:r>
      <w:r w:rsidR="00B5377B" w:rsidRPr="00B5377B">
        <w:rPr>
          <w:color w:val="000000" w:themeColor="text1"/>
          <w:sz w:val="28"/>
          <w:szCs w:val="28"/>
          <w:lang w:val="en-US"/>
        </w:rPr>
        <w:t xml:space="preserve"> </w:t>
      </w:r>
      <w:r w:rsidRPr="000A0308">
        <w:rPr>
          <w:color w:val="000000" w:themeColor="text1"/>
          <w:sz w:val="28"/>
          <w:szCs w:val="28"/>
        </w:rPr>
        <w:t>Digitalization will cease to be an auxiliary function and will become a systemic mec</w:t>
      </w:r>
      <w:r w:rsidR="00B5377B">
        <w:rPr>
          <w:color w:val="000000" w:themeColor="text1"/>
          <w:sz w:val="28"/>
          <w:szCs w:val="28"/>
        </w:rPr>
        <w:t>hanism for productivity growth.</w:t>
      </w:r>
      <w:r w:rsidR="00B5377B" w:rsidRPr="00B5377B">
        <w:rPr>
          <w:color w:val="000000" w:themeColor="text1"/>
          <w:sz w:val="28"/>
          <w:szCs w:val="28"/>
          <w:lang w:val="en-US"/>
        </w:rPr>
        <w:t xml:space="preserve"> </w:t>
      </w:r>
      <w:r w:rsidRPr="000A0308">
        <w:rPr>
          <w:color w:val="000000" w:themeColor="text1"/>
          <w:sz w:val="28"/>
          <w:szCs w:val="28"/>
        </w:rPr>
        <w:t>Industries will transition from fragmented solutions toward seamless digital frameworks and a platform-based model</w:t>
      </w:r>
      <w:r w:rsidR="00B5377B">
        <w:rPr>
          <w:color w:val="000000" w:themeColor="text1"/>
          <w:sz w:val="28"/>
          <w:szCs w:val="28"/>
        </w:rPr>
        <w:t xml:space="preserve"> of management of value chains.</w:t>
      </w:r>
    </w:p>
    <w:p w14:paraId="261ACA8E" w14:textId="77777777" w:rsidR="00B5377B" w:rsidRPr="00B5377B" w:rsidRDefault="000A0308" w:rsidP="00B5377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For the state apparatus, the Strategy signifies profound institutional transformation.</w:t>
      </w:r>
      <w:r w:rsidR="00B5377B" w:rsidRPr="00B5377B">
        <w:rPr>
          <w:color w:val="000000" w:themeColor="text1"/>
          <w:sz w:val="28"/>
          <w:szCs w:val="28"/>
          <w:lang w:val="en-US"/>
        </w:rPr>
        <w:t xml:space="preserve"> </w:t>
      </w:r>
      <w:r w:rsidRPr="000A0308">
        <w:rPr>
          <w:color w:val="000000" w:themeColor="text1"/>
          <w:sz w:val="28"/>
          <w:szCs w:val="28"/>
        </w:rPr>
        <w:t>The state will transition toward a compact AI-enabled governance platform.</w:t>
      </w:r>
      <w:r w:rsidR="00B5377B" w:rsidRPr="00B5377B">
        <w:rPr>
          <w:color w:val="000000" w:themeColor="text1"/>
          <w:sz w:val="28"/>
          <w:szCs w:val="28"/>
          <w:lang w:val="en-US"/>
        </w:rPr>
        <w:t xml:space="preserve"> </w:t>
      </w:r>
      <w:r w:rsidRPr="000A0308">
        <w:rPr>
          <w:color w:val="000000" w:themeColor="text1"/>
          <w:sz w:val="28"/>
          <w:szCs w:val="28"/>
        </w:rPr>
        <w:t>The key priority becomes acceleration of the state itself: flexible regulatory mechanisms, machine-readable law and adaptive budgeting synchronized with the actual dynamics of technology and the economy will be introduced.</w:t>
      </w:r>
    </w:p>
    <w:p w14:paraId="6358EC37" w14:textId="77777777" w:rsidR="00B5377B" w:rsidRPr="00B5377B" w:rsidRDefault="000A0308" w:rsidP="00B5377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Implementation of the Strategy requires discipline of the platform-based approach: cessation of creation of new fragmented information systems without architectural necessity, mandatory scalability of solutions, unified data governance and prioritization of outcomes over processes.</w:t>
      </w:r>
    </w:p>
    <w:p w14:paraId="0BC9CF66" w14:textId="77777777" w:rsidR="00B5377B" w:rsidRPr="00B5377B" w:rsidRDefault="000A0308" w:rsidP="00B5377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lastRenderedPageBreak/>
        <w:t>The Strategy also establishes a new model of partnership between the state and the technology market: the state forms standards, architecture, demand and rules, while business and the domestic IT sector ensure deployment, scaling and export of solutions with mandatory localization of competencies involving international partners.</w:t>
      </w:r>
    </w:p>
    <w:p w14:paraId="3C1C87F3" w14:textId="77777777" w:rsidR="00B5377B" w:rsidRPr="00B5377B" w:rsidRDefault="000A0308" w:rsidP="00B5377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Strategy envisages revision of the portfolio of digital initiatives and rejection of fragmented, showcase or departmental solutions that fail to generate systemic economic or social effects.</w:t>
      </w:r>
      <w:r w:rsidR="00B5377B" w:rsidRPr="00B5377B">
        <w:rPr>
          <w:color w:val="000000" w:themeColor="text1"/>
          <w:sz w:val="28"/>
          <w:szCs w:val="28"/>
          <w:lang w:val="en-US"/>
        </w:rPr>
        <w:t xml:space="preserve"> </w:t>
      </w:r>
      <w:r w:rsidRPr="000A0308">
        <w:rPr>
          <w:color w:val="000000" w:themeColor="text1"/>
          <w:sz w:val="28"/>
          <w:szCs w:val="28"/>
        </w:rPr>
        <w:t>Priority concentration of resources will be directed toward large-scale projects with measurable contributions to productivity, economic resilience, self-sufficiency and economic return.</w:t>
      </w:r>
    </w:p>
    <w:p w14:paraId="086F4D81" w14:textId="5F69AC2E" w:rsidR="000A0308" w:rsidRPr="00B5377B" w:rsidRDefault="000A0308" w:rsidP="00B5377B">
      <w:pPr>
        <w:pStyle w:val="aff8"/>
        <w:spacing w:before="0" w:beforeAutospacing="0" w:after="0" w:afterAutospacing="0"/>
        <w:ind w:firstLine="720"/>
        <w:jc w:val="both"/>
        <w:rPr>
          <w:color w:val="000000" w:themeColor="text1"/>
          <w:sz w:val="28"/>
          <w:szCs w:val="28"/>
          <w:lang w:val="en-US"/>
        </w:rPr>
      </w:pPr>
      <w:r w:rsidRPr="000A0308">
        <w:rPr>
          <w:color w:val="000000" w:themeColor="text1"/>
          <w:sz w:val="28"/>
          <w:szCs w:val="28"/>
        </w:rPr>
        <w:t>The ultimate objective of “Digital Qazaqstan” is the establishment of a proactive, technologically sovereign and secure digital state in which AI becomes an instrument for productivity growth and enhancement of quality of life, the economy is governed on the basis of data, and the state apparatus becomes fast and result-oriented.</w:t>
      </w:r>
      <w:r w:rsidR="00B5377B" w:rsidRPr="00B5377B">
        <w:rPr>
          <w:color w:val="000000" w:themeColor="text1"/>
          <w:sz w:val="28"/>
          <w:szCs w:val="28"/>
          <w:lang w:val="en-US"/>
        </w:rPr>
        <w:t xml:space="preserve"> </w:t>
      </w:r>
      <w:r w:rsidRPr="000A0308">
        <w:rPr>
          <w:color w:val="000000" w:themeColor="text1"/>
          <w:sz w:val="28"/>
          <w:szCs w:val="28"/>
        </w:rPr>
        <w:t>The Strategy ensures the transition of the Republic of Kazakhstan from digital maturity of services toward digital maturity of governance and competitiveness, thereby creating the foundation for sustainable national development in the era of AI.</w:t>
      </w:r>
    </w:p>
    <w:p w14:paraId="6C485C6D" w14:textId="77777777" w:rsidR="00B5377B" w:rsidRPr="00B71C5E" w:rsidRDefault="00B5377B" w:rsidP="000A0308">
      <w:pPr>
        <w:jc w:val="both"/>
        <w:rPr>
          <w:rFonts w:ascii="Times New Roman" w:hAnsi="Times New Roman" w:cs="Times New Roman"/>
          <w:color w:val="000000" w:themeColor="text1"/>
          <w:sz w:val="28"/>
          <w:szCs w:val="28"/>
        </w:rPr>
      </w:pPr>
    </w:p>
    <w:p w14:paraId="01C62680" w14:textId="77777777" w:rsidR="00B5377B" w:rsidRPr="00B5377B" w:rsidRDefault="00B5377B" w:rsidP="00B5377B">
      <w:pPr>
        <w:tabs>
          <w:tab w:val="right" w:pos="129"/>
        </w:tabs>
        <w:spacing w:after="0" w:line="240" w:lineRule="auto"/>
        <w:ind w:firstLine="709"/>
        <w:jc w:val="center"/>
        <w:rPr>
          <w:rFonts w:ascii="Times New Roman" w:eastAsia="Times New Roman" w:hAnsi="Times New Roman" w:cs="Times New Roman"/>
          <w:b/>
          <w:bCs/>
          <w:sz w:val="28"/>
          <w:szCs w:val="28"/>
          <w:lang w:val="ru" w:eastAsia="ru-RU"/>
        </w:rPr>
      </w:pPr>
      <w:r w:rsidRPr="00B5377B">
        <w:rPr>
          <w:rFonts w:ascii="Times New Roman" w:eastAsia="Times New Roman" w:hAnsi="Times New Roman" w:cs="Times New Roman"/>
          <w:sz w:val="28"/>
          <w:szCs w:val="28"/>
          <w:lang w:val="ru" w:eastAsia="ru-RU"/>
        </w:rPr>
        <w:t>______________________</w:t>
      </w:r>
    </w:p>
    <w:p w14:paraId="2F0EB344" w14:textId="77777777" w:rsidR="00B5377B" w:rsidRPr="00B5377B" w:rsidRDefault="00B5377B" w:rsidP="000A0308">
      <w:pPr>
        <w:jc w:val="both"/>
        <w:rPr>
          <w:rFonts w:ascii="Times New Roman" w:hAnsi="Times New Roman" w:cs="Times New Roman"/>
          <w:color w:val="000000" w:themeColor="text1"/>
          <w:sz w:val="28"/>
          <w:szCs w:val="28"/>
          <w:lang w:val="ru-RU"/>
        </w:rPr>
      </w:pPr>
    </w:p>
    <w:sectPr w:rsidR="00B5377B" w:rsidRPr="00B5377B" w:rsidSect="00D60ACF">
      <w:headerReference w:type="default" r:id="rId8"/>
      <w:pgSz w:w="12240" w:h="15840"/>
      <w:pgMar w:top="1418" w:right="851"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A7B0D" w14:textId="77777777" w:rsidR="002834B8" w:rsidRDefault="002834B8" w:rsidP="00D60ACF">
      <w:pPr>
        <w:spacing w:after="0" w:line="240" w:lineRule="auto"/>
      </w:pPr>
      <w:r>
        <w:separator/>
      </w:r>
    </w:p>
  </w:endnote>
  <w:endnote w:type="continuationSeparator" w:id="0">
    <w:p w14:paraId="5D28918C" w14:textId="77777777" w:rsidR="002834B8" w:rsidRDefault="002834B8" w:rsidP="00D60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CE2BE" w14:textId="77777777" w:rsidR="002834B8" w:rsidRDefault="002834B8" w:rsidP="00D60ACF">
      <w:pPr>
        <w:spacing w:after="0" w:line="240" w:lineRule="auto"/>
      </w:pPr>
      <w:r>
        <w:separator/>
      </w:r>
    </w:p>
  </w:footnote>
  <w:footnote w:type="continuationSeparator" w:id="0">
    <w:p w14:paraId="5AFEF2FF" w14:textId="77777777" w:rsidR="002834B8" w:rsidRDefault="002834B8" w:rsidP="00D60ACF">
      <w:pPr>
        <w:spacing w:after="0" w:line="240" w:lineRule="auto"/>
      </w:pPr>
      <w:r>
        <w:continuationSeparator/>
      </w:r>
    </w:p>
  </w:footnote>
  <w:footnote w:id="1">
    <w:p w14:paraId="0D41884F" w14:textId="77777777" w:rsidR="00B71C5E" w:rsidRPr="00730A06" w:rsidRDefault="00B71C5E" w:rsidP="00B71C5E">
      <w:pPr>
        <w:spacing w:line="216" w:lineRule="auto"/>
        <w:rPr>
          <w:rFonts w:ascii="Times New Roman" w:eastAsia="Times New Roman" w:hAnsi="Times New Roman" w:cs="Times New Roman"/>
          <w:sz w:val="20"/>
          <w:szCs w:val="20"/>
        </w:rPr>
      </w:pPr>
      <w:r>
        <w:rPr>
          <w:vertAlign w:val="superscript"/>
        </w:rPr>
        <w:footnoteRef/>
      </w:r>
      <w:r w:rsidRPr="00730A06">
        <w:rPr>
          <w:rFonts w:ascii="Times New Roman" w:eastAsia="Times New Roman" w:hAnsi="Times New Roman" w:cs="Times New Roman"/>
          <w:sz w:val="20"/>
          <w:szCs w:val="20"/>
        </w:rPr>
        <w:t xml:space="preserve"> Global Digitalization Index </w:t>
      </w:r>
      <w:r w:rsidRPr="00730A06">
        <w:rPr>
          <w:rFonts w:ascii="Times New Roman" w:eastAsia="Times New Roman" w:hAnsi="Times New Roman" w:cs="Times New Roman"/>
          <w:i/>
          <w:iCs/>
          <w:sz w:val="20"/>
          <w:szCs w:val="20"/>
        </w:rPr>
        <w:t>(GDI, 2024)</w:t>
      </w:r>
    </w:p>
  </w:footnote>
  <w:footnote w:id="2">
    <w:p w14:paraId="2C4131BC" w14:textId="7E7FF139" w:rsidR="00B71C5E" w:rsidRPr="00730A06" w:rsidRDefault="00B71C5E" w:rsidP="00B71C5E">
      <w:pPr>
        <w:widowControl w:val="0"/>
        <w:pBdr>
          <w:top w:val="nil"/>
          <w:left w:val="nil"/>
          <w:bottom w:val="nil"/>
          <w:right w:val="nil"/>
          <w:between w:val="nil"/>
        </w:pBdr>
        <w:shd w:val="clear" w:color="auto" w:fill="FFFFFF"/>
        <w:tabs>
          <w:tab w:val="right" w:pos="129"/>
          <w:tab w:val="left" w:pos="8364"/>
        </w:tabs>
        <w:spacing w:after="0" w:line="240" w:lineRule="auto"/>
        <w:rPr>
          <w:rFonts w:ascii="Times New Roman" w:eastAsia="Times New Roman" w:hAnsi="Times New Roman" w:cs="Times New Roman"/>
          <w:color w:val="1155CC"/>
          <w:sz w:val="20"/>
          <w:szCs w:val="20"/>
          <w:u w:val="single"/>
        </w:rPr>
      </w:pPr>
      <w:r>
        <w:rPr>
          <w:vertAlign w:val="superscript"/>
        </w:rPr>
        <w:footnoteRef/>
      </w:r>
      <w:r w:rsidRPr="00730A06">
        <w:rPr>
          <w:rFonts w:ascii="Times New Roman" w:eastAsia="Times New Roman" w:hAnsi="Times New Roman" w:cs="Times New Roman"/>
          <w:color w:val="000000"/>
          <w:sz w:val="20"/>
          <w:szCs w:val="20"/>
        </w:rPr>
        <w:t xml:space="preserve"> IMD Digital 2025</w:t>
      </w:r>
      <w:r w:rsidR="006450C1">
        <w:rPr>
          <w:rFonts w:ascii="Times New Roman" w:eastAsia="Times New Roman" w:hAnsi="Times New Roman" w:cs="Times New Roman"/>
          <w:color w:val="000000"/>
          <w:sz w:val="20"/>
          <w:szCs w:val="20"/>
        </w:rPr>
        <w:t xml:space="preserve"> Rating </w:t>
      </w:r>
      <w:r w:rsidRPr="00730A06">
        <w:rPr>
          <w:rFonts w:ascii="Times New Roman" w:eastAsia="Times New Roman" w:hAnsi="Times New Roman" w:cs="Times New Roman"/>
          <w:color w:val="000000"/>
          <w:sz w:val="20"/>
          <w:szCs w:val="20"/>
        </w:rPr>
        <w:t xml:space="preserve"> </w:t>
      </w:r>
      <w:hyperlink r:id="rId1" w:anchor=":~:text=7%20th,%E2%88%925">
        <w:r w:rsidRPr="00730A06">
          <w:rPr>
            <w:rFonts w:ascii="Times New Roman" w:eastAsia="Times New Roman" w:hAnsi="Times New Roman" w:cs="Times New Roman"/>
            <w:color w:val="0000FF"/>
            <w:sz w:val="20"/>
            <w:szCs w:val="20"/>
            <w:u w:val="single"/>
          </w:rPr>
          <w:t>https://www.imd.org/centers/world-digital-ranking/#:~:text=7%20th,%E2%88%925</w:t>
        </w:r>
      </w:hyperlink>
      <w:r w:rsidRPr="00730A06">
        <w:rPr>
          <w:rFonts w:ascii="Times New Roman" w:eastAsia="Times New Roman" w:hAnsi="Times New Roman" w:cs="Times New Roman"/>
          <w:color w:val="1155CC"/>
          <w:sz w:val="20"/>
          <w:szCs w:val="20"/>
          <w:u w:val="single"/>
        </w:rPr>
        <w:t xml:space="preserve"> </w:t>
      </w:r>
    </w:p>
  </w:footnote>
  <w:footnote w:id="3">
    <w:p w14:paraId="3458833E" w14:textId="2857DC37" w:rsidR="00B71C5E" w:rsidRPr="006450C1" w:rsidRDefault="00B71C5E" w:rsidP="00B71C5E">
      <w:pPr>
        <w:widowControl w:val="0"/>
        <w:pBdr>
          <w:top w:val="nil"/>
          <w:left w:val="nil"/>
          <w:bottom w:val="nil"/>
          <w:right w:val="nil"/>
          <w:between w:val="nil"/>
        </w:pBdr>
        <w:shd w:val="clear" w:color="auto" w:fill="FFFFFF"/>
        <w:tabs>
          <w:tab w:val="right" w:pos="129"/>
        </w:tabs>
        <w:spacing w:after="0" w:line="240" w:lineRule="auto"/>
        <w:jc w:val="both"/>
        <w:rPr>
          <w:rFonts w:ascii="Times New Roman" w:eastAsia="Times New Roman" w:hAnsi="Times New Roman" w:cs="Times New Roman"/>
          <w:color w:val="000000"/>
          <w:sz w:val="20"/>
          <w:szCs w:val="20"/>
        </w:rPr>
      </w:pPr>
      <w:r>
        <w:rPr>
          <w:vertAlign w:val="superscript"/>
        </w:rPr>
        <w:footnoteRef/>
      </w:r>
      <w:r w:rsidRPr="006450C1">
        <w:rPr>
          <w:rFonts w:ascii="Times New Roman" w:eastAsia="Times New Roman" w:hAnsi="Times New Roman" w:cs="Times New Roman"/>
          <w:color w:val="000000"/>
          <w:sz w:val="20"/>
          <w:szCs w:val="20"/>
        </w:rPr>
        <w:t xml:space="preserve"> </w:t>
      </w:r>
      <w:r w:rsidR="006450C1" w:rsidRPr="006450C1">
        <w:rPr>
          <w:rFonts w:ascii="Times New Roman" w:eastAsia="Times New Roman" w:hAnsi="Times New Roman" w:cs="Times New Roman"/>
          <w:color w:val="000000"/>
          <w:sz w:val="20"/>
          <w:szCs w:val="20"/>
        </w:rPr>
        <w:t>OECD data on investments in computing equipment, software and databases (ICT investments excluding telecommunications infrast</w:t>
      </w:r>
      <w:r w:rsidR="006450C1">
        <w:rPr>
          <w:rFonts w:ascii="Times New Roman" w:eastAsia="Times New Roman" w:hAnsi="Times New Roman" w:cs="Times New Roman"/>
          <w:color w:val="000000"/>
          <w:sz w:val="20"/>
          <w:szCs w:val="20"/>
        </w:rPr>
        <w:t xml:space="preserve">ructure investments), 2020–2024 </w:t>
      </w:r>
      <w:hyperlink r:id="rId2">
        <w:r>
          <w:rPr>
            <w:rFonts w:ascii="Times New Roman" w:eastAsia="Times New Roman" w:hAnsi="Times New Roman" w:cs="Times New Roman"/>
            <w:color w:val="0000FF"/>
            <w:sz w:val="20"/>
            <w:szCs w:val="20"/>
            <w:u w:val="single"/>
          </w:rPr>
          <w:t>https</w:t>
        </w:r>
        <w:r w:rsidRPr="006450C1">
          <w:rPr>
            <w:rFonts w:ascii="Times New Roman" w:eastAsia="Times New Roman" w:hAnsi="Times New Roman" w:cs="Times New Roman"/>
            <w:color w:val="0000FF"/>
            <w:sz w:val="20"/>
            <w:szCs w:val="20"/>
            <w:u w:val="single"/>
          </w:rPr>
          <w:t>://</w:t>
        </w:r>
        <w:r>
          <w:rPr>
            <w:rFonts w:ascii="Times New Roman" w:eastAsia="Times New Roman" w:hAnsi="Times New Roman" w:cs="Times New Roman"/>
            <w:color w:val="0000FF"/>
            <w:sz w:val="20"/>
            <w:szCs w:val="20"/>
            <w:u w:val="single"/>
          </w:rPr>
          <w:t>goingdigital</w:t>
        </w:r>
        <w:r w:rsidRPr="006450C1">
          <w:rPr>
            <w:rFonts w:ascii="Times New Roman" w:eastAsia="Times New Roman" w:hAnsi="Times New Roman" w:cs="Times New Roman"/>
            <w:color w:val="0000FF"/>
            <w:sz w:val="20"/>
            <w:szCs w:val="20"/>
            <w:u w:val="single"/>
          </w:rPr>
          <w:t>.</w:t>
        </w:r>
        <w:r>
          <w:rPr>
            <w:rFonts w:ascii="Times New Roman" w:eastAsia="Times New Roman" w:hAnsi="Times New Roman" w:cs="Times New Roman"/>
            <w:color w:val="0000FF"/>
            <w:sz w:val="20"/>
            <w:szCs w:val="20"/>
            <w:u w:val="single"/>
          </w:rPr>
          <w:t>oecd</w:t>
        </w:r>
        <w:r w:rsidRPr="006450C1">
          <w:rPr>
            <w:rFonts w:ascii="Times New Roman" w:eastAsia="Times New Roman" w:hAnsi="Times New Roman" w:cs="Times New Roman"/>
            <w:color w:val="0000FF"/>
            <w:sz w:val="20"/>
            <w:szCs w:val="20"/>
            <w:u w:val="single"/>
          </w:rPr>
          <w:t>.</w:t>
        </w:r>
        <w:r>
          <w:rPr>
            <w:rFonts w:ascii="Times New Roman" w:eastAsia="Times New Roman" w:hAnsi="Times New Roman" w:cs="Times New Roman"/>
            <w:color w:val="0000FF"/>
            <w:sz w:val="20"/>
            <w:szCs w:val="20"/>
            <w:u w:val="single"/>
          </w:rPr>
          <w:t>org</w:t>
        </w:r>
        <w:r w:rsidRPr="006450C1">
          <w:rPr>
            <w:rFonts w:ascii="Times New Roman" w:eastAsia="Times New Roman" w:hAnsi="Times New Roman" w:cs="Times New Roman"/>
            <w:color w:val="0000FF"/>
            <w:sz w:val="20"/>
            <w:szCs w:val="20"/>
            <w:u w:val="single"/>
          </w:rPr>
          <w:t>/</w:t>
        </w:r>
        <w:r>
          <w:rPr>
            <w:rFonts w:ascii="Times New Roman" w:eastAsia="Times New Roman" w:hAnsi="Times New Roman" w:cs="Times New Roman"/>
            <w:color w:val="0000FF"/>
            <w:sz w:val="20"/>
            <w:szCs w:val="20"/>
            <w:u w:val="single"/>
          </w:rPr>
          <w:t>en</w:t>
        </w:r>
        <w:r w:rsidRPr="006450C1">
          <w:rPr>
            <w:rFonts w:ascii="Times New Roman" w:eastAsia="Times New Roman" w:hAnsi="Times New Roman" w:cs="Times New Roman"/>
            <w:color w:val="0000FF"/>
            <w:sz w:val="20"/>
            <w:szCs w:val="20"/>
            <w:u w:val="single"/>
          </w:rPr>
          <w:t>/</w:t>
        </w:r>
        <w:r>
          <w:rPr>
            <w:rFonts w:ascii="Times New Roman" w:eastAsia="Times New Roman" w:hAnsi="Times New Roman" w:cs="Times New Roman"/>
            <w:color w:val="0000FF"/>
            <w:sz w:val="20"/>
            <w:szCs w:val="20"/>
            <w:u w:val="single"/>
          </w:rPr>
          <w:t>indicator</w:t>
        </w:r>
        <w:r w:rsidRPr="006450C1">
          <w:rPr>
            <w:rFonts w:ascii="Times New Roman" w:eastAsia="Times New Roman" w:hAnsi="Times New Roman" w:cs="Times New Roman"/>
            <w:color w:val="0000FF"/>
            <w:sz w:val="20"/>
            <w:szCs w:val="20"/>
            <w:u w:val="single"/>
          </w:rPr>
          <w:t>/30</w:t>
        </w:r>
      </w:hyperlink>
      <w:r w:rsidRPr="006450C1">
        <w:rPr>
          <w:rFonts w:ascii="Times New Roman" w:eastAsia="Times New Roman" w:hAnsi="Times New Roman" w:cs="Times New Roman"/>
          <w:color w:val="000000"/>
          <w:sz w:val="20"/>
          <w:szCs w:val="20"/>
        </w:rPr>
        <w:t xml:space="preserve">? </w:t>
      </w:r>
    </w:p>
  </w:footnote>
  <w:footnote w:id="4">
    <w:p w14:paraId="2B14B8F9" w14:textId="1EA8DE1F" w:rsidR="00B71C5E" w:rsidRPr="006450C1" w:rsidRDefault="00B71C5E" w:rsidP="00B71C5E">
      <w:pPr>
        <w:spacing w:after="0" w:line="240" w:lineRule="auto"/>
        <w:rPr>
          <w:rFonts w:ascii="Times New Roman" w:eastAsia="Times New Roman" w:hAnsi="Times New Roman" w:cs="Times New Roman"/>
          <w:sz w:val="20"/>
          <w:szCs w:val="20"/>
        </w:rPr>
      </w:pPr>
      <w:r>
        <w:rPr>
          <w:vertAlign w:val="superscript"/>
        </w:rPr>
        <w:footnoteRef/>
      </w:r>
      <w:r w:rsidR="006450C1" w:rsidRPr="006450C1">
        <w:rPr>
          <w:rFonts w:ascii="Times New Roman" w:eastAsia="Times New Roman" w:hAnsi="Times New Roman" w:cs="Times New Roman"/>
          <w:sz w:val="20"/>
          <w:szCs w:val="20"/>
        </w:rPr>
        <w:t>The estimate is indicative: determining the precise level of investment requires a detailed assessment of capital expenditures for projects, required resources, financing structure, as well as an evaluation of market capacity and the feasibility of implementing the initiatives</w:t>
      </w:r>
    </w:p>
  </w:footnote>
  <w:footnote w:id="5">
    <w:p w14:paraId="016BB09E" w14:textId="0B63ED61" w:rsidR="00B71C5E" w:rsidRPr="00730A06" w:rsidRDefault="00B71C5E" w:rsidP="00B71C5E">
      <w:pPr>
        <w:spacing w:after="0" w:line="240" w:lineRule="auto"/>
        <w:rPr>
          <w:rFonts w:ascii="Times New Roman" w:eastAsia="Times New Roman" w:hAnsi="Times New Roman" w:cs="Times New Roman"/>
          <w:sz w:val="20"/>
          <w:szCs w:val="20"/>
        </w:rPr>
      </w:pPr>
      <w:r>
        <w:rPr>
          <w:vertAlign w:val="superscript"/>
        </w:rPr>
        <w:footnoteRef/>
      </w:r>
      <w:r w:rsidR="006450C1">
        <w:rPr>
          <w:rFonts w:ascii="Times New Roman" w:eastAsia="Times New Roman" w:hAnsi="Times New Roman" w:cs="Times New Roman"/>
          <w:sz w:val="20"/>
          <w:szCs w:val="20"/>
        </w:rPr>
        <w:t>Rating</w:t>
      </w:r>
      <w:r w:rsidRPr="00730A06">
        <w:rPr>
          <w:rFonts w:ascii="Times New Roman" w:eastAsia="Times New Roman" w:hAnsi="Times New Roman" w:cs="Times New Roman"/>
          <w:sz w:val="20"/>
          <w:szCs w:val="20"/>
        </w:rPr>
        <w:t xml:space="preserve"> IMD World Digital Competitiveness Ranking (2024). </w:t>
      </w:r>
      <w:hyperlink r:id="rId3">
        <w:r w:rsidRPr="00730A06">
          <w:rPr>
            <w:rFonts w:ascii="Times New Roman" w:eastAsia="Times New Roman" w:hAnsi="Times New Roman" w:cs="Times New Roman"/>
            <w:color w:val="0000FF"/>
            <w:sz w:val="20"/>
            <w:szCs w:val="20"/>
            <w:u w:val="single"/>
          </w:rPr>
          <w:t>https://imd.widen.net/content/xclarczvwr/pdf/WDCR_Report_2025.pdf</w:t>
        </w:r>
      </w:hyperlink>
      <w:r w:rsidRPr="00730A06">
        <w:rPr>
          <w:rFonts w:ascii="Times New Roman" w:eastAsia="Times New Roman" w:hAnsi="Times New Roman" w:cs="Times New Roman"/>
          <w:sz w:val="20"/>
          <w:szCs w:val="20"/>
        </w:rPr>
        <w:t xml:space="preserve"> </w:t>
      </w:r>
    </w:p>
  </w:footnote>
  <w:footnote w:id="6">
    <w:p w14:paraId="17EB017F" w14:textId="4DAF4DD3" w:rsidR="00B71C5E" w:rsidRPr="005D479A" w:rsidRDefault="00B71C5E" w:rsidP="00B71C5E">
      <w:pPr>
        <w:spacing w:after="0" w:line="240" w:lineRule="auto"/>
        <w:rPr>
          <w:rFonts w:ascii="Times New Roman" w:eastAsia="Times New Roman" w:hAnsi="Times New Roman" w:cs="Times New Roman"/>
          <w:sz w:val="20"/>
          <w:szCs w:val="20"/>
        </w:rPr>
      </w:pPr>
      <w:r>
        <w:rPr>
          <w:vertAlign w:val="superscript"/>
        </w:rPr>
        <w:footnoteRef/>
      </w:r>
      <w:r w:rsidRPr="00730A06">
        <w:rPr>
          <w:rFonts w:ascii="Times New Roman" w:eastAsia="Times New Roman" w:hAnsi="Times New Roman" w:cs="Times New Roman"/>
          <w:sz w:val="20"/>
          <w:szCs w:val="20"/>
        </w:rPr>
        <w:t xml:space="preserve"> UN E-Government Development Inde</w:t>
      </w:r>
      <w:r>
        <w:rPr>
          <w:rFonts w:ascii="Times New Roman" w:eastAsia="Times New Roman" w:hAnsi="Times New Roman" w:cs="Times New Roman"/>
          <w:sz w:val="20"/>
          <w:szCs w:val="20"/>
        </w:rPr>
        <w:t>х</w:t>
      </w:r>
      <w:r w:rsidRPr="00730A06">
        <w:rPr>
          <w:rFonts w:ascii="Times New Roman" w:eastAsia="Times New Roman" w:hAnsi="Times New Roman" w:cs="Times New Roman"/>
          <w:sz w:val="20"/>
          <w:szCs w:val="20"/>
        </w:rPr>
        <w:t xml:space="preserve">. </w:t>
      </w:r>
      <w:hyperlink r:id="rId4">
        <w:r w:rsidRPr="005D479A">
          <w:rPr>
            <w:rFonts w:ascii="Times New Roman" w:eastAsia="Times New Roman" w:hAnsi="Times New Roman" w:cs="Times New Roman"/>
            <w:color w:val="1155CC"/>
            <w:sz w:val="20"/>
            <w:szCs w:val="20"/>
            <w:u w:val="single"/>
          </w:rPr>
          <w:t>https://publicadministration.un.org/egovkb/en-us/data-center?</w:t>
        </w:r>
      </w:hyperlink>
    </w:p>
  </w:footnote>
  <w:footnote w:id="7">
    <w:p w14:paraId="4274159E" w14:textId="59497C82" w:rsidR="00B71C5E" w:rsidRDefault="00B71C5E" w:rsidP="00B71C5E">
      <w:pPr>
        <w:spacing w:after="0" w:line="240" w:lineRule="auto"/>
        <w:rPr>
          <w:rFonts w:ascii="Times New Roman" w:eastAsia="Times New Roman" w:hAnsi="Times New Roman" w:cs="Times New Roman"/>
          <w:sz w:val="20"/>
          <w:szCs w:val="20"/>
        </w:rPr>
      </w:pPr>
      <w:r>
        <w:rPr>
          <w:vertAlign w:val="superscript"/>
        </w:rPr>
        <w:footnoteRef/>
      </w:r>
      <w:r w:rsidRPr="00730A06">
        <w:rPr>
          <w:rFonts w:ascii="Times New Roman" w:eastAsia="Times New Roman" w:hAnsi="Times New Roman" w:cs="Times New Roman"/>
          <w:sz w:val="20"/>
          <w:szCs w:val="20"/>
        </w:rPr>
        <w:t xml:space="preserve"> Government AI Readiness Index. </w:t>
      </w:r>
      <w:hyperlink r:id="rId5">
        <w:r>
          <w:rPr>
            <w:rFonts w:ascii="Times New Roman" w:eastAsia="Times New Roman" w:hAnsi="Times New Roman" w:cs="Times New Roman"/>
            <w:color w:val="0000FF"/>
            <w:sz w:val="20"/>
            <w:szCs w:val="20"/>
            <w:u w:val="single"/>
          </w:rPr>
          <w:t>https://oxfordinsights.com/wp-content/uploads/2026/01/2025-Government-AI-Readiness-Index-Report_01_26.pdf</w:t>
        </w:r>
      </w:hyperlink>
      <w:r>
        <w:rPr>
          <w:rFonts w:ascii="Times New Roman" w:eastAsia="Times New Roman" w:hAnsi="Times New Roman" w:cs="Times New Roman"/>
          <w:sz w:val="20"/>
          <w:szCs w:val="20"/>
        </w:rPr>
        <w:t xml:space="preserve"> </w:t>
      </w:r>
    </w:p>
  </w:footnote>
  <w:footnote w:id="8">
    <w:p w14:paraId="53BD1185" w14:textId="77777777" w:rsidR="00B71C5E" w:rsidRDefault="00B71C5E" w:rsidP="00B71C5E">
      <w:pPr>
        <w:spacing w:after="0" w:line="240" w:lineRule="auto"/>
        <w:rPr>
          <w:sz w:val="20"/>
          <w:szCs w:val="20"/>
        </w:rPr>
      </w:pPr>
      <w:r>
        <w:rPr>
          <w:vertAlign w:val="superscript"/>
        </w:rPr>
        <w:footnoteRef/>
      </w:r>
      <w:hyperlink r:id="rId6">
        <w:r>
          <w:rPr>
            <w:rFonts w:ascii="Times New Roman" w:eastAsia="Times New Roman" w:hAnsi="Times New Roman" w:cs="Times New Roman"/>
            <w:color w:val="0000FF"/>
            <w:sz w:val="20"/>
            <w:szCs w:val="20"/>
            <w:u w:val="single"/>
          </w:rPr>
          <w:t>https://primeminister.kz/news/memlekettik-kyzmetterdegi-innovatsiyalar-el-azamattary-men-bizneske-arnalgan-zhana-tsifrlyk-sheshimder-29877</w:t>
        </w:r>
      </w:hyperlink>
      <w:r>
        <w:rPr>
          <w:sz w:val="20"/>
          <w:szCs w:val="20"/>
        </w:rPr>
        <w:t xml:space="preserve"> </w:t>
      </w:r>
    </w:p>
  </w:footnote>
  <w:footnote w:id="9">
    <w:p w14:paraId="1AD23EC1" w14:textId="77777777" w:rsidR="00B71C5E" w:rsidRDefault="00B71C5E" w:rsidP="00B71C5E">
      <w:pPr>
        <w:spacing w:after="0" w:line="240" w:lineRule="auto"/>
        <w:rPr>
          <w:rFonts w:ascii="Times New Roman" w:eastAsia="Times New Roman" w:hAnsi="Times New Roman" w:cs="Times New Roman"/>
          <w:sz w:val="20"/>
          <w:szCs w:val="20"/>
        </w:rPr>
      </w:pPr>
      <w:r>
        <w:rPr>
          <w:vertAlign w:val="superscript"/>
        </w:rPr>
        <w:footnoteRef/>
      </w:r>
      <w:hyperlink r:id="rId7">
        <w:r>
          <w:rPr>
            <w:rFonts w:ascii="Times New Roman" w:eastAsia="Times New Roman" w:hAnsi="Times New Roman" w:cs="Times New Roman"/>
            <w:color w:val="0000FF"/>
            <w:sz w:val="20"/>
            <w:szCs w:val="20"/>
            <w:u w:val="single"/>
          </w:rPr>
          <w:t>https://nationalbank.kz/kz/news/elektronnye-bankovskie-uslugi/17371</w:t>
        </w:r>
      </w:hyperlink>
      <w:r>
        <w:rPr>
          <w:rFonts w:ascii="Times New Roman" w:eastAsia="Times New Roman" w:hAnsi="Times New Roman" w:cs="Times New Roman"/>
          <w:sz w:val="20"/>
          <w:szCs w:val="20"/>
        </w:rPr>
        <w:t xml:space="preserve"> </w:t>
      </w:r>
    </w:p>
  </w:footnote>
  <w:footnote w:id="10">
    <w:p w14:paraId="661808CD" w14:textId="77777777" w:rsidR="00B71C5E" w:rsidRDefault="00B71C5E" w:rsidP="00B71C5E">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8">
        <w:r>
          <w:rPr>
            <w:rFonts w:ascii="Times New Roman" w:eastAsia="Times New Roman" w:hAnsi="Times New Roman" w:cs="Times New Roman"/>
            <w:color w:val="1155CC"/>
            <w:sz w:val="20"/>
            <w:szCs w:val="20"/>
            <w:u w:val="single"/>
          </w:rPr>
          <w:t>https://stat.gov.kz/ru/news/ob-elektronnoy-kommertsii-v-respublike-kazakhstan1/</w:t>
        </w:r>
      </w:hyperlink>
      <w:r>
        <w:rPr>
          <w:rFonts w:ascii="Times New Roman" w:eastAsia="Times New Roman" w:hAnsi="Times New Roman" w:cs="Times New Roman"/>
          <w:sz w:val="20"/>
          <w:szCs w:val="20"/>
        </w:rPr>
        <w:t xml:space="preserve"> </w:t>
      </w:r>
    </w:p>
  </w:footnote>
  <w:footnote w:id="11">
    <w:p w14:paraId="7C3F0B63" w14:textId="77777777" w:rsidR="00B71C5E" w:rsidRDefault="00B71C5E" w:rsidP="00B71C5E">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9">
        <w:r>
          <w:rPr>
            <w:rFonts w:ascii="Times New Roman" w:eastAsia="Times New Roman" w:hAnsi="Times New Roman" w:cs="Times New Roman"/>
            <w:color w:val="1155CC"/>
            <w:sz w:val="20"/>
            <w:szCs w:val="20"/>
            <w:u w:val="single"/>
          </w:rPr>
          <w:t>https://stat.gov.kz/ru/industries/business-statistics/stat-it/dynamic-tables/?period=year</w:t>
        </w:r>
      </w:hyperlink>
      <w:r>
        <w:rPr>
          <w:rFonts w:ascii="Times New Roman" w:eastAsia="Times New Roman" w:hAnsi="Times New Roman" w:cs="Times New Roman"/>
          <w:sz w:val="20"/>
          <w:szCs w:val="20"/>
        </w:rPr>
        <w:t xml:space="preserve"> </w:t>
      </w:r>
    </w:p>
  </w:footnote>
  <w:footnote w:id="12">
    <w:p w14:paraId="69248E8B" w14:textId="77777777" w:rsidR="00B71C5E" w:rsidRPr="00730A06" w:rsidRDefault="00B71C5E" w:rsidP="00B71C5E">
      <w:pPr>
        <w:spacing w:after="0" w:line="240" w:lineRule="auto"/>
        <w:rPr>
          <w:rFonts w:ascii="Times New Roman" w:eastAsia="Times New Roman" w:hAnsi="Times New Roman" w:cs="Times New Roman"/>
          <w:sz w:val="20"/>
          <w:szCs w:val="20"/>
        </w:rPr>
      </w:pPr>
      <w:r>
        <w:rPr>
          <w:vertAlign w:val="superscript"/>
        </w:rPr>
        <w:footnoteRef/>
      </w:r>
      <w:r w:rsidRPr="00730A06">
        <w:rPr>
          <w:rFonts w:ascii="Times New Roman" w:eastAsia="Times New Roman" w:hAnsi="Times New Roman" w:cs="Times New Roman"/>
          <w:sz w:val="20"/>
          <w:szCs w:val="20"/>
        </w:rPr>
        <w:t xml:space="preserve"> TOP500 Supercomputer Ranking. </w:t>
      </w:r>
      <w:hyperlink r:id="rId10">
        <w:r w:rsidRPr="00730A06">
          <w:rPr>
            <w:rFonts w:ascii="Times New Roman" w:eastAsia="Times New Roman" w:hAnsi="Times New Roman" w:cs="Times New Roman"/>
            <w:color w:val="0000FF"/>
            <w:sz w:val="20"/>
            <w:szCs w:val="20"/>
            <w:u w:val="single"/>
          </w:rPr>
          <w:t>https://top500.org/statistics/sublist/</w:t>
        </w:r>
      </w:hyperlink>
      <w:r w:rsidRPr="00730A06">
        <w:rPr>
          <w:rFonts w:ascii="Times New Roman" w:eastAsia="Times New Roman" w:hAnsi="Times New Roman" w:cs="Times New Roman"/>
          <w:sz w:val="20"/>
          <w:szCs w:val="20"/>
        </w:rPr>
        <w:t xml:space="preserve"> </w:t>
      </w:r>
    </w:p>
    <w:p w14:paraId="3A7D5C9D" w14:textId="77777777" w:rsidR="00B71C5E" w:rsidRPr="00730A06" w:rsidRDefault="00B71C5E" w:rsidP="00B71C5E">
      <w:pPr>
        <w:spacing w:line="240" w:lineRule="auto"/>
        <w:rPr>
          <w:sz w:val="20"/>
          <w:szCs w:val="20"/>
        </w:rPr>
      </w:pPr>
    </w:p>
  </w:footnote>
  <w:footnote w:id="13">
    <w:p w14:paraId="6CAFC1A6" w14:textId="77777777" w:rsidR="00B71C5E" w:rsidRPr="00730A06" w:rsidRDefault="00B71C5E" w:rsidP="00B71C5E">
      <w:pPr>
        <w:spacing w:line="240" w:lineRule="auto"/>
        <w:rPr>
          <w:rFonts w:ascii="Times New Roman" w:eastAsia="Times New Roman" w:hAnsi="Times New Roman" w:cs="Times New Roman"/>
          <w:sz w:val="20"/>
          <w:szCs w:val="20"/>
        </w:rPr>
      </w:pPr>
      <w:r>
        <w:rPr>
          <w:vertAlign w:val="superscript"/>
        </w:rPr>
        <w:footnoteRef/>
      </w:r>
      <w:r w:rsidRPr="00730A06">
        <w:rPr>
          <w:rFonts w:ascii="Times New Roman" w:eastAsia="Times New Roman" w:hAnsi="Times New Roman" w:cs="Times New Roman"/>
          <w:sz w:val="20"/>
          <w:szCs w:val="20"/>
        </w:rPr>
        <w:t xml:space="preserve"> Microsoft AI Economy Institute. </w:t>
      </w:r>
      <w:hyperlink r:id="rId11">
        <w:r w:rsidRPr="00730A06">
          <w:rPr>
            <w:rFonts w:ascii="Times New Roman" w:eastAsia="Times New Roman" w:hAnsi="Times New Roman" w:cs="Times New Roman"/>
            <w:color w:val="1155CC"/>
            <w:sz w:val="20"/>
            <w:szCs w:val="20"/>
            <w:u w:val="single"/>
          </w:rPr>
          <w:t>https://www.microsoft.com/en-us/research/wp-content/uploads/2026/01/Microsoft-AI-Diffusion-Report-2025-H2.pdf</w:t>
        </w:r>
      </w:hyperlink>
      <w:r w:rsidRPr="00730A06">
        <w:rPr>
          <w:rFonts w:ascii="Times New Roman" w:eastAsia="Times New Roman" w:hAnsi="Times New Roman" w:cs="Times New Roman"/>
          <w:sz w:val="20"/>
          <w:szCs w:val="20"/>
        </w:rPr>
        <w:t xml:space="preserve"> </w:t>
      </w:r>
    </w:p>
    <w:p w14:paraId="2DA4E468" w14:textId="77777777" w:rsidR="00B71C5E" w:rsidRPr="00730A06" w:rsidRDefault="00B71C5E" w:rsidP="00B71C5E">
      <w:pPr>
        <w:spacing w:line="240" w:lineRule="auto"/>
        <w:rPr>
          <w:sz w:val="20"/>
          <w:szCs w:val="20"/>
        </w:rPr>
      </w:pPr>
    </w:p>
  </w:footnote>
  <w:footnote w:id="14">
    <w:p w14:paraId="667C1213" w14:textId="77777777" w:rsidR="00B71C5E" w:rsidRPr="00730A06" w:rsidRDefault="00B71C5E" w:rsidP="00B71C5E">
      <w:pPr>
        <w:spacing w:line="240" w:lineRule="auto"/>
        <w:rPr>
          <w:rFonts w:ascii="Times New Roman" w:eastAsia="Times New Roman" w:hAnsi="Times New Roman" w:cs="Times New Roman"/>
          <w:sz w:val="20"/>
          <w:szCs w:val="20"/>
        </w:rPr>
      </w:pPr>
      <w:r>
        <w:rPr>
          <w:vertAlign w:val="superscript"/>
        </w:rPr>
        <w:footnoteRef/>
      </w:r>
      <w:hyperlink r:id="rId12">
        <w:r w:rsidRPr="00730A06">
          <w:rPr>
            <w:rFonts w:ascii="Times New Roman" w:eastAsia="Times New Roman" w:hAnsi="Times New Roman" w:cs="Times New Roman"/>
            <w:color w:val="0000FF"/>
            <w:sz w:val="20"/>
            <w:szCs w:val="20"/>
            <w:u w:val="single"/>
          </w:rPr>
          <w:t>https://publicadministration.desa.un.org/blog/kazakhstans-digital-evolution-egov-ai-governance</w:t>
        </w:r>
      </w:hyperlink>
      <w:r w:rsidRPr="00730A06">
        <w:rPr>
          <w:rFonts w:ascii="Times New Roman" w:eastAsia="Times New Roman" w:hAnsi="Times New Roman" w:cs="Times New Roman"/>
          <w:sz w:val="20"/>
          <w:szCs w:val="20"/>
        </w:rPr>
        <w:t xml:space="preserve"> </w:t>
      </w:r>
    </w:p>
  </w:footnote>
  <w:footnote w:id="15">
    <w:p w14:paraId="12547CF7" w14:textId="77777777" w:rsidR="00E7115F" w:rsidRPr="00730A06" w:rsidRDefault="00E7115F" w:rsidP="00E7115F">
      <w:pPr>
        <w:spacing w:line="240" w:lineRule="auto"/>
        <w:rPr>
          <w:rFonts w:ascii="Times New Roman" w:eastAsia="Times New Roman" w:hAnsi="Times New Roman" w:cs="Times New Roman"/>
          <w:sz w:val="20"/>
          <w:szCs w:val="20"/>
        </w:rPr>
      </w:pPr>
      <w:r>
        <w:rPr>
          <w:vertAlign w:val="superscript"/>
        </w:rPr>
        <w:footnoteRef/>
      </w:r>
      <w:r w:rsidRPr="00730A06">
        <w:rPr>
          <w:rFonts w:ascii="Times New Roman" w:eastAsia="Times New Roman" w:hAnsi="Times New Roman" w:cs="Times New Roman"/>
          <w:sz w:val="20"/>
          <w:szCs w:val="20"/>
        </w:rPr>
        <w:t xml:space="preserve"> </w:t>
      </w:r>
      <w:hyperlink r:id="rId13">
        <w:r w:rsidRPr="00730A06">
          <w:rPr>
            <w:rFonts w:ascii="Times New Roman" w:eastAsia="Times New Roman" w:hAnsi="Times New Roman" w:cs="Times New Roman"/>
            <w:color w:val="1155CC"/>
            <w:sz w:val="20"/>
            <w:szCs w:val="20"/>
            <w:u w:val="single"/>
          </w:rPr>
          <w:t>https://primeminister.kz/news/reviews/bilim-beru-zhuyesindegi-reformalar-bolashakka-bagdar-zhane-kogamnyn-suranysy-30004</w:t>
        </w:r>
      </w:hyperlink>
      <w:r w:rsidRPr="00730A06">
        <w:rPr>
          <w:rFonts w:ascii="Times New Roman" w:eastAsia="Times New Roman" w:hAnsi="Times New Roman" w:cs="Times New Roman"/>
          <w:sz w:val="20"/>
          <w:szCs w:val="20"/>
        </w:rPr>
        <w:t xml:space="preserve"> </w:t>
      </w:r>
    </w:p>
  </w:footnote>
  <w:footnote w:id="16">
    <w:p w14:paraId="40A2F54A" w14:textId="77777777" w:rsidR="00E7115F" w:rsidRPr="00730A06" w:rsidRDefault="00E7115F" w:rsidP="00E7115F">
      <w:pPr>
        <w:spacing w:line="240" w:lineRule="auto"/>
        <w:rPr>
          <w:rFonts w:ascii="Times New Roman" w:eastAsia="Times New Roman" w:hAnsi="Times New Roman" w:cs="Times New Roman"/>
          <w:sz w:val="20"/>
          <w:szCs w:val="20"/>
        </w:rPr>
      </w:pPr>
      <w:r>
        <w:rPr>
          <w:vertAlign w:val="superscript"/>
        </w:rPr>
        <w:footnoteRef/>
      </w:r>
      <w:r w:rsidRPr="00730A06">
        <w:rPr>
          <w:rFonts w:ascii="Times New Roman" w:eastAsia="Times New Roman" w:hAnsi="Times New Roman" w:cs="Times New Roman"/>
          <w:sz w:val="20"/>
          <w:szCs w:val="20"/>
        </w:rPr>
        <w:t xml:space="preserve"> </w:t>
      </w:r>
      <w:hyperlink r:id="rId14">
        <w:r w:rsidRPr="00730A06">
          <w:rPr>
            <w:rFonts w:ascii="Times New Roman" w:eastAsia="Times New Roman" w:hAnsi="Times New Roman" w:cs="Times New Roman"/>
            <w:color w:val="1155CC"/>
            <w:sz w:val="20"/>
            <w:szCs w:val="20"/>
            <w:u w:val="single"/>
          </w:rPr>
          <w:t>https://stat.gov.kz/en/industries/social-statistics/stat-edu-science-inno/dynamic-tables/</w:t>
        </w:r>
      </w:hyperlink>
      <w:r w:rsidRPr="00730A06">
        <w:rPr>
          <w:rFonts w:ascii="Times New Roman" w:eastAsia="Times New Roman" w:hAnsi="Times New Roman" w:cs="Times New Roman"/>
          <w:sz w:val="20"/>
          <w:szCs w:val="20"/>
        </w:rPr>
        <w:t xml:space="preserve"> </w:t>
      </w:r>
    </w:p>
    <w:p w14:paraId="46A8F671" w14:textId="77777777" w:rsidR="00E7115F" w:rsidRPr="00730A06" w:rsidRDefault="00E7115F" w:rsidP="00E7115F">
      <w:pPr>
        <w:spacing w:line="240" w:lineRule="auto"/>
        <w:rPr>
          <w:sz w:val="20"/>
          <w:szCs w:val="20"/>
        </w:rPr>
      </w:pPr>
    </w:p>
  </w:footnote>
  <w:footnote w:id="17">
    <w:p w14:paraId="7242A5EA" w14:textId="77777777" w:rsidR="00E7115F" w:rsidRPr="00730A06" w:rsidRDefault="00E7115F" w:rsidP="00E7115F">
      <w:pPr>
        <w:spacing w:after="0" w:line="240" w:lineRule="auto"/>
        <w:rPr>
          <w:rFonts w:ascii="Times New Roman" w:eastAsia="Times New Roman" w:hAnsi="Times New Roman" w:cs="Times New Roman"/>
          <w:sz w:val="20"/>
          <w:szCs w:val="20"/>
          <w:highlight w:val="white"/>
        </w:rPr>
      </w:pPr>
      <w:r>
        <w:rPr>
          <w:vertAlign w:val="superscript"/>
        </w:rPr>
        <w:footnoteRef/>
      </w:r>
      <w:r w:rsidRPr="00730A06">
        <w:rPr>
          <w:rFonts w:ascii="Times New Roman" w:eastAsia="Times New Roman" w:hAnsi="Times New Roman" w:cs="Times New Roman"/>
          <w:sz w:val="20"/>
          <w:szCs w:val="20"/>
          <w:highlight w:val="white"/>
        </w:rPr>
        <w:t xml:space="preserve"> </w:t>
      </w:r>
      <w:hyperlink r:id="rId15">
        <w:r w:rsidRPr="00730A06">
          <w:rPr>
            <w:rFonts w:ascii="Times New Roman" w:eastAsia="Times New Roman" w:hAnsi="Times New Roman" w:cs="Times New Roman"/>
            <w:color w:val="1155CC"/>
            <w:sz w:val="20"/>
            <w:szCs w:val="20"/>
            <w:highlight w:val="white"/>
            <w:u w:val="single"/>
          </w:rPr>
          <w:t>https://stat.gov.kz/industries/social-statistics/stat-crime/dynamic-tables/</w:t>
        </w:r>
      </w:hyperlink>
    </w:p>
  </w:footnote>
  <w:footnote w:id="18">
    <w:p w14:paraId="12053734" w14:textId="77777777" w:rsidR="00E7115F" w:rsidRPr="00730A06" w:rsidRDefault="00E7115F" w:rsidP="00E7115F">
      <w:pPr>
        <w:spacing w:after="0" w:line="240" w:lineRule="auto"/>
        <w:rPr>
          <w:sz w:val="20"/>
          <w:szCs w:val="20"/>
        </w:rPr>
      </w:pPr>
      <w:r>
        <w:rPr>
          <w:vertAlign w:val="superscript"/>
        </w:rPr>
        <w:footnoteRef/>
      </w:r>
      <w:hyperlink r:id="rId16">
        <w:r w:rsidRPr="00730A06">
          <w:rPr>
            <w:rFonts w:ascii="Times New Roman" w:eastAsia="Times New Roman" w:hAnsi="Times New Roman" w:cs="Times New Roman"/>
            <w:color w:val="0000FF"/>
            <w:sz w:val="20"/>
            <w:szCs w:val="20"/>
            <w:u w:val="single"/>
          </w:rPr>
          <w:t>https://stat.gov.kz/news/2024-zhyly-1-8-mln-k-lik-tirkeuden-tti/</w:t>
        </w:r>
      </w:hyperlink>
      <w:r w:rsidRPr="00730A06">
        <w:rPr>
          <w:sz w:val="20"/>
          <w:szCs w:val="20"/>
        </w:rPr>
        <w:t xml:space="preserve"> </w:t>
      </w:r>
    </w:p>
  </w:footnote>
  <w:footnote w:id="19">
    <w:p w14:paraId="31EE3C85" w14:textId="77777777" w:rsidR="00E7115F" w:rsidRPr="00730A06" w:rsidRDefault="00E7115F" w:rsidP="00E7115F">
      <w:pPr>
        <w:spacing w:after="0" w:line="240" w:lineRule="auto"/>
        <w:rPr>
          <w:rFonts w:ascii="Times New Roman" w:eastAsia="Times New Roman" w:hAnsi="Times New Roman" w:cs="Times New Roman"/>
          <w:sz w:val="20"/>
          <w:szCs w:val="20"/>
        </w:rPr>
      </w:pPr>
      <w:r>
        <w:rPr>
          <w:vertAlign w:val="superscript"/>
        </w:rPr>
        <w:footnoteRef/>
      </w:r>
      <w:r w:rsidRPr="00730A06">
        <w:rPr>
          <w:rFonts w:ascii="Times New Roman" w:eastAsia="Times New Roman" w:hAnsi="Times New Roman" w:cs="Times New Roman"/>
          <w:sz w:val="20"/>
          <w:szCs w:val="20"/>
        </w:rPr>
        <w:t xml:space="preserve"> </w:t>
      </w:r>
      <w:hyperlink r:id="rId17">
        <w:r w:rsidRPr="00730A06">
          <w:rPr>
            <w:rFonts w:ascii="Times New Roman" w:eastAsia="Times New Roman" w:hAnsi="Times New Roman" w:cs="Times New Roman"/>
            <w:color w:val="1155CC"/>
            <w:sz w:val="20"/>
            <w:szCs w:val="20"/>
            <w:u w:val="single"/>
          </w:rPr>
          <w:t>https://stat.gov.kz/ru/industries/economy/national-accounts/dynamic-tables/</w:t>
        </w:r>
      </w:hyperlink>
      <w:r w:rsidRPr="00730A06">
        <w:rPr>
          <w:rFonts w:ascii="Times New Roman" w:eastAsia="Times New Roman" w:hAnsi="Times New Roman" w:cs="Times New Roman"/>
          <w:sz w:val="20"/>
          <w:szCs w:val="20"/>
        </w:rPr>
        <w:t xml:space="preserve"> </w:t>
      </w:r>
    </w:p>
  </w:footnote>
  <w:footnote w:id="20">
    <w:p w14:paraId="7F387DDC" w14:textId="77777777" w:rsidR="00E7115F" w:rsidRPr="005D479A" w:rsidRDefault="00E7115F" w:rsidP="00E7115F">
      <w:pPr>
        <w:spacing w:after="0" w:line="240" w:lineRule="auto"/>
        <w:rPr>
          <w:sz w:val="20"/>
          <w:szCs w:val="20"/>
        </w:rPr>
      </w:pPr>
      <w:r>
        <w:rPr>
          <w:vertAlign w:val="superscript"/>
        </w:rPr>
        <w:footnoteRef/>
      </w:r>
      <w:r w:rsidRPr="005D479A">
        <w:rPr>
          <w:rFonts w:ascii="Times New Roman" w:eastAsia="Times New Roman" w:hAnsi="Times New Roman" w:cs="Times New Roman"/>
          <w:sz w:val="20"/>
          <w:szCs w:val="20"/>
        </w:rPr>
        <w:t xml:space="preserve"> </w:t>
      </w:r>
      <w:hyperlink r:id="rId18">
        <w:r w:rsidRPr="005D479A">
          <w:rPr>
            <w:rFonts w:ascii="Times New Roman" w:eastAsia="Times New Roman" w:hAnsi="Times New Roman" w:cs="Times New Roman"/>
            <w:color w:val="1155CC"/>
            <w:sz w:val="20"/>
            <w:szCs w:val="20"/>
            <w:u w:val="single"/>
          </w:rPr>
          <w:t>https://stat.gov.kz/industries/business-statistics/stat-org/publications/301717/</w:t>
        </w:r>
      </w:hyperlink>
      <w:r w:rsidRPr="005D479A">
        <w:rPr>
          <w:sz w:val="20"/>
          <w:szCs w:val="20"/>
        </w:rPr>
        <w:t xml:space="preserve"> </w:t>
      </w:r>
    </w:p>
  </w:footnote>
  <w:footnote w:id="21">
    <w:p w14:paraId="5D3A6202" w14:textId="77777777" w:rsidR="006450C1" w:rsidRPr="005D479A" w:rsidRDefault="006450C1" w:rsidP="006450C1">
      <w:pPr>
        <w:spacing w:line="240" w:lineRule="auto"/>
        <w:rPr>
          <w:rFonts w:ascii="Times New Roman" w:eastAsia="Times New Roman" w:hAnsi="Times New Roman" w:cs="Times New Roman"/>
          <w:sz w:val="20"/>
          <w:szCs w:val="20"/>
        </w:rPr>
      </w:pPr>
      <w:r>
        <w:rPr>
          <w:vertAlign w:val="superscript"/>
        </w:rPr>
        <w:footnoteRef/>
      </w:r>
      <w:r w:rsidRPr="005D479A">
        <w:rPr>
          <w:rFonts w:ascii="Times New Roman" w:eastAsia="Times New Roman" w:hAnsi="Times New Roman" w:cs="Times New Roman"/>
          <w:sz w:val="20"/>
          <w:szCs w:val="20"/>
        </w:rPr>
        <w:t xml:space="preserve"> </w:t>
      </w:r>
      <w:hyperlink r:id="rId19">
        <w:r w:rsidRPr="005D479A">
          <w:rPr>
            <w:rFonts w:ascii="Times New Roman" w:eastAsia="Times New Roman" w:hAnsi="Times New Roman" w:cs="Times New Roman"/>
            <w:color w:val="1155CC"/>
            <w:sz w:val="20"/>
            <w:szCs w:val="20"/>
            <w:u w:val="single"/>
          </w:rPr>
          <w:t>https://stat.gov.kz/ru/industries/businessstatistics/stat-org/publications/473784/</w:t>
        </w:r>
      </w:hyperlink>
      <w:r w:rsidRPr="005D479A">
        <w:rPr>
          <w:rFonts w:ascii="Times New Roman" w:eastAsia="Times New Roman" w:hAnsi="Times New Roman" w:cs="Times New Roman"/>
          <w:sz w:val="20"/>
          <w:szCs w:val="20"/>
        </w:rPr>
        <w:t xml:space="preserve"> </w:t>
      </w:r>
    </w:p>
  </w:footnote>
  <w:footnote w:id="22">
    <w:p w14:paraId="5E2374AF" w14:textId="77777777" w:rsidR="006450C1" w:rsidRPr="005D479A" w:rsidRDefault="006450C1" w:rsidP="006450C1">
      <w:pPr>
        <w:spacing w:line="240" w:lineRule="auto"/>
        <w:rPr>
          <w:rFonts w:ascii="Times New Roman" w:eastAsia="Times New Roman" w:hAnsi="Times New Roman" w:cs="Times New Roman"/>
          <w:sz w:val="20"/>
          <w:szCs w:val="20"/>
        </w:rPr>
      </w:pPr>
      <w:r>
        <w:rPr>
          <w:vertAlign w:val="superscript"/>
        </w:rPr>
        <w:footnoteRef/>
      </w:r>
      <w:hyperlink r:id="rId20">
        <w:r w:rsidRPr="005D479A">
          <w:rPr>
            <w:rFonts w:ascii="Times New Roman" w:eastAsia="Times New Roman" w:hAnsi="Times New Roman" w:cs="Times New Roman"/>
            <w:color w:val="0000FF"/>
            <w:sz w:val="20"/>
            <w:szCs w:val="20"/>
            <w:u w:val="single"/>
          </w:rPr>
          <w:t>https://primeminister.kz/ru/news/reviews/cifrovoi-kazaxstan-innovacionnye-reseniia-obespecat-rost-vo-vsex-sferax-ekonomiki-30625</w:t>
        </w:r>
      </w:hyperlink>
      <w:r w:rsidRPr="005D479A">
        <w:rPr>
          <w:rFonts w:ascii="Times New Roman" w:eastAsia="Times New Roman" w:hAnsi="Times New Roman" w:cs="Times New Roman"/>
          <w:sz w:val="20"/>
          <w:szCs w:val="20"/>
        </w:rPr>
        <w:t xml:space="preserve"> </w:t>
      </w:r>
    </w:p>
  </w:footnote>
  <w:footnote w:id="23">
    <w:p w14:paraId="04549726" w14:textId="77777777" w:rsidR="006450C1" w:rsidRPr="006450C1" w:rsidRDefault="006450C1" w:rsidP="006450C1">
      <w:pPr>
        <w:shd w:val="clear" w:color="auto" w:fill="FFFFFF" w:themeFill="background1"/>
        <w:spacing w:after="0" w:line="240" w:lineRule="auto"/>
        <w:rPr>
          <w:rFonts w:ascii="Times New Roman" w:hAnsi="Times New Roman" w:cs="Times New Roman"/>
          <w:sz w:val="20"/>
          <w:szCs w:val="20"/>
          <w:shd w:val="clear" w:color="auto" w:fill="32F2CD"/>
        </w:rPr>
      </w:pPr>
      <w:r w:rsidRPr="006450C1">
        <w:rPr>
          <w:rFonts w:ascii="Times New Roman" w:hAnsi="Times New Roman" w:cs="Times New Roman"/>
          <w:shd w:val="clear" w:color="auto" w:fill="FFFFFF" w:themeFill="background1"/>
          <w:vertAlign w:val="superscript"/>
        </w:rPr>
        <w:footnoteRef/>
      </w:r>
      <w:r w:rsidRPr="006450C1">
        <w:rPr>
          <w:rFonts w:ascii="Times New Roman" w:hAnsi="Times New Roman" w:cs="Times New Roman"/>
          <w:sz w:val="20"/>
          <w:szCs w:val="20"/>
          <w:shd w:val="clear" w:color="auto" w:fill="FFFFFF" w:themeFill="background1"/>
        </w:rPr>
        <w:t xml:space="preserve"> https://stat.gov.kz/ru/industries/economy/national-accounts/publications/427384/</w:t>
      </w:r>
    </w:p>
  </w:footnote>
  <w:footnote w:id="24">
    <w:p w14:paraId="684658E9" w14:textId="0A749DE7" w:rsidR="006450C1" w:rsidRPr="006450C1" w:rsidRDefault="006450C1" w:rsidP="006450C1">
      <w:pPr>
        <w:shd w:val="clear" w:color="auto" w:fill="FFFFFF" w:themeFill="background1"/>
        <w:spacing w:after="0" w:line="240" w:lineRule="auto"/>
        <w:rPr>
          <w:sz w:val="20"/>
          <w:szCs w:val="20"/>
          <w:shd w:val="clear" w:color="auto" w:fill="32F2CD"/>
        </w:rPr>
      </w:pPr>
      <w:r w:rsidRPr="006450C1">
        <w:rPr>
          <w:rFonts w:ascii="Times New Roman" w:hAnsi="Times New Roman" w:cs="Times New Roman"/>
          <w:shd w:val="clear" w:color="auto" w:fill="FFFFFF" w:themeFill="background1"/>
          <w:vertAlign w:val="superscript"/>
        </w:rPr>
        <w:footnoteRef/>
      </w:r>
      <w:r w:rsidRPr="006450C1">
        <w:rPr>
          <w:rFonts w:ascii="Times New Roman" w:hAnsi="Times New Roman" w:cs="Times New Roman"/>
          <w:sz w:val="20"/>
          <w:szCs w:val="20"/>
          <w:shd w:val="clear" w:color="auto" w:fill="FFFFFF" w:themeFill="background1"/>
        </w:rPr>
        <w:t xml:space="preserve"> According to the Concept for the Development of Small and Medium-Sized Entrepreneurship until 2030, approved by the Resolution of the Government of the Republic of Kazakhstan dated April 27,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1419994"/>
      <w:docPartObj>
        <w:docPartGallery w:val="Page Numbers (Top of Page)"/>
        <w:docPartUnique/>
      </w:docPartObj>
    </w:sdtPr>
    <w:sdtContent>
      <w:p w14:paraId="10A6CEEA" w14:textId="7911B3C6" w:rsidR="00B71C5E" w:rsidRDefault="00B71C5E">
        <w:pPr>
          <w:pStyle w:val="a5"/>
          <w:jc w:val="center"/>
        </w:pPr>
        <w:r w:rsidRPr="00D60ACF">
          <w:rPr>
            <w:rFonts w:ascii="Times New Roman" w:hAnsi="Times New Roman" w:cs="Times New Roman"/>
          </w:rPr>
          <w:fldChar w:fldCharType="begin"/>
        </w:r>
        <w:r w:rsidRPr="00D60ACF">
          <w:rPr>
            <w:rFonts w:ascii="Times New Roman" w:hAnsi="Times New Roman" w:cs="Times New Roman"/>
          </w:rPr>
          <w:instrText>PAGE   \* MERGEFORMAT</w:instrText>
        </w:r>
        <w:r w:rsidRPr="00D60ACF">
          <w:rPr>
            <w:rFonts w:ascii="Times New Roman" w:hAnsi="Times New Roman" w:cs="Times New Roman"/>
          </w:rPr>
          <w:fldChar w:fldCharType="separate"/>
        </w:r>
        <w:r w:rsidR="00581513" w:rsidRPr="00581513">
          <w:rPr>
            <w:rFonts w:ascii="Times New Roman" w:hAnsi="Times New Roman" w:cs="Times New Roman"/>
            <w:noProof/>
            <w:lang w:val="ru-RU"/>
          </w:rPr>
          <w:t>27</w:t>
        </w:r>
        <w:r w:rsidRPr="00D60ACF">
          <w:rPr>
            <w:rFonts w:ascii="Times New Roman" w:hAnsi="Times New Roman" w:cs="Times New Roman"/>
          </w:rPr>
          <w:fldChar w:fldCharType="end"/>
        </w:r>
      </w:p>
    </w:sdtContent>
  </w:sdt>
  <w:p w14:paraId="7AEF719A" w14:textId="77777777" w:rsidR="00B71C5E" w:rsidRDefault="00B71C5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6CE37AE"/>
    <w:multiLevelType w:val="multilevel"/>
    <w:tmpl w:val="B84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011146"/>
    <w:multiLevelType w:val="multilevel"/>
    <w:tmpl w:val="A73A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586481"/>
    <w:multiLevelType w:val="multilevel"/>
    <w:tmpl w:val="0BEA7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BA1A90"/>
    <w:multiLevelType w:val="multilevel"/>
    <w:tmpl w:val="8A10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5B1617"/>
    <w:multiLevelType w:val="multilevel"/>
    <w:tmpl w:val="35685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9410C5"/>
    <w:multiLevelType w:val="multilevel"/>
    <w:tmpl w:val="170C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A21277"/>
    <w:multiLevelType w:val="multilevel"/>
    <w:tmpl w:val="26329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1B78D0"/>
    <w:multiLevelType w:val="multilevel"/>
    <w:tmpl w:val="3F86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9276363">
    <w:abstractNumId w:val="8"/>
  </w:num>
  <w:num w:numId="2" w16cid:durableId="494341554">
    <w:abstractNumId w:val="6"/>
  </w:num>
  <w:num w:numId="3" w16cid:durableId="1290281915">
    <w:abstractNumId w:val="5"/>
  </w:num>
  <w:num w:numId="4" w16cid:durableId="1781870975">
    <w:abstractNumId w:val="4"/>
  </w:num>
  <w:num w:numId="5" w16cid:durableId="1667634713">
    <w:abstractNumId w:val="7"/>
  </w:num>
  <w:num w:numId="6" w16cid:durableId="1374623076">
    <w:abstractNumId w:val="3"/>
  </w:num>
  <w:num w:numId="7" w16cid:durableId="754787460">
    <w:abstractNumId w:val="2"/>
  </w:num>
  <w:num w:numId="8" w16cid:durableId="841507444">
    <w:abstractNumId w:val="1"/>
  </w:num>
  <w:num w:numId="9" w16cid:durableId="1196653568">
    <w:abstractNumId w:val="0"/>
  </w:num>
  <w:num w:numId="10" w16cid:durableId="636104398">
    <w:abstractNumId w:val="16"/>
  </w:num>
  <w:num w:numId="11" w16cid:durableId="1954701833">
    <w:abstractNumId w:val="15"/>
  </w:num>
  <w:num w:numId="12" w16cid:durableId="554391294">
    <w:abstractNumId w:val="13"/>
  </w:num>
  <w:num w:numId="13" w16cid:durableId="2053337492">
    <w:abstractNumId w:val="11"/>
  </w:num>
  <w:num w:numId="14" w16cid:durableId="1595092777">
    <w:abstractNumId w:val="9"/>
  </w:num>
  <w:num w:numId="15" w16cid:durableId="239171691">
    <w:abstractNumId w:val="10"/>
  </w:num>
  <w:num w:numId="16" w16cid:durableId="1363481907">
    <w:abstractNumId w:val="14"/>
  </w:num>
  <w:num w:numId="17" w16cid:durableId="12148476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4A41"/>
    <w:rsid w:val="0006063C"/>
    <w:rsid w:val="000975FA"/>
    <w:rsid w:val="000A0308"/>
    <w:rsid w:val="0015074B"/>
    <w:rsid w:val="001A5633"/>
    <w:rsid w:val="002834B8"/>
    <w:rsid w:val="0029639D"/>
    <w:rsid w:val="00326F90"/>
    <w:rsid w:val="00376117"/>
    <w:rsid w:val="00403761"/>
    <w:rsid w:val="00434F8C"/>
    <w:rsid w:val="004811F0"/>
    <w:rsid w:val="00490402"/>
    <w:rsid w:val="00581513"/>
    <w:rsid w:val="006450C1"/>
    <w:rsid w:val="006D7527"/>
    <w:rsid w:val="006F2BF8"/>
    <w:rsid w:val="00756C3A"/>
    <w:rsid w:val="007E79F8"/>
    <w:rsid w:val="00910C08"/>
    <w:rsid w:val="009E41DA"/>
    <w:rsid w:val="00A2267F"/>
    <w:rsid w:val="00AA1D8D"/>
    <w:rsid w:val="00AB20EB"/>
    <w:rsid w:val="00AC1493"/>
    <w:rsid w:val="00AD2308"/>
    <w:rsid w:val="00AD3656"/>
    <w:rsid w:val="00B47730"/>
    <w:rsid w:val="00B5377B"/>
    <w:rsid w:val="00B71C5E"/>
    <w:rsid w:val="00C6353B"/>
    <w:rsid w:val="00C63C66"/>
    <w:rsid w:val="00CB0664"/>
    <w:rsid w:val="00CD28DE"/>
    <w:rsid w:val="00D57BCD"/>
    <w:rsid w:val="00D60ACF"/>
    <w:rsid w:val="00DA2C57"/>
    <w:rsid w:val="00DB5E5B"/>
    <w:rsid w:val="00DD2310"/>
    <w:rsid w:val="00E7115F"/>
    <w:rsid w:val="00F21195"/>
    <w:rsid w:val="00FC693F"/>
    <w:rsid w:val="00FD51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975925"/>
  <w14:defaultImageDpi w14:val="300"/>
  <w15:docId w15:val="{3D8321DE-E91F-41BB-9FB6-8B8D93EF1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0A0308"/>
    <w:pPr>
      <w:spacing w:before="100" w:beforeAutospacing="1" w:after="100" w:afterAutospacing="1" w:line="240" w:lineRule="auto"/>
    </w:pPr>
    <w:rPr>
      <w:rFonts w:ascii="Times New Roman" w:eastAsia="Times New Roman" w:hAnsi="Times New Roman" w:cs="Times New Roman"/>
      <w:sz w:val="24"/>
      <w:szCs w:val="24"/>
      <w:lang w:val="ru-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52798">
      <w:bodyDiv w:val="1"/>
      <w:marLeft w:val="0"/>
      <w:marRight w:val="0"/>
      <w:marTop w:val="0"/>
      <w:marBottom w:val="0"/>
      <w:divBdr>
        <w:top w:val="none" w:sz="0" w:space="0" w:color="auto"/>
        <w:left w:val="none" w:sz="0" w:space="0" w:color="auto"/>
        <w:bottom w:val="none" w:sz="0" w:space="0" w:color="auto"/>
        <w:right w:val="none" w:sz="0" w:space="0" w:color="auto"/>
      </w:divBdr>
    </w:div>
    <w:div w:id="674848567">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1736748">
      <w:bodyDiv w:val="1"/>
      <w:marLeft w:val="0"/>
      <w:marRight w:val="0"/>
      <w:marTop w:val="0"/>
      <w:marBottom w:val="0"/>
      <w:divBdr>
        <w:top w:val="none" w:sz="0" w:space="0" w:color="auto"/>
        <w:left w:val="none" w:sz="0" w:space="0" w:color="auto"/>
        <w:bottom w:val="none" w:sz="0" w:space="0" w:color="auto"/>
        <w:right w:val="none" w:sz="0" w:space="0" w:color="auto"/>
      </w:divBdr>
    </w:div>
    <w:div w:id="917635631">
      <w:bodyDiv w:val="1"/>
      <w:marLeft w:val="0"/>
      <w:marRight w:val="0"/>
      <w:marTop w:val="0"/>
      <w:marBottom w:val="0"/>
      <w:divBdr>
        <w:top w:val="none" w:sz="0" w:space="0" w:color="auto"/>
        <w:left w:val="none" w:sz="0" w:space="0" w:color="auto"/>
        <w:bottom w:val="none" w:sz="0" w:space="0" w:color="auto"/>
        <w:right w:val="none" w:sz="0" w:space="0" w:color="auto"/>
      </w:divBdr>
    </w:div>
    <w:div w:id="1011178962">
      <w:bodyDiv w:val="1"/>
      <w:marLeft w:val="0"/>
      <w:marRight w:val="0"/>
      <w:marTop w:val="0"/>
      <w:marBottom w:val="0"/>
      <w:divBdr>
        <w:top w:val="none" w:sz="0" w:space="0" w:color="auto"/>
        <w:left w:val="none" w:sz="0" w:space="0" w:color="auto"/>
        <w:bottom w:val="none" w:sz="0" w:space="0" w:color="auto"/>
        <w:right w:val="none" w:sz="0" w:space="0" w:color="auto"/>
      </w:divBdr>
    </w:div>
    <w:div w:id="1079790227">
      <w:bodyDiv w:val="1"/>
      <w:marLeft w:val="0"/>
      <w:marRight w:val="0"/>
      <w:marTop w:val="0"/>
      <w:marBottom w:val="0"/>
      <w:divBdr>
        <w:top w:val="none" w:sz="0" w:space="0" w:color="auto"/>
        <w:left w:val="none" w:sz="0" w:space="0" w:color="auto"/>
        <w:bottom w:val="none" w:sz="0" w:space="0" w:color="auto"/>
        <w:right w:val="none" w:sz="0" w:space="0" w:color="auto"/>
      </w:divBdr>
    </w:div>
    <w:div w:id="1242252214">
      <w:bodyDiv w:val="1"/>
      <w:marLeft w:val="0"/>
      <w:marRight w:val="0"/>
      <w:marTop w:val="0"/>
      <w:marBottom w:val="0"/>
      <w:divBdr>
        <w:top w:val="none" w:sz="0" w:space="0" w:color="auto"/>
        <w:left w:val="none" w:sz="0" w:space="0" w:color="auto"/>
        <w:bottom w:val="none" w:sz="0" w:space="0" w:color="auto"/>
        <w:right w:val="none" w:sz="0" w:space="0" w:color="auto"/>
      </w:divBdr>
    </w:div>
    <w:div w:id="1418482634">
      <w:bodyDiv w:val="1"/>
      <w:marLeft w:val="0"/>
      <w:marRight w:val="0"/>
      <w:marTop w:val="0"/>
      <w:marBottom w:val="0"/>
      <w:divBdr>
        <w:top w:val="none" w:sz="0" w:space="0" w:color="auto"/>
        <w:left w:val="none" w:sz="0" w:space="0" w:color="auto"/>
        <w:bottom w:val="none" w:sz="0" w:space="0" w:color="auto"/>
        <w:right w:val="none" w:sz="0" w:space="0" w:color="auto"/>
      </w:divBdr>
    </w:div>
    <w:div w:id="1472944738">
      <w:bodyDiv w:val="1"/>
      <w:marLeft w:val="0"/>
      <w:marRight w:val="0"/>
      <w:marTop w:val="0"/>
      <w:marBottom w:val="0"/>
      <w:divBdr>
        <w:top w:val="none" w:sz="0" w:space="0" w:color="auto"/>
        <w:left w:val="none" w:sz="0" w:space="0" w:color="auto"/>
        <w:bottom w:val="none" w:sz="0" w:space="0" w:color="auto"/>
        <w:right w:val="none" w:sz="0" w:space="0" w:color="auto"/>
      </w:divBdr>
    </w:div>
    <w:div w:id="1530996008">
      <w:bodyDiv w:val="1"/>
      <w:marLeft w:val="0"/>
      <w:marRight w:val="0"/>
      <w:marTop w:val="0"/>
      <w:marBottom w:val="0"/>
      <w:divBdr>
        <w:top w:val="none" w:sz="0" w:space="0" w:color="auto"/>
        <w:left w:val="none" w:sz="0" w:space="0" w:color="auto"/>
        <w:bottom w:val="none" w:sz="0" w:space="0" w:color="auto"/>
        <w:right w:val="none" w:sz="0" w:space="0" w:color="auto"/>
      </w:divBdr>
    </w:div>
    <w:div w:id="1691761243">
      <w:bodyDiv w:val="1"/>
      <w:marLeft w:val="0"/>
      <w:marRight w:val="0"/>
      <w:marTop w:val="0"/>
      <w:marBottom w:val="0"/>
      <w:divBdr>
        <w:top w:val="none" w:sz="0" w:space="0" w:color="auto"/>
        <w:left w:val="none" w:sz="0" w:space="0" w:color="auto"/>
        <w:bottom w:val="none" w:sz="0" w:space="0" w:color="auto"/>
        <w:right w:val="none" w:sz="0" w:space="0" w:color="auto"/>
      </w:divBdr>
    </w:div>
    <w:div w:id="1728147268">
      <w:bodyDiv w:val="1"/>
      <w:marLeft w:val="0"/>
      <w:marRight w:val="0"/>
      <w:marTop w:val="0"/>
      <w:marBottom w:val="0"/>
      <w:divBdr>
        <w:top w:val="none" w:sz="0" w:space="0" w:color="auto"/>
        <w:left w:val="none" w:sz="0" w:space="0" w:color="auto"/>
        <w:bottom w:val="none" w:sz="0" w:space="0" w:color="auto"/>
        <w:right w:val="none" w:sz="0" w:space="0" w:color="auto"/>
      </w:divBdr>
    </w:div>
    <w:div w:id="1760759819">
      <w:bodyDiv w:val="1"/>
      <w:marLeft w:val="0"/>
      <w:marRight w:val="0"/>
      <w:marTop w:val="0"/>
      <w:marBottom w:val="0"/>
      <w:divBdr>
        <w:top w:val="none" w:sz="0" w:space="0" w:color="auto"/>
        <w:left w:val="none" w:sz="0" w:space="0" w:color="auto"/>
        <w:bottom w:val="none" w:sz="0" w:space="0" w:color="auto"/>
        <w:right w:val="none" w:sz="0" w:space="0" w:color="auto"/>
      </w:divBdr>
    </w:div>
    <w:div w:id="1921871352">
      <w:bodyDiv w:val="1"/>
      <w:marLeft w:val="0"/>
      <w:marRight w:val="0"/>
      <w:marTop w:val="0"/>
      <w:marBottom w:val="0"/>
      <w:divBdr>
        <w:top w:val="none" w:sz="0" w:space="0" w:color="auto"/>
        <w:left w:val="none" w:sz="0" w:space="0" w:color="auto"/>
        <w:bottom w:val="none" w:sz="0" w:space="0" w:color="auto"/>
        <w:right w:val="none" w:sz="0" w:space="0" w:color="auto"/>
      </w:divBdr>
    </w:div>
    <w:div w:id="2013095245">
      <w:bodyDiv w:val="1"/>
      <w:marLeft w:val="0"/>
      <w:marRight w:val="0"/>
      <w:marTop w:val="0"/>
      <w:marBottom w:val="0"/>
      <w:divBdr>
        <w:top w:val="none" w:sz="0" w:space="0" w:color="auto"/>
        <w:left w:val="none" w:sz="0" w:space="0" w:color="auto"/>
        <w:bottom w:val="none" w:sz="0" w:space="0" w:color="auto"/>
        <w:right w:val="none" w:sz="0" w:space="0" w:color="auto"/>
      </w:divBdr>
    </w:div>
    <w:div w:id="21191758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tat.gov.kz/ru/news/ob-elektronnoy-kommertsii-v-respublike-kazakhstan1/" TargetMode="External"/><Relationship Id="rId13" Type="http://schemas.openxmlformats.org/officeDocument/2006/relationships/hyperlink" Target="https://primeminister.kz/news/reviews/bilim-beru-zhuyesindegi-reformalar-bolashakka-bagdar-zhane-kogamnyn-suranysy-30004" TargetMode="External"/><Relationship Id="rId18" Type="http://schemas.openxmlformats.org/officeDocument/2006/relationships/hyperlink" Target="https://stat.gov.kz/industries/business-statistics/stat-org/publications/301717/" TargetMode="External"/><Relationship Id="rId3" Type="http://schemas.openxmlformats.org/officeDocument/2006/relationships/hyperlink" Target="https://imd.widen.net/content/xclarczvwr/pdf/WDCR_Report_2025.pdf" TargetMode="External"/><Relationship Id="rId7" Type="http://schemas.openxmlformats.org/officeDocument/2006/relationships/hyperlink" Target="https://nationalbank.kz/kz/news/elektronnye-bankovskie-uslugi/17371" TargetMode="External"/><Relationship Id="rId12" Type="http://schemas.openxmlformats.org/officeDocument/2006/relationships/hyperlink" Target="https://publicadministration.desa.un.org/blog/kazakhstans-digital-evolution-egov-ai-governance" TargetMode="External"/><Relationship Id="rId17" Type="http://schemas.openxmlformats.org/officeDocument/2006/relationships/hyperlink" Target="https://stat.gov.kz/ru/industries/economy/national-accounts/dynamic-tables/" TargetMode="External"/><Relationship Id="rId2" Type="http://schemas.openxmlformats.org/officeDocument/2006/relationships/hyperlink" Target="https://goingdigital.oecd.org/en/indicator/30" TargetMode="External"/><Relationship Id="rId16" Type="http://schemas.openxmlformats.org/officeDocument/2006/relationships/hyperlink" Target="https://stat.gov.kz/news/2024-zhyly-1-8-mln-k-lik-tirkeuden-tti/" TargetMode="External"/><Relationship Id="rId20" Type="http://schemas.openxmlformats.org/officeDocument/2006/relationships/hyperlink" Target="https://primeminister.kz/ru/news/reviews/cifrovoi-kazaxstan-innovacionnye-reseniia-obespecat-rost-vo-vsex-sferax-ekonomiki-30625" TargetMode="External"/><Relationship Id="rId1" Type="http://schemas.openxmlformats.org/officeDocument/2006/relationships/hyperlink" Target="https://www.imd.org/centers/world-digital-ranking/" TargetMode="External"/><Relationship Id="rId6" Type="http://schemas.openxmlformats.org/officeDocument/2006/relationships/hyperlink" Target="https://primeminister.kz/news/memlekettik-kyzmetterdegi-innovatsiyalar-el-azamattary-men-bizneske-arnalgan-zhana-tsifrlyk-sheshimder-29877" TargetMode="External"/><Relationship Id="rId11" Type="http://schemas.openxmlformats.org/officeDocument/2006/relationships/hyperlink" Target="https://www.microsoft.com/en-us/research/wp-content/uploads/2026/01/Microsoft-AI-Diffusion-Report-2025-H2.pdf" TargetMode="External"/><Relationship Id="rId5" Type="http://schemas.openxmlformats.org/officeDocument/2006/relationships/hyperlink" Target="https://oxfordinsights.com/wp-content/uploads/2026/01/2025-Government-AI-Readiness-Index-Report_01_26.pdf" TargetMode="External"/><Relationship Id="rId15" Type="http://schemas.openxmlformats.org/officeDocument/2006/relationships/hyperlink" Target="https://stat.gov.kz/industries/social-statistics/stat-crime/dynamic-tables/" TargetMode="External"/><Relationship Id="rId10" Type="http://schemas.openxmlformats.org/officeDocument/2006/relationships/hyperlink" Target="https://top500.org/statistics/sublist/" TargetMode="External"/><Relationship Id="rId19" Type="http://schemas.openxmlformats.org/officeDocument/2006/relationships/hyperlink" Target="https://stat.gov.kz/ru/industries/businessstatistics/stat-org/publications/473784/" TargetMode="External"/><Relationship Id="rId4" Type="http://schemas.openxmlformats.org/officeDocument/2006/relationships/hyperlink" Target="https://publicadministration.un.org/egovkb/en-us/data-center?utm_source=" TargetMode="External"/><Relationship Id="rId9" Type="http://schemas.openxmlformats.org/officeDocument/2006/relationships/hyperlink" Target="https://stat.gov.kz/ru/industries/business-statistics/stat-it/dynamic-tables/?period=year" TargetMode="External"/><Relationship Id="rId14" Type="http://schemas.openxmlformats.org/officeDocument/2006/relationships/hyperlink" Target="https://stat.gov.kz/en/industries/social-statistics/stat-edu-science-inno/dynamic-tab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2F12E-9634-4AF7-91E4-1B859A8FC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56</Pages>
  <Words>23857</Words>
  <Characters>135985</Characters>
  <Application>Microsoft Office Word</Application>
  <DocSecurity>0</DocSecurity>
  <Lines>1133</Lines>
  <Paragraphs>319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159523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Bakytzhamal Gabdrakhimova</cp:lastModifiedBy>
  <cp:revision>20</cp:revision>
  <dcterms:created xsi:type="dcterms:W3CDTF">2026-05-15T09:34:00Z</dcterms:created>
  <dcterms:modified xsi:type="dcterms:W3CDTF">2026-10-08T11:58:00Z</dcterms:modified>
  <cp:category/>
</cp:coreProperties>
</file>