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B07" w:rsidRPr="00E80707" w:rsidRDefault="00E80707" w:rsidP="009A22A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БЖЗҚ ТУРАЛЫ ӨЗЕКТІ САУАЛДАР</w:t>
      </w:r>
    </w:p>
    <w:p w:rsidR="00A14B07" w:rsidRPr="00786E60" w:rsidRDefault="00A14B07" w:rsidP="00A14B07">
      <w:pPr>
        <w:pStyle w:val="a4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1.</w:t>
      </w:r>
      <w:r w:rsidRPr="00990CB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Әлеуметтік кодекске енгізілген өзгерістер күшіне енгеннен кейін азаматтардың зейнетақы жинақтары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мен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не бол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мақ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? Олардың сақталуына кепілдік беріле ме? Бұл кепілдік немен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217-бабында 2027 жылғы 1 қаңтардан бастап «</w:t>
      </w:r>
      <w:r w:rsidRPr="00DB13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Мемлекет зейнетақы төлемдерін алушыларға Бірыңғай жинақтаушы зейнетақы қорындағы міндетті зейнетақы жарналарының, міндетті кәсіптік зейнетақы жарналарының нақты енгізілген міндетті зейнетақы жарналары, міндетті кәсіптік зейнетақы жарналары мөлшерінде сақталуына кепілдік береді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деп көзделген.</w:t>
      </w:r>
    </w:p>
    <w:p w:rsidR="00990CBE" w:rsidRPr="00E31F8C" w:rsidRDefault="00990CBE" w:rsidP="00990CBE">
      <w:pPr>
        <w:pStyle w:val="ab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Мемлекеттің зейнетақы активтерінің сақталуына беретін кепілдігі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Бірыңғай жинақтаушы зейнетақы қоры (БЖЗҚ) 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мен инвестициялық портфельді басқарушылардың (ИПБ) қызметін </w:t>
      </w:r>
      <w:r w:rsidRPr="00E31F8C">
        <w:rPr>
          <w:rFonts w:ascii="Times New Roman" w:hAnsi="Times New Roman"/>
          <w:b/>
          <w:color w:val="000000"/>
          <w:sz w:val="24"/>
          <w:szCs w:val="24"/>
          <w:lang w:val="kk-KZ"/>
        </w:rPr>
        <w:t>реттеу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>, Қазақстан Республикасы Ұлттық Банкінің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(Ұлттық банк, ҚРҰБ)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 де, ИПБ-лардың да инвестициялық қызметіне қойылатын талаптарды белгілеу, зейнетақы активтерін орналастыру кезінде оларды әртараптандыру және тәуекелдерді төмендету жөніндегі талаптарды сақтау, сондай-ақ басқа да реттеуші нормалар арқылы қамтамасыз етіледі.</w:t>
      </w:r>
    </w:p>
    <w:p w:rsidR="005D5DC3" w:rsidRDefault="00990CBE" w:rsidP="005D5DC3">
      <w:pPr>
        <w:pStyle w:val="a4"/>
        <w:ind w:left="0" w:firstLine="426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алғанда,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жинақтаушы зейнетақы жүйесі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және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қазақстандықтарды зейн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етақымен қамсыздандыру мәселесі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>мемлекет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тік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реттеу, бақылау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мен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жауапкершілік аясында қала береді.</w:t>
      </w:r>
    </w:p>
    <w:p w:rsidR="00990CBE" w:rsidRPr="00990CBE" w:rsidRDefault="00990CBE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2. Зейнетақы активтерін кім басқарады?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инвестициялауды Қазақстан Республикасының Ұлттық Банкі (ҚР ҰБ), сондай-ақ 2021 жылдан бастап тиісті лицензиясы бар және уәкілетті органның талаптарына сәйкес келетін инвестициялық портфельді басқарушылар (ИПБ) жүзеге асырады. Зейнетақы жинақтарын осындай сенімгерлік басқарудың негізгі мақсаты – оларды түрлі қаржы құралдарына инвестициялау және инвестициялық кіріс алу.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басқаратын ҚР ҰБ мен ИПБ-лардың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айқындайды.</w:t>
      </w:r>
    </w:p>
    <w:p w:rsidR="005D5DC3" w:rsidRPr="00990CBE" w:rsidRDefault="005D5DC3" w:rsidP="00990CB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ИПБ-лардың қолданыстағы тізіліміне қазақстандықтар өздерінің зейнетақы жинақтарын басқаруға бере алатын 6 жеке компания кіреді: «Alatau City Invest» АҚ, «BCC Invest» АҚ, «Сентрас Секьюритиз» АҚ, «Halyk Finance» АҚ, «Halyk Global Markets» АҚ, «Tansar Capital» АҚ.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 туралы ақпаратпен таныс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ып,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олардың инвестициялық декларацияларын www.enpf.kz сайтындағы «Қызметтер» – «Инвестициялық портфельді басқарушылар тізілімі» бөлімінен, сондай-ақ </w:t>
      </w:r>
      <w:r w:rsidRPr="00990C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ақпараттық интернет-платформасы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арқылы зерделеуге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3. Заңнамалық өзгерістерде міндетті зейнетақы жарналары және міндетті кәсіптік зейнетақы жарналары есебінен қалыптастырылған зейнетақы жинақтарының 100%-ына дейін инвестициялық портфельді басқарушының (ИПБ) басқаруына беру мүмкіндігі көзделген. Бұл механизм қалай жұмыс істейді?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Әлеуметтік кодекстің 40-бабына сәйкес салымшыларға өздерінің зейнетақы жинақтарын ИПБ-ның басқаруына беру және/немесе оларды Ұлттық Банктің басқаруында қалдыру туралы шешімді дербес қабылдау құқығы берілген.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lastRenderedPageBreak/>
        <w:t>2026 жылғы қыркүйекте салымшылардың инвестициялық мүмкіндіктерін кеңейтуді көздейтін заңнамалық өзгерістер де күшіне енеді. Егер қазіргі уақытта салымшылар міндетті зейнетақы және міндетті кәсіптік зейнетақы жинақтарының 50%-ына дейін, ал ерікті зейнетақы жинақтарының 100%-ына дейін ИПБ-ның басқаруына бере алатын болса, күзден бастап олар ерікті зейнетақы жинақтары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сияқты</w:t>
      </w: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міндетті зейнетақы жарналары (МЗЖ) мен міндетті кәсіптік зейнетақы жарналары (МКЗЖ) есебінен қалыптастырылған жинақтар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ын да</w:t>
      </w: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толық көлемде ИПБ-ның басқаруына бере алады.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 бір немесе бірнеше ИПБ-ны, сондай-ақ түрлі инвестициялық портфельдерді, яғни зейнетақы активтерін басқару үшін ИПБ ұсынатын инвестициялық стратегияларды өз бетінше таңдай алады. Бұл стратегиялар тәуекел деңгейі, күтілетін кірістілік және инвестициялау мерзімі бойынша ерекшеленеді.</w:t>
      </w:r>
    </w:p>
    <w:p w:rsidR="005D5DC3" w:rsidRPr="009A22A7" w:rsidRDefault="005D5DC3" w:rsidP="009E3B3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Ақшаны ИПБ-ның сенімгерлік басқаруына беру үшін салымшы белгіленген нысандағы өтінішті беруі қажет. Мұны электрондық цифрлық қолтаңбаны пайдалана отырып, enpf.kz сайтындағы жеке кабинеті, </w:t>
      </w:r>
      <w:r w:rsidRPr="009A22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интернет-платформасы</w:t>
      </w: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арқылы немесе БЖЗҚ-ның кез келген бөлімшесіне барып жасауға болады.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4. Зейнетақы</w:t>
      </w:r>
      <w:r w:rsidR="009E3B3E" w:rsidRPr="009A22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жинақтарын ИПБ-ның басқаруына 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берудің тиімділігі қандай</w:t>
      </w:r>
      <w:r w:rsidRPr="009A22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 Салымшылар зейнетақы активтерін басқару туралы толық ақпаратты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қайдан таба алады? Б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асқарушы компаниялардың қызмет нәтижелерін қалай бақыла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уға болады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</w:t>
      </w: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Зейнетақы жинақтарының 100%-ына дейін ИПБ-ның басқаруына беру салымшыларға кірістілік тарихы неғұрлым </w:t>
      </w:r>
      <w:r w:rsid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үздік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немесе неғұрлым агрессивті инвестициялық стратегия ұсынатын ИПБ-ны таңдау арқылы капиталды ұзақ мерзімді перспективада көбейтуге мүмкіндік береді.</w:t>
      </w:r>
    </w:p>
    <w:p w:rsidR="005D5DC3" w:rsidRPr="009A22A7" w:rsidRDefault="00A54CEC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БЖЗҚ 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з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ейнетақы нарығындағы бірыңғай инфрақұрылымдық институт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 оның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100%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акция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 Үкіметке тиесілі. </w:t>
      </w:r>
      <w:r w:rsidR="005D5DC3"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Салымшылардың өз жинақтарын ИПБ-ның басқаруына беру құқығын іске асыруына байланысты БЖЗҚ-ның институционалдық міндеті де арта түсті.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– барлық салымшылар үшін бірыңғай есепке алу және ақпараттық орталық, сондай-ақ </w:t>
      </w:r>
      <w:r w:rsidRPr="009A22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активтерді кім басқаратынына қарамастан</w:t>
      </w: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(салымшының таңдауы бойынша ҚР ҰБ және/немесе ИПБ) олардың жеке зейнетақы шоттарының операторы.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зейнетақы активтерін басқаруға байланысты қолжетімді қызметтер мен сервистерді ұсынады, сондай-ақ азаматтардың жинақтары туралы ақпаратты </w:t>
      </w:r>
      <w:r w:rsidRPr="009A22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үзінді көшірмелерде тәулік бойы, яғни «24/7» режимінде толық көрсетеді.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Бұдан бөлек, БЖЗҚ салымшылар</w:t>
      </w:r>
      <w:r w:rsidR="00D374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</w:t>
      </w: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үшін заманауи цифрлық ресурс ретінде ақпараттық интернет-платформа </w:t>
      </w:r>
      <w:r w:rsidRPr="009A22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(invest.enpf.kz)</w:t>
      </w: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іске қосылды. Ол барлық басқарушылардың (ҚР ҰБ мен ИПБ-лардың) активтерді басқару нәтижелерін өзара салыстыруға мүмкіндік береді.</w:t>
      </w:r>
    </w:p>
    <w:p w:rsidR="005D5DC3" w:rsidRPr="009A22A7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A22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Invest.enpf.kz платформасы кірістілік туралы ақпаратқа қол жеткізуге мүмкіндік береді. Сондай-ақ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Осы платформа арқылы салымшылар: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портфельдердің құрылымымен;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әртүрлі кезеңдердегі кірістілік көрсеткіштерімен;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құралдардың құрамымен;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түрлі басқарушылардың салыстырмалы сипаттамаларымен;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декларациялармен және басқару стратегияларымен таныса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6509AE" w:rsidRDefault="005D5DC3" w:rsidP="006509A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Сонымен қатар инвестициялық қызмет туралы ақпарат enpf.kz сайтында және </w:t>
      </w:r>
      <w:r w:rsidRPr="00650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интернет-платформасында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тұрақты түрде жарияланып, жаңартылып отырады.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1E687F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 Зейнетақы жинақтары сенімгерлік басқаруға берілген ИПБ-ның жауапкершілігі қалай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мшы зейнетақы активтерін басқар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атын 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ИПБ-ны және инвестициялық портфельді, яғни тәуекел деңгейі, күтілетін кірістілігі және инвестициялау мерзімі бойынша ерекшеленетін инвестициялық стратегияны өз бетінше таңдауға құқылы.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 кезегінде, ИПБ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-ға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зейнетақы активтерін сенімгерлік басқару бойынша заңнамада белгіленген жауапкершілік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жүктел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еді. ИПБ алған номиналды кірістілік пен реттеушінің талаптарына сәйкес есептелген </w:t>
      </w: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кірістіліктің ең төменгі мәні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арасында теріс айырма болған жағдайда, ИПБ бұл теріс айырманы өзінің меншікті капиталы есебінен өтейді.</w:t>
      </w:r>
    </w:p>
    <w:p w:rsidR="001F2B95" w:rsidRPr="00A14B07" w:rsidRDefault="001F2B95" w:rsidP="00A14B07"/>
    <w:sectPr w:rsidR="001F2B95" w:rsidRPr="00A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5A3" w:rsidRDefault="009A15A3" w:rsidP="003148D4">
      <w:pPr>
        <w:spacing w:after="0" w:line="240" w:lineRule="auto"/>
      </w:pPr>
      <w:r>
        <w:separator/>
      </w:r>
    </w:p>
  </w:endnote>
  <w:endnote w:type="continuationSeparator" w:id="0">
    <w:p w:rsidR="009A15A3" w:rsidRDefault="009A15A3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5A3" w:rsidRDefault="009A15A3" w:rsidP="003148D4">
      <w:pPr>
        <w:spacing w:after="0" w:line="240" w:lineRule="auto"/>
      </w:pPr>
      <w:r>
        <w:separator/>
      </w:r>
    </w:p>
  </w:footnote>
  <w:footnote w:type="continuationSeparator" w:id="0">
    <w:p w:rsidR="009A15A3" w:rsidRDefault="009A15A3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E54967"/>
    <w:multiLevelType w:val="hybridMultilevel"/>
    <w:tmpl w:val="7F00C1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1E687F"/>
    <w:rsid w:val="001F2B95"/>
    <w:rsid w:val="001F713F"/>
    <w:rsid w:val="002255EB"/>
    <w:rsid w:val="003148D4"/>
    <w:rsid w:val="00330691"/>
    <w:rsid w:val="003C7D83"/>
    <w:rsid w:val="00400EA7"/>
    <w:rsid w:val="004B6095"/>
    <w:rsid w:val="004B7AC5"/>
    <w:rsid w:val="004D3FEF"/>
    <w:rsid w:val="004E55DD"/>
    <w:rsid w:val="00547F4D"/>
    <w:rsid w:val="005D310C"/>
    <w:rsid w:val="005D3508"/>
    <w:rsid w:val="005D5DC3"/>
    <w:rsid w:val="005F28D2"/>
    <w:rsid w:val="006509AE"/>
    <w:rsid w:val="00692D08"/>
    <w:rsid w:val="00742252"/>
    <w:rsid w:val="0075437A"/>
    <w:rsid w:val="00786E60"/>
    <w:rsid w:val="007C1C99"/>
    <w:rsid w:val="00802EE0"/>
    <w:rsid w:val="0081295F"/>
    <w:rsid w:val="0086332C"/>
    <w:rsid w:val="0086437D"/>
    <w:rsid w:val="008B302F"/>
    <w:rsid w:val="008B53F9"/>
    <w:rsid w:val="008D0DFF"/>
    <w:rsid w:val="00965582"/>
    <w:rsid w:val="00984681"/>
    <w:rsid w:val="00990CBE"/>
    <w:rsid w:val="009A15A3"/>
    <w:rsid w:val="009A22A7"/>
    <w:rsid w:val="009C3193"/>
    <w:rsid w:val="009C4E63"/>
    <w:rsid w:val="009E3B3E"/>
    <w:rsid w:val="00A14B07"/>
    <w:rsid w:val="00A54CEC"/>
    <w:rsid w:val="00A85469"/>
    <w:rsid w:val="00A95A99"/>
    <w:rsid w:val="00A97005"/>
    <w:rsid w:val="00AD47E1"/>
    <w:rsid w:val="00C670B6"/>
    <w:rsid w:val="00C801D9"/>
    <w:rsid w:val="00CE1501"/>
    <w:rsid w:val="00D3283E"/>
    <w:rsid w:val="00D374E4"/>
    <w:rsid w:val="00D45559"/>
    <w:rsid w:val="00D655D0"/>
    <w:rsid w:val="00D72AFE"/>
    <w:rsid w:val="00DB1310"/>
    <w:rsid w:val="00E03F53"/>
    <w:rsid w:val="00E610B9"/>
    <w:rsid w:val="00E80707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90C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743</Words>
  <Characters>5987</Characters>
  <Application>Microsoft Office Word</Application>
  <DocSecurity>0</DocSecurity>
  <Lines>108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Нугманов Марат Амержанович</cp:lastModifiedBy>
  <cp:revision>23</cp:revision>
  <dcterms:created xsi:type="dcterms:W3CDTF">2026-07-22T03:01:00Z</dcterms:created>
  <dcterms:modified xsi:type="dcterms:W3CDTF">2026-07-31T12:00:00Z</dcterms:modified>
</cp:coreProperties>
</file>